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2605A8">
        <w:rPr>
          <w:rFonts w:ascii="Times New Roman" w:hAnsi="Times New Roman"/>
        </w:rPr>
        <w:t>October 17, 2017</w:t>
      </w:r>
    </w:p>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2605A8" w:rsidP="004E3901">
      <w:pPr>
        <w:pStyle w:val="NewHeading"/>
        <w:tabs>
          <w:tab w:val="clear" w:pos="4680"/>
        </w:tabs>
        <w:spacing w:line="240" w:lineRule="auto"/>
        <w:rPr>
          <w:rFonts w:ascii="Times New Roman" w:hAnsi="Times New Roman"/>
        </w:rPr>
      </w:pPr>
      <w:r>
        <w:rPr>
          <w:rFonts w:ascii="Times New Roman" w:hAnsi="Times New Roman"/>
        </w:rPr>
        <w:t>TUESDAY, OCTOBER 24</w:t>
      </w:r>
      <w:r w:rsidR="00777149">
        <w:rPr>
          <w:rFonts w:ascii="Times New Roman" w:hAnsi="Times New Roman"/>
        </w:rPr>
        <w:t>,</w:t>
      </w:r>
      <w:r>
        <w:rPr>
          <w:rFonts w:ascii="Times New Roman" w:hAnsi="Times New Roman"/>
        </w:rPr>
        <w:t xml:space="preserve"> 2017</w:t>
      </w:r>
    </w:p>
    <w:p w:rsidR="00D25E7E" w:rsidRDefault="00D25E7E" w:rsidP="004E3901">
      <w:pPr>
        <w:suppressAutoHyphens/>
        <w:rPr>
          <w:rFonts w:ascii="Times New Roman" w:hAnsi="Times New Roman"/>
        </w:rPr>
      </w:pP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970C64">
        <w:t>Tuesday</w:t>
      </w:r>
      <w:r w:rsidR="005F6293">
        <w:t>,</w:t>
      </w:r>
      <w:r w:rsidR="00970C64">
        <w:t xml:space="preserve"> October 24</w:t>
      </w:r>
      <w:r>
        <w:t>,</w:t>
      </w:r>
      <w:r w:rsidR="00970C64">
        <w:t xml:space="preserve"> 2017</w:t>
      </w:r>
      <w:r>
        <w:t xml:space="preserve"> which is scheduled to commence at </w:t>
      </w:r>
      <w:r w:rsidR="00966CBF">
        <w:fldChar w:fldCharType="begin"/>
      </w:r>
      <w:r w:rsidR="00966CBF">
        <w:instrText xml:space="preserve"> FILLIN "Type the meeting time and click OK" \* MERGEFORMAT </w:instrText>
      </w:r>
      <w:r w:rsidR="00966CBF">
        <w:fldChar w:fldCharType="separate"/>
      </w:r>
      <w:r w:rsidR="00273161">
        <w:t>10</w:t>
      </w:r>
      <w:r>
        <w:t>:30 a.m.</w:t>
      </w:r>
      <w:r w:rsidR="00966CBF">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5959FC">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rsidR="00D27010" w:rsidRPr="00B96FFE" w:rsidRDefault="00D27010" w:rsidP="004E3901">
            <w:pPr>
              <w:widowControl/>
              <w:suppressAutoHyphens/>
              <w:autoSpaceDE/>
              <w:adjustRightInd/>
              <w:spacing w:before="90" w:after="54"/>
              <w:rPr>
                <w:rFonts w:ascii="Times New Roman" w:hAnsi="Times New Roman"/>
              </w:rPr>
            </w:pPr>
            <w:r>
              <w:rPr>
                <w:rFonts w:ascii="Times New Roman" w:hAnsi="Times New Roman"/>
                <w:b/>
              </w:rPr>
              <w:t xml:space="preserve">TITLE:  </w:t>
            </w:r>
            <w:r>
              <w:rPr>
                <w:rFonts w:ascii="Times New Roman" w:hAnsi="Times New Roman"/>
              </w:rPr>
              <w:t>Rules and Policies Regarding Calling Number Identification Service – Caller ID (CC Docket No. 91-281)</w:t>
            </w:r>
          </w:p>
          <w:p w:rsidR="00D27010" w:rsidRPr="00B96FFE" w:rsidRDefault="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The Commission will consider a Report and Order that would enable law enforcement and security personnel to obtain quick access to blocked Caller ID information needed to investigate threatening calls. It also would amend the Commission’s rules to allow non-public emergency services, such as private ambulance companies, to obtain blocked Caller ID information associated with calls requesting assistance.</w:t>
            </w:r>
          </w:p>
          <w:p w:rsidR="00D27010" w:rsidRPr="00144038" w:rsidRDefault="00D27010" w:rsidP="004E3901">
            <w:pPr>
              <w:widowControl/>
              <w:suppressAutoHyphens/>
              <w:autoSpaceDE/>
              <w:adjustRightInd/>
              <w:spacing w:before="90" w:after="54"/>
              <w:jc w:val="both"/>
              <w:rPr>
                <w:rFonts w:ascii="Times New Roman" w:hAnsi="Times New Roman"/>
              </w:rPr>
            </w:pP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RDefault="00D27010" w:rsidP="004D270D">
            <w:pPr>
              <w:widowControl/>
              <w:suppressAutoHyphens/>
              <w:autoSpaceDE/>
              <w:adjustRightInd/>
              <w:spacing w:before="90" w:after="54"/>
              <w:rPr>
                <w:rFonts w:ascii="Times New Roman" w:hAnsi="Times New Roman"/>
                <w:b/>
              </w:rPr>
            </w:pPr>
            <w:r>
              <w:rPr>
                <w:rFonts w:ascii="Times New Roman" w:hAnsi="Times New Roman"/>
                <w:b/>
              </w:rPr>
              <w:t>TITLE:</w:t>
            </w:r>
            <w:r w:rsidRPr="001474F9">
              <w:rPr>
                <w:rFonts w:ascii="Times New Roman" w:hAnsi="Times New Roman"/>
              </w:rPr>
              <w:t xml:space="preserve">  </w:t>
            </w:r>
            <w:r>
              <w:rPr>
                <w:rFonts w:ascii="Times New Roman" w:hAnsi="Times New Roman"/>
              </w:rPr>
              <w:t>Nationwide Number Portability (WC Docket No. 17-244); Numbering Policies for Modern Communications (WC Docket No. 13-97)</w:t>
            </w:r>
          </w:p>
          <w:p w:rsidR="00D27010" w:rsidRDefault="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The Commission will consider a Notice of Proposed Rulemaking and Notice of Inquiry that proposes to amend the Commission’s rules as well as seeks comment on industry models to move toward complete nationwide number portability to promote competition between all service providers and increase network routing efficiencies.</w:t>
            </w:r>
          </w:p>
          <w:p w:rsidR="00D27010" w:rsidRDefault="00D27010" w:rsidP="004E3901">
            <w:pPr>
              <w:widowControl/>
              <w:suppressAutoHyphens/>
              <w:autoSpaceDE/>
              <w:adjustRightInd/>
              <w:spacing w:before="90" w:after="54"/>
              <w:jc w:val="both"/>
              <w:rPr>
                <w:rFonts w:ascii="Times New Roman" w:hAnsi="Times New Roman"/>
                <w:b/>
              </w:rPr>
            </w:pP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 AND</w:t>
            </w:r>
          </w:p>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&amp; TECHNOLOGY</w:t>
            </w:r>
          </w:p>
        </w:tc>
        <w:tc>
          <w:tcPr>
            <w:tcW w:w="5220" w:type="dxa"/>
          </w:tcPr>
          <w:p w:rsidR="00D27010" w:rsidRDefault="00D27010" w:rsidP="00DB03CD">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Pr>
                <w:rFonts w:ascii="Times New Roman" w:hAnsi="Times New Roman"/>
              </w:rPr>
              <w:t>Promoting Investment in the 3550-3700 MHz Band (GN Docket No. 17-258)</w:t>
            </w:r>
          </w:p>
          <w:p w:rsidR="00D27010" w:rsidRDefault="00D27010" w:rsidP="004E3901">
            <w:pPr>
              <w:widowControl/>
              <w:suppressAutoHyphens/>
              <w:autoSpaceDE/>
              <w:adjustRightInd/>
              <w:spacing w:before="90" w:after="54"/>
              <w:jc w:val="both"/>
              <w:rPr>
                <w:rFonts w:ascii="Times New Roman" w:hAnsi="Times New Roman"/>
                <w:b/>
              </w:rPr>
            </w:pPr>
            <w:r>
              <w:rPr>
                <w:rFonts w:ascii="Times New Roman" w:hAnsi="Times New Roman"/>
                <w:b/>
              </w:rPr>
              <w:t>SUMMARY:</w:t>
            </w:r>
            <w:r w:rsidRPr="00DB03CD">
              <w:rPr>
                <w:rFonts w:ascii="Times New Roman" w:hAnsi="Times New Roman"/>
              </w:rPr>
              <w:t xml:space="preserve">  The Commission will consider a Notice of Proposed Rulemaking that would seek comment and propose changes to the Priority Access License rules in the 3550-3700 MHz (3.5 GHz) band to increase incentives for investment, encourage more efficient spectrum use, and promote faster and more widespread network deployments.</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rsidR="00D27010" w:rsidRPr="00DB03CD" w:rsidRDefault="00D27010"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Access to Telecommunications Equipment and Services by Persons with Disabilities (CG Docket No. 13-46); Amendment of the Commission’s Rules Governing Hearing Aid-Compatible Mobile Handsets (WT Docket No. 07-250); Comment Sought on 2010 Review of Hearing Aid Compatibility Regulations (WT Docket No. 10-254)</w:t>
            </w:r>
          </w:p>
          <w:p w:rsidR="00D27010" w:rsidRPr="00DB03CD" w:rsidRDefault="00D27010"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DB03CD">
              <w:rPr>
                <w:rFonts w:ascii="Times New Roman" w:hAnsi="Times New Roman"/>
              </w:rPr>
              <w:t>The Commission will consider a Report and Order and Order on Reconsideration on hearing aid compatibility (HAC) that would update the volume control standard for wireline telephones, extend wireline HAC requirements to cover telephones used with advanced communications services, adopt a volume control rule for wireless handsets, and delete from the Commission’s rules an obsolete wireless HAC standard.</w:t>
            </w:r>
            <w:r>
              <w:rPr>
                <w:rFonts w:ascii="Times New Roman" w:hAnsi="Times New Roman"/>
              </w:rPr>
              <w:t xml:space="preserve"> </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D27010" w:rsidRPr="0023757A" w:rsidRDefault="00D27010" w:rsidP="000A0558">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Section 43.62 Reporting Requirements for U.S. Providers of International Services (IB Docket No. 17-55); 2016 Biennial Review of Telecommunications Regulations (IB Docket No. 16-131)</w:t>
            </w:r>
          </w:p>
          <w:p w:rsidR="00D27010" w:rsidRPr="00DB03CD" w:rsidRDefault="00D27010"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0A0558">
              <w:rPr>
                <w:rFonts w:ascii="Times New Roman" w:hAnsi="Times New Roman"/>
              </w:rPr>
              <w:t>The Commission will consider a Report and Order that would: (1) eliminate the Traffic and Revenue Reports and (2) streamline the Circuit Capacity Reports.</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RPr="00F91EF3" w:rsidRDefault="00D27010" w:rsidP="00E75ABC">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Elimination of Main Studio Rule (MB Docket No. 17-106)</w:t>
            </w:r>
          </w:p>
          <w:p w:rsidR="00D27010" w:rsidRPr="000A0558" w:rsidRDefault="00D27010" w:rsidP="000A0558">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F91EF3">
              <w:rPr>
                <w:rFonts w:ascii="Times New Roman" w:hAnsi="Times New Roman"/>
              </w:rPr>
              <w:t xml:space="preserve">The Commission will consider a Report and Order eliminating the rule that requires each AM, FM, and television broadcast station to maintain a main studio located in or near its </w:t>
            </w:r>
            <w:r w:rsidRPr="00F91EF3">
              <w:rPr>
                <w:rFonts w:ascii="Times New Roman" w:hAnsi="Times New Roman"/>
              </w:rPr>
              <w:lastRenderedPageBreak/>
              <w:t>community of license.</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r>
              <w:rPr>
                <w:rFonts w:ascii="Times New Roman" w:hAnsi="Times New Roman"/>
                <w:b/>
              </w:rPr>
              <w:lastRenderedPageBreak/>
              <w:t>7</w:t>
            </w: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RPr="005959FC" w:rsidRDefault="00D27010" w:rsidP="005959FC">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Amendment of Section 73.624(g) of the Commission’s Rules Regarding Submission of FCC Form 2100, Schedule G, Used to Report TV Stations’ Ancillary or Supplementary Services, Amendment of Section 73.3580 of the Commission’s Rules Regarding Public Notice of the Filing of Broadcast Applications (MB Docket No. 17-264); Modernization of Media Regulation Initiative (MB Docket No. 17-105); Revision of the Public Notice Requirements of Section 73.3580 (MB Docket 05-6)</w:t>
            </w:r>
          </w:p>
          <w:p w:rsidR="00D27010" w:rsidRPr="00F91EF3" w:rsidRDefault="00D27010" w:rsidP="00D27010">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5959FC">
              <w:rPr>
                <w:rFonts w:ascii="Times New Roman" w:hAnsi="Times New Roman"/>
              </w:rPr>
              <w:t xml:space="preserve">The Commission will consider a </w:t>
            </w:r>
            <w:r w:rsidRPr="004B1747">
              <w:rPr>
                <w:rFonts w:ascii="Times New Roman" w:hAnsi="Times New Roman"/>
              </w:rPr>
              <w:t>Notice of Proposed Rulemaking</w:t>
            </w:r>
            <w:r w:rsidRPr="005959FC">
              <w:rPr>
                <w:rFonts w:ascii="Times New Roman" w:hAnsi="Times New Roman"/>
              </w:rPr>
              <w:t xml:space="preserve"> that seeks comment on updates to Section 73.624(g) of its rules, which imposes certain reporting obligations for broadcasters relating to the provision of ancillary or supplementary services, and Section 73.3580, which requires public notice of the filing of broadcast applications, including through newspapers.</w:t>
            </w:r>
          </w:p>
        </w:tc>
      </w:tr>
      <w:tr w:rsidR="00D27010" w:rsidTr="005959FC">
        <w:tc>
          <w:tcPr>
            <w:tcW w:w="1440" w:type="dxa"/>
          </w:tcPr>
          <w:p w:rsidR="00D27010" w:rsidRDefault="00D27010" w:rsidP="004E3901">
            <w:pPr>
              <w:suppressAutoHyphens/>
              <w:spacing w:before="90" w:after="54"/>
              <w:jc w:val="center"/>
              <w:rPr>
                <w:rFonts w:ascii="Times New Roman" w:hAnsi="Times New Roman"/>
                <w:b/>
              </w:rPr>
            </w:pPr>
          </w:p>
        </w:tc>
        <w:tc>
          <w:tcPr>
            <w:tcW w:w="2880" w:type="dxa"/>
          </w:tcPr>
          <w:p w:rsidR="00D27010" w:rsidRDefault="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RDefault="00D27010" w:rsidP="004E3901">
            <w:pPr>
              <w:widowControl/>
              <w:suppressAutoHyphens/>
              <w:autoSpaceDE/>
              <w:adjustRightInd/>
              <w:spacing w:before="90" w:after="54"/>
              <w:jc w:val="both"/>
              <w:rPr>
                <w:rFonts w:ascii="Times New Roman" w:hAnsi="Times New Roman"/>
              </w:rPr>
            </w:pPr>
          </w:p>
        </w:tc>
      </w:tr>
    </w:tbl>
    <w:bookmarkEnd w:id="1"/>
    <w:bookmarkEnd w:id="2"/>
    <w:p w:rsidR="005959FC" w:rsidRDefault="005959FC" w:rsidP="005959FC">
      <w:pPr>
        <w:widowControl/>
        <w:spacing w:line="270" w:lineRule="exact"/>
        <w:jc w:val="center"/>
        <w:rPr>
          <w:rFonts w:ascii="Times New Roman" w:hAnsi="Times New Roman"/>
        </w:rPr>
      </w:pPr>
      <w:r w:rsidRPr="005959FC">
        <w:rPr>
          <w:rFonts w:ascii="Times New Roman" w:hAnsi="Times New Roman"/>
          <w:b/>
        </w:rPr>
        <w:t>*                        *                                 *                               *</w:t>
      </w:r>
    </w:p>
    <w:p w:rsidR="005959FC" w:rsidRDefault="005959FC" w:rsidP="00284B1D">
      <w:pPr>
        <w:widowControl/>
        <w:spacing w:line="270" w:lineRule="exact"/>
        <w:rPr>
          <w:rFonts w:ascii="Times New Roman" w:hAnsi="Times New Roman"/>
        </w:rPr>
      </w:pPr>
    </w:p>
    <w:p w:rsidR="00284B1D" w:rsidRPr="001F071D" w:rsidRDefault="00284B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A475B0"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8"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284B1D" w:rsidRDefault="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RDefault="00284B1D" w:rsidP="00C81842">
      <w:pPr>
        <w:keepNext/>
        <w:keepLines/>
        <w:tabs>
          <w:tab w:val="center" w:pos="4680"/>
        </w:tabs>
        <w:suppressAutoHyphens/>
        <w:rPr>
          <w:rFonts w:ascii="Times New Roman" w:hAnsi="Times New Roman"/>
        </w:rPr>
      </w:pPr>
    </w:p>
    <w:p w:rsidR="004D6E35" w:rsidRDefault="004D6E35"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F6" w:rsidRDefault="00A359F6">
      <w:r>
        <w:separator/>
      </w:r>
    </w:p>
  </w:endnote>
  <w:endnote w:type="continuationSeparator" w:id="0">
    <w:p w:rsidR="00A359F6" w:rsidRDefault="00A3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984">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CBF">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F6" w:rsidRDefault="00A359F6">
      <w:r>
        <w:separator/>
      </w:r>
    </w:p>
  </w:footnote>
  <w:footnote w:type="continuationSeparator" w:id="0">
    <w:p w:rsidR="00A359F6" w:rsidRDefault="00A3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84" w:rsidRDefault="00A32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0558"/>
    <w:rsid w:val="000A7C80"/>
    <w:rsid w:val="000B19B2"/>
    <w:rsid w:val="000B5CA5"/>
    <w:rsid w:val="000C7253"/>
    <w:rsid w:val="001136F8"/>
    <w:rsid w:val="001154B4"/>
    <w:rsid w:val="00125B73"/>
    <w:rsid w:val="00144038"/>
    <w:rsid w:val="0014738F"/>
    <w:rsid w:val="001474F9"/>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2264"/>
    <w:rsid w:val="001F60E7"/>
    <w:rsid w:val="002066A9"/>
    <w:rsid w:val="00213FDD"/>
    <w:rsid w:val="002312CE"/>
    <w:rsid w:val="0023757A"/>
    <w:rsid w:val="00241CA3"/>
    <w:rsid w:val="00244FFE"/>
    <w:rsid w:val="002533F3"/>
    <w:rsid w:val="00256871"/>
    <w:rsid w:val="002605A8"/>
    <w:rsid w:val="00273161"/>
    <w:rsid w:val="00284B1D"/>
    <w:rsid w:val="00286E96"/>
    <w:rsid w:val="0028733B"/>
    <w:rsid w:val="002C2689"/>
    <w:rsid w:val="002C6860"/>
    <w:rsid w:val="002D76C1"/>
    <w:rsid w:val="002E1918"/>
    <w:rsid w:val="002E7347"/>
    <w:rsid w:val="003006E8"/>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07C29"/>
    <w:rsid w:val="00432969"/>
    <w:rsid w:val="00435C95"/>
    <w:rsid w:val="00455DF4"/>
    <w:rsid w:val="00460014"/>
    <w:rsid w:val="0047165B"/>
    <w:rsid w:val="00482B5A"/>
    <w:rsid w:val="004837BF"/>
    <w:rsid w:val="00484249"/>
    <w:rsid w:val="00497234"/>
    <w:rsid w:val="004B1747"/>
    <w:rsid w:val="004B7608"/>
    <w:rsid w:val="004C5DE8"/>
    <w:rsid w:val="004C6684"/>
    <w:rsid w:val="004D270D"/>
    <w:rsid w:val="004D6E35"/>
    <w:rsid w:val="004E1B18"/>
    <w:rsid w:val="004E3901"/>
    <w:rsid w:val="004E724C"/>
    <w:rsid w:val="004F163F"/>
    <w:rsid w:val="00503760"/>
    <w:rsid w:val="00503DF8"/>
    <w:rsid w:val="00564380"/>
    <w:rsid w:val="0057172B"/>
    <w:rsid w:val="00580593"/>
    <w:rsid w:val="005959FC"/>
    <w:rsid w:val="005966F3"/>
    <w:rsid w:val="005A4DA0"/>
    <w:rsid w:val="005A6CA5"/>
    <w:rsid w:val="005B5053"/>
    <w:rsid w:val="005C0999"/>
    <w:rsid w:val="005C1299"/>
    <w:rsid w:val="005C2C5F"/>
    <w:rsid w:val="005D69D5"/>
    <w:rsid w:val="005E50DD"/>
    <w:rsid w:val="005E65F5"/>
    <w:rsid w:val="005F4C1C"/>
    <w:rsid w:val="005F6293"/>
    <w:rsid w:val="0060479F"/>
    <w:rsid w:val="006064B5"/>
    <w:rsid w:val="00620716"/>
    <w:rsid w:val="00620CE4"/>
    <w:rsid w:val="006277D5"/>
    <w:rsid w:val="00627C1D"/>
    <w:rsid w:val="00633B49"/>
    <w:rsid w:val="0063462A"/>
    <w:rsid w:val="0064081A"/>
    <w:rsid w:val="006425B9"/>
    <w:rsid w:val="00652A17"/>
    <w:rsid w:val="00663147"/>
    <w:rsid w:val="00664D7E"/>
    <w:rsid w:val="00680F10"/>
    <w:rsid w:val="00683D78"/>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C0C03"/>
    <w:rsid w:val="008C3480"/>
    <w:rsid w:val="008C793E"/>
    <w:rsid w:val="008D41C9"/>
    <w:rsid w:val="008E32B1"/>
    <w:rsid w:val="008E435A"/>
    <w:rsid w:val="008E4A3A"/>
    <w:rsid w:val="008E68D2"/>
    <w:rsid w:val="008F102E"/>
    <w:rsid w:val="008F5C95"/>
    <w:rsid w:val="009023E7"/>
    <w:rsid w:val="009237F7"/>
    <w:rsid w:val="009249E8"/>
    <w:rsid w:val="0094256A"/>
    <w:rsid w:val="0094479B"/>
    <w:rsid w:val="00950210"/>
    <w:rsid w:val="00952E00"/>
    <w:rsid w:val="009541DA"/>
    <w:rsid w:val="00966CBF"/>
    <w:rsid w:val="00970791"/>
    <w:rsid w:val="00970C64"/>
    <w:rsid w:val="0098597C"/>
    <w:rsid w:val="00985991"/>
    <w:rsid w:val="009926F0"/>
    <w:rsid w:val="009C79B8"/>
    <w:rsid w:val="009D159C"/>
    <w:rsid w:val="009D6625"/>
    <w:rsid w:val="009D66A9"/>
    <w:rsid w:val="009E33C1"/>
    <w:rsid w:val="009F4F6A"/>
    <w:rsid w:val="009F5856"/>
    <w:rsid w:val="00A00D34"/>
    <w:rsid w:val="00A012F2"/>
    <w:rsid w:val="00A03BE3"/>
    <w:rsid w:val="00A05E26"/>
    <w:rsid w:val="00A17F44"/>
    <w:rsid w:val="00A207A8"/>
    <w:rsid w:val="00A32984"/>
    <w:rsid w:val="00A338CA"/>
    <w:rsid w:val="00A359F6"/>
    <w:rsid w:val="00A406F9"/>
    <w:rsid w:val="00A40853"/>
    <w:rsid w:val="00A46EFA"/>
    <w:rsid w:val="00A4718E"/>
    <w:rsid w:val="00A475B0"/>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6743"/>
    <w:rsid w:val="00B815D5"/>
    <w:rsid w:val="00B841ED"/>
    <w:rsid w:val="00B96FFE"/>
    <w:rsid w:val="00BB3F86"/>
    <w:rsid w:val="00BB752F"/>
    <w:rsid w:val="00BD192A"/>
    <w:rsid w:val="00BE1FC1"/>
    <w:rsid w:val="00C03CE1"/>
    <w:rsid w:val="00C07B64"/>
    <w:rsid w:val="00C138C7"/>
    <w:rsid w:val="00C31C39"/>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5E7E"/>
    <w:rsid w:val="00D27010"/>
    <w:rsid w:val="00D315A6"/>
    <w:rsid w:val="00D347BA"/>
    <w:rsid w:val="00D46505"/>
    <w:rsid w:val="00D50C5F"/>
    <w:rsid w:val="00D52FF2"/>
    <w:rsid w:val="00D604FC"/>
    <w:rsid w:val="00D84BF2"/>
    <w:rsid w:val="00D85C06"/>
    <w:rsid w:val="00D91590"/>
    <w:rsid w:val="00D9679B"/>
    <w:rsid w:val="00DB03CD"/>
    <w:rsid w:val="00DC518C"/>
    <w:rsid w:val="00DC53BC"/>
    <w:rsid w:val="00DD1359"/>
    <w:rsid w:val="00DD217B"/>
    <w:rsid w:val="00DF0610"/>
    <w:rsid w:val="00DF40E5"/>
    <w:rsid w:val="00DF6E3F"/>
    <w:rsid w:val="00E11B44"/>
    <w:rsid w:val="00E22527"/>
    <w:rsid w:val="00E26373"/>
    <w:rsid w:val="00E33F15"/>
    <w:rsid w:val="00E46E42"/>
    <w:rsid w:val="00E47DB5"/>
    <w:rsid w:val="00E64817"/>
    <w:rsid w:val="00E72E23"/>
    <w:rsid w:val="00E75ABC"/>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17F86"/>
    <w:rsid w:val="00F21B0C"/>
    <w:rsid w:val="00F42A8A"/>
    <w:rsid w:val="00F47F4D"/>
    <w:rsid w:val="00F65D4E"/>
    <w:rsid w:val="00F677F2"/>
    <w:rsid w:val="00F72C76"/>
    <w:rsid w:val="00F75E85"/>
    <w:rsid w:val="00F8361F"/>
    <w:rsid w:val="00F91EF3"/>
    <w:rsid w:val="00FA4C2A"/>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4504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5347</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2017-10-17T20:58:00Z</dcterms:created>
  <dcterms:modified xsi:type="dcterms:W3CDTF">2017-10-17T20:58:00Z</dcterms:modified>
  <cp:category> </cp:category>
  <cp:contentStatus> </cp:contentStatus>
</cp:coreProperties>
</file>