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52" w:type="dxa"/>
        <w:tblLook w:val="0600" w:firstRow="0" w:lastRow="0" w:firstColumn="0" w:lastColumn="0" w:noHBand="1" w:noVBand="1"/>
      </w:tblPr>
      <w:tblGrid>
        <w:gridCol w:w="9180"/>
      </w:tblGrid>
      <w:tr w:rsidR="004F0F1F" w:rsidRPr="009523A8" w14:paraId="4E14F05E" w14:textId="77777777" w:rsidTr="00207D83">
        <w:trPr>
          <w:trHeight w:val="2181"/>
        </w:trPr>
        <w:tc>
          <w:tcPr>
            <w:tcW w:w="9180" w:type="dxa"/>
          </w:tcPr>
          <w:p w14:paraId="540F67B7" w14:textId="77777777" w:rsidR="00FF232D" w:rsidRPr="009523A8" w:rsidRDefault="00754B04" w:rsidP="006A7D75">
            <w:pPr>
              <w:jc w:val="center"/>
              <w:rPr>
                <w:b/>
                <w:sz w:val="22"/>
                <w:szCs w:val="22"/>
              </w:rPr>
            </w:pPr>
            <w:bookmarkStart w:id="0" w:name="_GoBack"/>
            <w:bookmarkEnd w:id="0"/>
            <w:r w:rsidRPr="009523A8">
              <w:rPr>
                <w:b/>
                <w:i/>
                <w:noProof/>
                <w:sz w:val="22"/>
                <w:szCs w:val="22"/>
              </w:rPr>
              <w:drawing>
                <wp:inline distT="0" distB="0" distL="0" distR="0" wp14:anchorId="0E10C53E" wp14:editId="346B813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E0ABCB5" w14:textId="46A33112" w:rsidR="00426518" w:rsidRPr="009523A8" w:rsidRDefault="00426518" w:rsidP="00B57131">
            <w:pPr>
              <w:rPr>
                <w:b/>
                <w:bCs/>
                <w:sz w:val="22"/>
                <w:szCs w:val="22"/>
              </w:rPr>
            </w:pPr>
          </w:p>
          <w:p w14:paraId="2CF654CE" w14:textId="77777777" w:rsidR="007A44F8" w:rsidRPr="009523A8" w:rsidRDefault="007A44F8" w:rsidP="00BB4E29">
            <w:pPr>
              <w:rPr>
                <w:b/>
                <w:bCs/>
                <w:sz w:val="22"/>
                <w:szCs w:val="22"/>
              </w:rPr>
            </w:pPr>
            <w:r w:rsidRPr="009523A8">
              <w:rPr>
                <w:b/>
                <w:bCs/>
                <w:sz w:val="22"/>
                <w:szCs w:val="22"/>
              </w:rPr>
              <w:t xml:space="preserve">Media Contact: </w:t>
            </w:r>
          </w:p>
          <w:p w14:paraId="01202FCB" w14:textId="63A41AC5" w:rsidR="007A44F8" w:rsidRPr="00CE775C" w:rsidRDefault="006A4DED" w:rsidP="00BB4E29">
            <w:pPr>
              <w:rPr>
                <w:bCs/>
                <w:sz w:val="22"/>
                <w:szCs w:val="22"/>
              </w:rPr>
            </w:pPr>
            <w:r w:rsidRPr="00CE775C">
              <w:rPr>
                <w:bCs/>
                <w:sz w:val="22"/>
                <w:szCs w:val="22"/>
              </w:rPr>
              <w:t>Cecilia Sulhoff</w:t>
            </w:r>
            <w:r w:rsidR="0018220A">
              <w:rPr>
                <w:bCs/>
                <w:sz w:val="22"/>
                <w:szCs w:val="22"/>
              </w:rPr>
              <w:t>,</w:t>
            </w:r>
            <w:r w:rsidR="004B5906" w:rsidRPr="00CE775C">
              <w:rPr>
                <w:bCs/>
                <w:sz w:val="22"/>
                <w:szCs w:val="22"/>
              </w:rPr>
              <w:t xml:space="preserve"> </w:t>
            </w:r>
            <w:r w:rsidRPr="00CE775C">
              <w:rPr>
                <w:bCs/>
                <w:sz w:val="22"/>
                <w:szCs w:val="22"/>
              </w:rPr>
              <w:t>(202) 418-0587</w:t>
            </w:r>
          </w:p>
          <w:p w14:paraId="4AD620C3" w14:textId="465F9511" w:rsidR="00FF232D" w:rsidRPr="00CE775C" w:rsidRDefault="0018220A" w:rsidP="00BB4E29">
            <w:pPr>
              <w:rPr>
                <w:bCs/>
                <w:sz w:val="22"/>
                <w:szCs w:val="22"/>
              </w:rPr>
            </w:pPr>
            <w:r w:rsidRPr="0018220A">
              <w:rPr>
                <w:sz w:val="22"/>
                <w:szCs w:val="22"/>
              </w:rPr>
              <w:t>cecilia.sulhoff@fcc.gov</w:t>
            </w:r>
            <w:r w:rsidR="00CE775C">
              <w:rPr>
                <w:sz w:val="22"/>
                <w:szCs w:val="22"/>
              </w:rPr>
              <w:t xml:space="preserve"> </w:t>
            </w:r>
          </w:p>
          <w:p w14:paraId="13B3C484" w14:textId="77777777" w:rsidR="007A44F8" w:rsidRPr="009523A8" w:rsidRDefault="007A44F8" w:rsidP="00BB4E29">
            <w:pPr>
              <w:rPr>
                <w:bCs/>
                <w:sz w:val="22"/>
                <w:szCs w:val="22"/>
              </w:rPr>
            </w:pPr>
          </w:p>
          <w:p w14:paraId="7286BB91" w14:textId="77777777" w:rsidR="00FA0A2B" w:rsidRPr="009523A8" w:rsidRDefault="003B6B63" w:rsidP="00BB4E29">
            <w:pPr>
              <w:rPr>
                <w:b/>
                <w:sz w:val="22"/>
                <w:szCs w:val="22"/>
              </w:rPr>
            </w:pPr>
            <w:r w:rsidRPr="009523A8">
              <w:rPr>
                <w:b/>
                <w:sz w:val="22"/>
                <w:szCs w:val="22"/>
              </w:rPr>
              <w:t xml:space="preserve">For Immediate Release </w:t>
            </w:r>
          </w:p>
          <w:p w14:paraId="35D68BAF" w14:textId="77777777" w:rsidR="00FA0A2B" w:rsidRPr="009523A8" w:rsidRDefault="00FA0A2B" w:rsidP="003B6B63">
            <w:pPr>
              <w:jc w:val="center"/>
              <w:rPr>
                <w:b/>
                <w:sz w:val="22"/>
                <w:szCs w:val="22"/>
              </w:rPr>
            </w:pPr>
          </w:p>
          <w:p w14:paraId="15DCB5EE" w14:textId="555BB5DD" w:rsidR="004A1573" w:rsidRPr="00A664F6" w:rsidRDefault="004A1573" w:rsidP="004A1573">
            <w:pPr>
              <w:jc w:val="center"/>
              <w:rPr>
                <w:b/>
                <w:sz w:val="22"/>
                <w:szCs w:val="22"/>
              </w:rPr>
            </w:pPr>
            <w:r w:rsidRPr="00A664F6">
              <w:rPr>
                <w:b/>
                <w:sz w:val="22"/>
                <w:szCs w:val="22"/>
              </w:rPr>
              <w:t>FCC STREAMLINE</w:t>
            </w:r>
            <w:r w:rsidR="00533971">
              <w:rPr>
                <w:b/>
                <w:sz w:val="22"/>
                <w:szCs w:val="22"/>
              </w:rPr>
              <w:t>S</w:t>
            </w:r>
            <w:r w:rsidRPr="00A664F6">
              <w:rPr>
                <w:b/>
                <w:sz w:val="22"/>
                <w:szCs w:val="22"/>
              </w:rPr>
              <w:t xml:space="preserve"> </w:t>
            </w:r>
            <w:r w:rsidR="00533971">
              <w:rPr>
                <w:b/>
                <w:sz w:val="22"/>
                <w:szCs w:val="22"/>
              </w:rPr>
              <w:t xml:space="preserve">REVIEW PROCESS FOR REPLACEMENT UTILITY POLES TO FACILITATE </w:t>
            </w:r>
            <w:r w:rsidRPr="00A664F6">
              <w:rPr>
                <w:b/>
                <w:sz w:val="22"/>
                <w:szCs w:val="22"/>
              </w:rPr>
              <w:t>BUILD OUT OF NEXT GENERATION WIRELESS</w:t>
            </w:r>
            <w:r w:rsidR="00D817B3">
              <w:rPr>
                <w:b/>
                <w:sz w:val="22"/>
                <w:szCs w:val="22"/>
              </w:rPr>
              <w:t xml:space="preserve"> INFRASTRUCTURE</w:t>
            </w:r>
          </w:p>
          <w:p w14:paraId="4F3C1F3C" w14:textId="77777777" w:rsidR="004A1573" w:rsidRPr="00A664F6" w:rsidRDefault="004A1573" w:rsidP="00492B02">
            <w:pPr>
              <w:rPr>
                <w:b/>
                <w:i/>
                <w:sz w:val="22"/>
                <w:szCs w:val="22"/>
              </w:rPr>
            </w:pPr>
          </w:p>
          <w:p w14:paraId="50872E57" w14:textId="7F9C1F06" w:rsidR="004A1573" w:rsidRDefault="004A1573" w:rsidP="004A1573">
            <w:pPr>
              <w:rPr>
                <w:sz w:val="22"/>
                <w:szCs w:val="22"/>
              </w:rPr>
            </w:pPr>
            <w:r w:rsidRPr="00A664F6">
              <w:rPr>
                <w:bCs/>
                <w:sz w:val="22"/>
                <w:szCs w:val="22"/>
              </w:rPr>
              <w:t>WASHINGTON</w:t>
            </w:r>
            <w:r w:rsidRPr="00A664F6">
              <w:rPr>
                <w:b/>
                <w:bCs/>
                <w:sz w:val="22"/>
                <w:szCs w:val="22"/>
              </w:rPr>
              <w:t>,</w:t>
            </w:r>
            <w:r w:rsidRPr="00A664F6">
              <w:rPr>
                <w:sz w:val="22"/>
                <w:szCs w:val="22"/>
              </w:rPr>
              <w:t xml:space="preserve"> November 16, 201</w:t>
            </w:r>
            <w:r w:rsidR="00EE6754">
              <w:rPr>
                <w:sz w:val="22"/>
                <w:szCs w:val="22"/>
              </w:rPr>
              <w:t>7—</w:t>
            </w:r>
            <w:r w:rsidRPr="00A664F6">
              <w:rPr>
                <w:sz w:val="22"/>
                <w:szCs w:val="22"/>
              </w:rPr>
              <w:t xml:space="preserve">The FCC today </w:t>
            </w:r>
            <w:r w:rsidR="00533971">
              <w:rPr>
                <w:sz w:val="22"/>
                <w:szCs w:val="22"/>
              </w:rPr>
              <w:t xml:space="preserve">acted to </w:t>
            </w:r>
            <w:r>
              <w:rPr>
                <w:sz w:val="22"/>
                <w:szCs w:val="22"/>
              </w:rPr>
              <w:t>remove barriers to wireless infrastructure</w:t>
            </w:r>
            <w:r w:rsidR="00533971">
              <w:rPr>
                <w:sz w:val="22"/>
                <w:szCs w:val="22"/>
              </w:rPr>
              <w:t xml:space="preserve"> deployment by determining that</w:t>
            </w:r>
            <w:r>
              <w:rPr>
                <w:sz w:val="22"/>
                <w:szCs w:val="22"/>
              </w:rPr>
              <w:t xml:space="preserve"> replacement utility poles </w:t>
            </w:r>
            <w:r w:rsidR="00533971">
              <w:rPr>
                <w:sz w:val="22"/>
                <w:szCs w:val="22"/>
              </w:rPr>
              <w:t xml:space="preserve">that have no potential effect on historic properties do not need to complete historic preservation review. </w:t>
            </w:r>
            <w:r w:rsidRPr="00A664F6">
              <w:rPr>
                <w:sz w:val="22"/>
                <w:szCs w:val="22"/>
              </w:rPr>
              <w:t xml:space="preserve"> </w:t>
            </w:r>
          </w:p>
          <w:p w14:paraId="235F23EA" w14:textId="77777777" w:rsidR="00627D2E" w:rsidRPr="00A664F6" w:rsidRDefault="00627D2E" w:rsidP="004A1573">
            <w:pPr>
              <w:rPr>
                <w:sz w:val="22"/>
                <w:szCs w:val="22"/>
              </w:rPr>
            </w:pPr>
          </w:p>
          <w:p w14:paraId="00D80E74" w14:textId="17F035EC" w:rsidR="004A1573" w:rsidRPr="00627D2E" w:rsidRDefault="004A1573" w:rsidP="00627D2E">
            <w:pPr>
              <w:rPr>
                <w:sz w:val="22"/>
                <w:szCs w:val="22"/>
              </w:rPr>
            </w:pPr>
            <w:r>
              <w:rPr>
                <w:sz w:val="22"/>
                <w:szCs w:val="22"/>
              </w:rPr>
              <w:t>Specifically, t</w:t>
            </w:r>
            <w:r w:rsidRPr="00A664F6">
              <w:rPr>
                <w:sz w:val="22"/>
                <w:szCs w:val="22"/>
              </w:rPr>
              <w:t xml:space="preserve">he Order eliminates historic preservation review </w:t>
            </w:r>
            <w:r w:rsidR="00627D2E">
              <w:rPr>
                <w:sz w:val="22"/>
                <w:szCs w:val="22"/>
              </w:rPr>
              <w:t xml:space="preserve">when a </w:t>
            </w:r>
            <w:r w:rsidR="00B208CC">
              <w:rPr>
                <w:sz w:val="22"/>
                <w:szCs w:val="22"/>
              </w:rPr>
              <w:t xml:space="preserve">pole is replaced with a substantially identical pole.  </w:t>
            </w:r>
            <w:r w:rsidR="00627D2E">
              <w:rPr>
                <w:sz w:val="22"/>
                <w:szCs w:val="22"/>
              </w:rPr>
              <w:t>Some of the conditions</w:t>
            </w:r>
            <w:r w:rsidR="00B208CC">
              <w:rPr>
                <w:sz w:val="22"/>
                <w:szCs w:val="22"/>
              </w:rPr>
              <w:t xml:space="preserve"> the replacement pole must meet</w:t>
            </w:r>
            <w:r w:rsidR="00627D2E">
              <w:rPr>
                <w:sz w:val="22"/>
                <w:szCs w:val="22"/>
              </w:rPr>
              <w:t xml:space="preserve"> include that </w:t>
            </w:r>
            <w:r w:rsidR="00492B02">
              <w:rPr>
                <w:sz w:val="22"/>
                <w:szCs w:val="22"/>
              </w:rPr>
              <w:t xml:space="preserve">the original pole </w:t>
            </w:r>
            <w:r w:rsidRPr="00627D2E">
              <w:rPr>
                <w:sz w:val="22"/>
                <w:szCs w:val="22"/>
              </w:rPr>
              <w:t>is not a historic property</w:t>
            </w:r>
            <w:r w:rsidR="00B208CC">
              <w:rPr>
                <w:sz w:val="22"/>
                <w:szCs w:val="22"/>
              </w:rPr>
              <w:t xml:space="preserve">, </w:t>
            </w:r>
            <w:r w:rsidR="00627D2E" w:rsidRPr="00627D2E">
              <w:rPr>
                <w:sz w:val="22"/>
                <w:szCs w:val="22"/>
              </w:rPr>
              <w:t xml:space="preserve">that </w:t>
            </w:r>
            <w:r w:rsidR="00B208CC">
              <w:rPr>
                <w:sz w:val="22"/>
                <w:szCs w:val="22"/>
              </w:rPr>
              <w:t>it</w:t>
            </w:r>
            <w:r w:rsidR="00B42C7C" w:rsidRPr="00627D2E">
              <w:rPr>
                <w:sz w:val="22"/>
                <w:szCs w:val="22"/>
              </w:rPr>
              <w:t xml:space="preserve"> </w:t>
            </w:r>
            <w:r w:rsidR="00627D2E" w:rsidRPr="00627D2E">
              <w:rPr>
                <w:sz w:val="22"/>
                <w:szCs w:val="22"/>
              </w:rPr>
              <w:t xml:space="preserve">does not cause new ground disturbance, </w:t>
            </w:r>
            <w:r w:rsidR="00B208CC">
              <w:rPr>
                <w:sz w:val="22"/>
                <w:szCs w:val="22"/>
              </w:rPr>
              <w:t>and that it is consistent with various other s</w:t>
            </w:r>
            <w:r w:rsidR="00627D2E" w:rsidRPr="00627D2E">
              <w:rPr>
                <w:sz w:val="22"/>
                <w:szCs w:val="22"/>
              </w:rPr>
              <w:t>ize</w:t>
            </w:r>
            <w:r w:rsidR="00B208CC">
              <w:rPr>
                <w:sz w:val="22"/>
                <w:szCs w:val="22"/>
              </w:rPr>
              <w:t>, location,</w:t>
            </w:r>
            <w:r w:rsidR="00627D2E" w:rsidRPr="00627D2E">
              <w:rPr>
                <w:sz w:val="22"/>
                <w:szCs w:val="22"/>
              </w:rPr>
              <w:t xml:space="preserve"> and appearance restrictions</w:t>
            </w:r>
            <w:r w:rsidR="00B208CC">
              <w:rPr>
                <w:sz w:val="22"/>
                <w:szCs w:val="22"/>
              </w:rPr>
              <w:t xml:space="preserve"> detailed in the rule</w:t>
            </w:r>
            <w:r w:rsidR="00627D2E" w:rsidRPr="00627D2E">
              <w:rPr>
                <w:sz w:val="22"/>
                <w:szCs w:val="22"/>
              </w:rPr>
              <w:t xml:space="preserve">.  </w:t>
            </w:r>
          </w:p>
          <w:p w14:paraId="7BAF3A99" w14:textId="77777777" w:rsidR="004A1573" w:rsidRPr="00A664F6" w:rsidRDefault="004A1573" w:rsidP="004A1573">
            <w:pPr>
              <w:rPr>
                <w:sz w:val="22"/>
                <w:szCs w:val="22"/>
              </w:rPr>
            </w:pPr>
          </w:p>
          <w:p w14:paraId="0C680436" w14:textId="77777777" w:rsidR="004A1573" w:rsidRPr="00A664F6" w:rsidRDefault="004A1573" w:rsidP="004A1573">
            <w:pPr>
              <w:rPr>
                <w:sz w:val="22"/>
                <w:szCs w:val="22"/>
              </w:rPr>
            </w:pPr>
            <w:r w:rsidRPr="00A664F6">
              <w:rPr>
                <w:sz w:val="22"/>
                <w:szCs w:val="22"/>
              </w:rPr>
              <w:t>The Order also consolidate</w:t>
            </w:r>
            <w:r>
              <w:rPr>
                <w:sz w:val="22"/>
                <w:szCs w:val="22"/>
              </w:rPr>
              <w:t>s</w:t>
            </w:r>
            <w:r w:rsidRPr="00A664F6">
              <w:rPr>
                <w:sz w:val="22"/>
                <w:szCs w:val="22"/>
              </w:rPr>
              <w:t xml:space="preserve"> the Commission’s historic preservation review</w:t>
            </w:r>
            <w:r>
              <w:rPr>
                <w:sz w:val="22"/>
                <w:szCs w:val="22"/>
              </w:rPr>
              <w:t xml:space="preserve"> rules and </w:t>
            </w:r>
            <w:r w:rsidRPr="00A664F6">
              <w:rPr>
                <w:sz w:val="22"/>
                <w:szCs w:val="22"/>
              </w:rPr>
              <w:t xml:space="preserve">procedures, currently in a variety </w:t>
            </w:r>
            <w:r>
              <w:rPr>
                <w:sz w:val="22"/>
                <w:szCs w:val="22"/>
              </w:rPr>
              <w:t>of rules and orders</w:t>
            </w:r>
            <w:r w:rsidRPr="00A664F6">
              <w:rPr>
                <w:sz w:val="22"/>
                <w:szCs w:val="22"/>
              </w:rPr>
              <w:t xml:space="preserve">, into a single rule, making it </w:t>
            </w:r>
            <w:r>
              <w:rPr>
                <w:sz w:val="22"/>
                <w:szCs w:val="22"/>
              </w:rPr>
              <w:t>simpler</w:t>
            </w:r>
            <w:r w:rsidRPr="00A664F6">
              <w:rPr>
                <w:sz w:val="22"/>
                <w:szCs w:val="22"/>
              </w:rPr>
              <w:t xml:space="preserve"> to find, understand, and comply with the rules.</w:t>
            </w:r>
          </w:p>
          <w:p w14:paraId="0D76379A" w14:textId="77777777" w:rsidR="004A1573" w:rsidRPr="00A664F6" w:rsidRDefault="004A1573" w:rsidP="004A1573">
            <w:pPr>
              <w:rPr>
                <w:sz w:val="22"/>
                <w:szCs w:val="22"/>
              </w:rPr>
            </w:pPr>
          </w:p>
          <w:p w14:paraId="0B3FDA54" w14:textId="0A258375" w:rsidR="004A1573" w:rsidRDefault="004A1573" w:rsidP="004A1573">
            <w:pPr>
              <w:rPr>
                <w:sz w:val="22"/>
                <w:szCs w:val="22"/>
              </w:rPr>
            </w:pPr>
            <w:r>
              <w:rPr>
                <w:sz w:val="22"/>
                <w:szCs w:val="22"/>
              </w:rPr>
              <w:t>New infrastructure deployment will be critical</w:t>
            </w:r>
            <w:r w:rsidRPr="00A664F6">
              <w:rPr>
                <w:sz w:val="22"/>
                <w:szCs w:val="22"/>
              </w:rPr>
              <w:t xml:space="preserve"> to support </w:t>
            </w:r>
            <w:r>
              <w:rPr>
                <w:sz w:val="22"/>
                <w:szCs w:val="22"/>
              </w:rPr>
              <w:t xml:space="preserve">the </w:t>
            </w:r>
            <w:r w:rsidRPr="00A664F6">
              <w:rPr>
                <w:sz w:val="22"/>
                <w:szCs w:val="22"/>
              </w:rPr>
              <w:t xml:space="preserve">small cell </w:t>
            </w:r>
            <w:r>
              <w:rPr>
                <w:sz w:val="22"/>
                <w:szCs w:val="22"/>
              </w:rPr>
              <w:t>technologies needed for</w:t>
            </w:r>
            <w:r w:rsidRPr="00A664F6">
              <w:rPr>
                <w:sz w:val="22"/>
                <w:szCs w:val="22"/>
              </w:rPr>
              <w:t xml:space="preserve"> the rollout of next generation services</w:t>
            </w:r>
            <w:r>
              <w:rPr>
                <w:sz w:val="22"/>
                <w:szCs w:val="22"/>
              </w:rPr>
              <w:t xml:space="preserve">. </w:t>
            </w:r>
            <w:r w:rsidRPr="00A664F6">
              <w:rPr>
                <w:sz w:val="22"/>
                <w:szCs w:val="22"/>
              </w:rPr>
              <w:t xml:space="preserve"> </w:t>
            </w:r>
            <w:r>
              <w:rPr>
                <w:sz w:val="22"/>
                <w:szCs w:val="22"/>
              </w:rPr>
              <w:t>The Commission’s decision today</w:t>
            </w:r>
            <w:r w:rsidRPr="00A664F6">
              <w:rPr>
                <w:sz w:val="22"/>
                <w:szCs w:val="22"/>
              </w:rPr>
              <w:t xml:space="preserve"> will advance the public interest by providing significant efficiencies in the deployment of replacement poles</w:t>
            </w:r>
            <w:r>
              <w:rPr>
                <w:sz w:val="22"/>
                <w:szCs w:val="22"/>
              </w:rPr>
              <w:t xml:space="preserve">, so that </w:t>
            </w:r>
            <w:r w:rsidRPr="00D774F2">
              <w:rPr>
                <w:sz w:val="22"/>
                <w:szCs w:val="22"/>
              </w:rPr>
              <w:t>new equipment</w:t>
            </w:r>
            <w:r w:rsidR="00533971">
              <w:rPr>
                <w:sz w:val="22"/>
                <w:szCs w:val="22"/>
              </w:rPr>
              <w:t xml:space="preserve"> can be deployed</w:t>
            </w:r>
            <w:r w:rsidRPr="00D774F2">
              <w:rPr>
                <w:sz w:val="22"/>
                <w:szCs w:val="22"/>
              </w:rPr>
              <w:t xml:space="preserve"> </w:t>
            </w:r>
            <w:r>
              <w:rPr>
                <w:sz w:val="22"/>
                <w:szCs w:val="22"/>
              </w:rPr>
              <w:t xml:space="preserve">without the delay of unnecessary procedures while still </w:t>
            </w:r>
            <w:r w:rsidR="00533971">
              <w:rPr>
                <w:sz w:val="22"/>
                <w:szCs w:val="22"/>
              </w:rPr>
              <w:t>protecting</w:t>
            </w:r>
            <w:r>
              <w:rPr>
                <w:sz w:val="22"/>
                <w:szCs w:val="22"/>
              </w:rPr>
              <w:t xml:space="preserve"> agains</w:t>
            </w:r>
            <w:r w:rsidRPr="00D774F2">
              <w:rPr>
                <w:sz w:val="22"/>
                <w:szCs w:val="22"/>
              </w:rPr>
              <w:t>t adverse</w:t>
            </w:r>
            <w:r>
              <w:rPr>
                <w:sz w:val="22"/>
                <w:szCs w:val="22"/>
              </w:rPr>
              <w:t xml:space="preserve"> effects on</w:t>
            </w:r>
            <w:r w:rsidRPr="00D774F2">
              <w:rPr>
                <w:sz w:val="22"/>
                <w:szCs w:val="22"/>
              </w:rPr>
              <w:t xml:space="preserve"> historic properties</w:t>
            </w:r>
            <w:r>
              <w:rPr>
                <w:sz w:val="22"/>
                <w:szCs w:val="22"/>
              </w:rPr>
              <w:t>.</w:t>
            </w:r>
          </w:p>
          <w:p w14:paraId="5C30CFAE" w14:textId="579C3E8B" w:rsidR="001F5ED7" w:rsidRDefault="001F5ED7" w:rsidP="004A1573">
            <w:pPr>
              <w:rPr>
                <w:sz w:val="22"/>
                <w:szCs w:val="22"/>
              </w:rPr>
            </w:pPr>
          </w:p>
          <w:p w14:paraId="3DEC9186" w14:textId="7FDDDD74" w:rsidR="001F5ED7" w:rsidRPr="001F5ED7" w:rsidRDefault="001F5ED7" w:rsidP="001F5ED7">
            <w:pPr>
              <w:rPr>
                <w:sz w:val="22"/>
                <w:szCs w:val="22"/>
              </w:rPr>
            </w:pPr>
            <w:r w:rsidRPr="001F5ED7">
              <w:rPr>
                <w:sz w:val="22"/>
                <w:szCs w:val="22"/>
              </w:rPr>
              <w:t xml:space="preserve">Action by the Commission November 16, 2017 by Report and Order (FCC 17-153). </w:t>
            </w:r>
            <w:r>
              <w:rPr>
                <w:sz w:val="22"/>
                <w:szCs w:val="22"/>
              </w:rPr>
              <w:t xml:space="preserve"> </w:t>
            </w:r>
            <w:r w:rsidRPr="001F5ED7">
              <w:rPr>
                <w:sz w:val="22"/>
                <w:szCs w:val="22"/>
              </w:rPr>
              <w:t>Chairman Pai, Commissioners Clyburn, O’Rielly, Carr and Rosenworcel approving.  Chairman Pai, Commissioners</w:t>
            </w:r>
            <w:r w:rsidR="00223A70">
              <w:rPr>
                <w:sz w:val="22"/>
                <w:szCs w:val="22"/>
              </w:rPr>
              <w:t xml:space="preserve"> Clyburn, O’Rielly and </w:t>
            </w:r>
            <w:r w:rsidRPr="001F5ED7">
              <w:rPr>
                <w:sz w:val="22"/>
                <w:szCs w:val="22"/>
              </w:rPr>
              <w:t>Carr issuing separate statements.</w:t>
            </w:r>
          </w:p>
          <w:p w14:paraId="37979BE5" w14:textId="77777777" w:rsidR="001F5ED7" w:rsidRPr="001F5ED7" w:rsidRDefault="001F5ED7" w:rsidP="001F5ED7">
            <w:pPr>
              <w:rPr>
                <w:sz w:val="22"/>
                <w:szCs w:val="22"/>
              </w:rPr>
            </w:pPr>
          </w:p>
          <w:p w14:paraId="20184FC3" w14:textId="777E0901" w:rsidR="001F5ED7" w:rsidRPr="00A664F6" w:rsidRDefault="001F5ED7" w:rsidP="004A1573">
            <w:pPr>
              <w:rPr>
                <w:sz w:val="22"/>
                <w:szCs w:val="22"/>
              </w:rPr>
            </w:pPr>
            <w:r w:rsidRPr="001F5ED7">
              <w:rPr>
                <w:sz w:val="22"/>
                <w:szCs w:val="22"/>
              </w:rPr>
              <w:t>WT Docket No. 17-79</w:t>
            </w:r>
          </w:p>
          <w:p w14:paraId="799C126E" w14:textId="77777777" w:rsidR="009523A8" w:rsidRDefault="009523A8" w:rsidP="00C65416"/>
          <w:p w14:paraId="11E37C85" w14:textId="77777777" w:rsidR="004F0F1F" w:rsidRPr="009523A8" w:rsidRDefault="00F708E3" w:rsidP="00BB4E29">
            <w:pPr>
              <w:ind w:right="240"/>
              <w:jc w:val="center"/>
              <w:rPr>
                <w:sz w:val="22"/>
                <w:szCs w:val="22"/>
              </w:rPr>
            </w:pPr>
            <w:r w:rsidRPr="009523A8">
              <w:rPr>
                <w:sz w:val="22"/>
                <w:szCs w:val="22"/>
              </w:rPr>
              <w:t>###</w:t>
            </w:r>
          </w:p>
          <w:p w14:paraId="5F2CAF70" w14:textId="77777777" w:rsidR="00E644FE" w:rsidRPr="00C65416" w:rsidRDefault="00E644FE" w:rsidP="00BB4E29">
            <w:pPr>
              <w:ind w:right="498"/>
              <w:jc w:val="center"/>
              <w:rPr>
                <w:b/>
                <w:bCs/>
                <w:sz w:val="18"/>
                <w:szCs w:val="18"/>
              </w:rPr>
            </w:pPr>
            <w:r w:rsidRPr="009523A8">
              <w:rPr>
                <w:b/>
                <w:bCs/>
                <w:sz w:val="22"/>
                <w:szCs w:val="22"/>
              </w:rPr>
              <w:br/>
            </w:r>
            <w:r w:rsidRPr="00C65416">
              <w:rPr>
                <w:b/>
                <w:bCs/>
                <w:sz w:val="18"/>
                <w:szCs w:val="18"/>
              </w:rPr>
              <w:t>Off</w:t>
            </w:r>
            <w:r w:rsidR="00AD0D19" w:rsidRPr="00C65416">
              <w:rPr>
                <w:b/>
                <w:bCs/>
                <w:sz w:val="18"/>
                <w:szCs w:val="18"/>
              </w:rPr>
              <w:t xml:space="preserve">ice of Media Relations: </w:t>
            </w:r>
            <w:r w:rsidR="00AC0A38" w:rsidRPr="00C65416">
              <w:rPr>
                <w:b/>
                <w:bCs/>
                <w:sz w:val="18"/>
                <w:szCs w:val="18"/>
              </w:rPr>
              <w:t xml:space="preserve">(202) </w:t>
            </w:r>
            <w:r w:rsidR="00AD0D19" w:rsidRPr="00C65416">
              <w:rPr>
                <w:b/>
                <w:bCs/>
                <w:sz w:val="18"/>
                <w:szCs w:val="18"/>
              </w:rPr>
              <w:t>418-</w:t>
            </w:r>
            <w:r w:rsidRPr="00C65416">
              <w:rPr>
                <w:b/>
                <w:bCs/>
                <w:sz w:val="18"/>
                <w:szCs w:val="18"/>
              </w:rPr>
              <w:t>0500</w:t>
            </w:r>
          </w:p>
          <w:p w14:paraId="50535392" w14:textId="77777777" w:rsidR="00E644FE" w:rsidRPr="00C65416" w:rsidRDefault="00E644FE" w:rsidP="00BB4E29">
            <w:pPr>
              <w:ind w:right="498"/>
              <w:jc w:val="center"/>
              <w:rPr>
                <w:b/>
                <w:bCs/>
                <w:sz w:val="18"/>
                <w:szCs w:val="18"/>
              </w:rPr>
            </w:pPr>
            <w:r w:rsidRPr="00C65416">
              <w:rPr>
                <w:b/>
                <w:bCs/>
                <w:sz w:val="18"/>
                <w:szCs w:val="18"/>
              </w:rPr>
              <w:t xml:space="preserve">TTY: </w:t>
            </w:r>
            <w:r w:rsidR="00AC0A38" w:rsidRPr="00C65416">
              <w:rPr>
                <w:b/>
                <w:bCs/>
                <w:sz w:val="18"/>
                <w:szCs w:val="18"/>
              </w:rPr>
              <w:t xml:space="preserve">(888) </w:t>
            </w:r>
            <w:r w:rsidR="006E4A76" w:rsidRPr="00C65416">
              <w:rPr>
                <w:b/>
                <w:bCs/>
                <w:sz w:val="18"/>
                <w:szCs w:val="18"/>
              </w:rPr>
              <w:t>835-5322</w:t>
            </w:r>
          </w:p>
          <w:p w14:paraId="27B9F9DB" w14:textId="77777777" w:rsidR="00CC5E08" w:rsidRPr="00C65416" w:rsidRDefault="006A2FC5" w:rsidP="00BB4E29">
            <w:pPr>
              <w:ind w:right="498"/>
              <w:jc w:val="center"/>
              <w:rPr>
                <w:b/>
                <w:bCs/>
                <w:sz w:val="18"/>
                <w:szCs w:val="18"/>
              </w:rPr>
            </w:pPr>
            <w:r w:rsidRPr="00C65416">
              <w:rPr>
                <w:b/>
                <w:bCs/>
                <w:sz w:val="18"/>
                <w:szCs w:val="18"/>
              </w:rPr>
              <w:t>Twitter: @FCC</w:t>
            </w:r>
          </w:p>
          <w:p w14:paraId="24B31D07" w14:textId="60F03FF6" w:rsidR="00CC5E08" w:rsidRPr="00C65416" w:rsidRDefault="009B3B99" w:rsidP="00BB4E29">
            <w:pPr>
              <w:ind w:right="498"/>
              <w:jc w:val="center"/>
              <w:rPr>
                <w:b/>
                <w:bCs/>
                <w:sz w:val="18"/>
                <w:szCs w:val="18"/>
              </w:rPr>
            </w:pPr>
            <w:hyperlink r:id="rId9" w:history="1">
              <w:r w:rsidR="00EE0E90" w:rsidRPr="00C65416">
                <w:rPr>
                  <w:rStyle w:val="Hyperlink"/>
                  <w:b/>
                  <w:bCs/>
                  <w:color w:val="auto"/>
                  <w:sz w:val="18"/>
                  <w:szCs w:val="18"/>
                </w:rPr>
                <w:t>www.fcc.gov/office-media-relations</w:t>
              </w:r>
            </w:hyperlink>
          </w:p>
          <w:p w14:paraId="066D608D" w14:textId="77777777" w:rsidR="00EE0E90" w:rsidRPr="00C65416" w:rsidRDefault="00EE0E90" w:rsidP="00BB4E29">
            <w:pPr>
              <w:ind w:right="498"/>
              <w:jc w:val="center"/>
              <w:rPr>
                <w:b/>
                <w:bCs/>
                <w:sz w:val="18"/>
                <w:szCs w:val="18"/>
              </w:rPr>
            </w:pPr>
          </w:p>
          <w:p w14:paraId="66A47477" w14:textId="460F90F1" w:rsidR="00EE0E90" w:rsidRPr="009523A8" w:rsidRDefault="00EE0E90" w:rsidP="004B5906">
            <w:pPr>
              <w:ind w:right="498"/>
              <w:jc w:val="center"/>
              <w:rPr>
                <w:bCs/>
                <w:i/>
                <w:sz w:val="22"/>
                <w:szCs w:val="22"/>
              </w:rPr>
            </w:pPr>
            <w:r w:rsidRPr="00C65416">
              <w:rPr>
                <w:bCs/>
                <w:i/>
                <w:sz w:val="18"/>
                <w:szCs w:val="18"/>
              </w:rPr>
              <w:t>This is an unofficial announcement of Commission action.</w:t>
            </w:r>
            <w:r w:rsidR="004B5906" w:rsidRPr="00C65416">
              <w:rPr>
                <w:bCs/>
                <w:i/>
                <w:sz w:val="18"/>
                <w:szCs w:val="18"/>
              </w:rPr>
              <w:t xml:space="preserve"> </w:t>
            </w:r>
            <w:r w:rsidRPr="00C65416">
              <w:rPr>
                <w:bCs/>
                <w:i/>
                <w:sz w:val="18"/>
                <w:szCs w:val="18"/>
              </w:rPr>
              <w:t>Release of the full text of a Commission order constitutes official action.</w:t>
            </w:r>
            <w:r w:rsidR="004B5906" w:rsidRPr="00C65416">
              <w:rPr>
                <w:bCs/>
                <w:i/>
                <w:sz w:val="18"/>
                <w:szCs w:val="18"/>
              </w:rPr>
              <w:t xml:space="preserve"> </w:t>
            </w:r>
            <w:r w:rsidRPr="00C65416">
              <w:rPr>
                <w:bCs/>
                <w:i/>
                <w:sz w:val="18"/>
                <w:szCs w:val="18"/>
              </w:rPr>
              <w:t>See MCI v. FCC. 515 F 2d 385 (D.C. Circ 1974)</w:t>
            </w:r>
          </w:p>
        </w:tc>
      </w:tr>
    </w:tbl>
    <w:p w14:paraId="7B29CFAB" w14:textId="77777777" w:rsidR="00D24C3D" w:rsidRPr="009523A8" w:rsidRDefault="00D24C3D" w:rsidP="004B5906">
      <w:pPr>
        <w:rPr>
          <w:b/>
          <w:bCs/>
          <w:sz w:val="22"/>
          <w:szCs w:val="22"/>
        </w:rPr>
      </w:pPr>
    </w:p>
    <w:sectPr w:rsidR="00D24C3D" w:rsidRPr="009523A8" w:rsidSect="00C65416">
      <w:headerReference w:type="even" r:id="rId10"/>
      <w:headerReference w:type="default" r:id="rId11"/>
      <w:footerReference w:type="even" r:id="rId12"/>
      <w:footerReference w:type="default" r:id="rId13"/>
      <w:headerReference w:type="first" r:id="rId14"/>
      <w:footerReference w:type="first" r:id="rId15"/>
      <w:pgSz w:w="12240" w:h="15840"/>
      <w:pgMar w:top="63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CC586" w14:textId="77777777" w:rsidR="00AD6388" w:rsidRDefault="00AD6388" w:rsidP="00FA0A2B">
      <w:r>
        <w:separator/>
      </w:r>
    </w:p>
  </w:endnote>
  <w:endnote w:type="continuationSeparator" w:id="0">
    <w:p w14:paraId="169A750A" w14:textId="77777777" w:rsidR="00AD6388" w:rsidRDefault="00AD6388" w:rsidP="00FA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F9E8F" w14:textId="77777777" w:rsidR="001F3B8F" w:rsidRDefault="001F3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EAF1" w14:textId="77777777" w:rsidR="001F3B8F" w:rsidRDefault="001F3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8332A" w14:textId="77777777" w:rsidR="001F3B8F" w:rsidRDefault="001F3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A325B" w14:textId="77777777" w:rsidR="00AD6388" w:rsidRDefault="00AD6388" w:rsidP="00FA0A2B">
      <w:r>
        <w:separator/>
      </w:r>
    </w:p>
  </w:footnote>
  <w:footnote w:type="continuationSeparator" w:id="0">
    <w:p w14:paraId="2B7F9B4F" w14:textId="77777777" w:rsidR="00AD6388" w:rsidRDefault="00AD6388" w:rsidP="00FA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F3F5" w14:textId="77777777" w:rsidR="001F3B8F" w:rsidRDefault="001F3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EDDB" w14:textId="77777777" w:rsidR="001F3B8F" w:rsidRDefault="001F3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5ABE" w14:textId="77777777" w:rsidR="001F3B8F" w:rsidRDefault="001F3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4579"/>
    <w:multiLevelType w:val="hybridMultilevel"/>
    <w:tmpl w:val="0F30FEE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D0F1B3D"/>
    <w:multiLevelType w:val="multilevel"/>
    <w:tmpl w:val="E9C865A4"/>
    <w:lvl w:ilvl="0">
      <w:start w:val="1"/>
      <w:numFmt w:val="decimal"/>
      <w:pStyle w:val="ParaNum"/>
      <w:lvlText w:val="%1."/>
      <w:lvlJc w:val="left"/>
      <w:pPr>
        <w:tabs>
          <w:tab w:val="num" w:pos="1260"/>
        </w:tabs>
        <w:ind w:left="180" w:firstLine="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40704048"/>
    <w:multiLevelType w:val="hybridMultilevel"/>
    <w:tmpl w:val="21F04F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B170B"/>
    <w:multiLevelType w:val="hybridMultilevel"/>
    <w:tmpl w:val="C1A438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F2DCE"/>
    <w:multiLevelType w:val="hybridMultilevel"/>
    <w:tmpl w:val="C4C43B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10FA"/>
    <w:rsid w:val="000111B6"/>
    <w:rsid w:val="0002500C"/>
    <w:rsid w:val="000311FC"/>
    <w:rsid w:val="000332AC"/>
    <w:rsid w:val="00040127"/>
    <w:rsid w:val="00043895"/>
    <w:rsid w:val="0005673F"/>
    <w:rsid w:val="00065B02"/>
    <w:rsid w:val="000760B0"/>
    <w:rsid w:val="00081232"/>
    <w:rsid w:val="00091D47"/>
    <w:rsid w:val="00091E65"/>
    <w:rsid w:val="00096D4A"/>
    <w:rsid w:val="000A38EA"/>
    <w:rsid w:val="000C1E47"/>
    <w:rsid w:val="000C26F3"/>
    <w:rsid w:val="000C5BCA"/>
    <w:rsid w:val="000E049E"/>
    <w:rsid w:val="0010799B"/>
    <w:rsid w:val="00112519"/>
    <w:rsid w:val="00117DB2"/>
    <w:rsid w:val="00122CA8"/>
    <w:rsid w:val="00123ED2"/>
    <w:rsid w:val="00125BE0"/>
    <w:rsid w:val="001429A3"/>
    <w:rsid w:val="00142C13"/>
    <w:rsid w:val="001455A1"/>
    <w:rsid w:val="00152776"/>
    <w:rsid w:val="00153222"/>
    <w:rsid w:val="001577D3"/>
    <w:rsid w:val="001733A6"/>
    <w:rsid w:val="00173D02"/>
    <w:rsid w:val="0018220A"/>
    <w:rsid w:val="001865A9"/>
    <w:rsid w:val="00187DB2"/>
    <w:rsid w:val="001A3BA1"/>
    <w:rsid w:val="001B20BB"/>
    <w:rsid w:val="001C4370"/>
    <w:rsid w:val="001D3779"/>
    <w:rsid w:val="001F0469"/>
    <w:rsid w:val="001F1E15"/>
    <w:rsid w:val="001F3B8F"/>
    <w:rsid w:val="001F5ED7"/>
    <w:rsid w:val="00203A98"/>
    <w:rsid w:val="00206EDD"/>
    <w:rsid w:val="00207D83"/>
    <w:rsid w:val="0021247E"/>
    <w:rsid w:val="002146F6"/>
    <w:rsid w:val="00223A70"/>
    <w:rsid w:val="00231C32"/>
    <w:rsid w:val="00240345"/>
    <w:rsid w:val="002421F0"/>
    <w:rsid w:val="00244FF8"/>
    <w:rsid w:val="00246DCA"/>
    <w:rsid w:val="00247274"/>
    <w:rsid w:val="00266681"/>
    <w:rsid w:val="00266966"/>
    <w:rsid w:val="00294C0C"/>
    <w:rsid w:val="00295367"/>
    <w:rsid w:val="00297316"/>
    <w:rsid w:val="002A0934"/>
    <w:rsid w:val="002A0A24"/>
    <w:rsid w:val="002A6BBF"/>
    <w:rsid w:val="002B1013"/>
    <w:rsid w:val="002B65D6"/>
    <w:rsid w:val="002D03E5"/>
    <w:rsid w:val="002E3F1D"/>
    <w:rsid w:val="002F31D0"/>
    <w:rsid w:val="00300359"/>
    <w:rsid w:val="00301A0A"/>
    <w:rsid w:val="00310ABE"/>
    <w:rsid w:val="00314F04"/>
    <w:rsid w:val="0031773E"/>
    <w:rsid w:val="003449B8"/>
    <w:rsid w:val="00347716"/>
    <w:rsid w:val="003506E1"/>
    <w:rsid w:val="00356113"/>
    <w:rsid w:val="003727E3"/>
    <w:rsid w:val="003736D8"/>
    <w:rsid w:val="00374616"/>
    <w:rsid w:val="00385A93"/>
    <w:rsid w:val="003910F1"/>
    <w:rsid w:val="00397DB8"/>
    <w:rsid w:val="003A5B45"/>
    <w:rsid w:val="003A5FB7"/>
    <w:rsid w:val="003B05D8"/>
    <w:rsid w:val="003B6B63"/>
    <w:rsid w:val="003E0D3C"/>
    <w:rsid w:val="003E42FC"/>
    <w:rsid w:val="003E5991"/>
    <w:rsid w:val="003F344A"/>
    <w:rsid w:val="00403FF0"/>
    <w:rsid w:val="0042046D"/>
    <w:rsid w:val="00425AEF"/>
    <w:rsid w:val="00426518"/>
    <w:rsid w:val="00427B06"/>
    <w:rsid w:val="00431D6B"/>
    <w:rsid w:val="00441F59"/>
    <w:rsid w:val="00444E07"/>
    <w:rsid w:val="00444FA9"/>
    <w:rsid w:val="00473E9C"/>
    <w:rsid w:val="00480099"/>
    <w:rsid w:val="00492B02"/>
    <w:rsid w:val="00497858"/>
    <w:rsid w:val="004A1573"/>
    <w:rsid w:val="004B01DE"/>
    <w:rsid w:val="004B17BD"/>
    <w:rsid w:val="004B4FEA"/>
    <w:rsid w:val="004B5906"/>
    <w:rsid w:val="004C0ADA"/>
    <w:rsid w:val="004C433E"/>
    <w:rsid w:val="004C4512"/>
    <w:rsid w:val="004C4F36"/>
    <w:rsid w:val="004C50B1"/>
    <w:rsid w:val="004D3D85"/>
    <w:rsid w:val="004D7438"/>
    <w:rsid w:val="004E1BA2"/>
    <w:rsid w:val="004E2BD8"/>
    <w:rsid w:val="004F0F1F"/>
    <w:rsid w:val="004F70EC"/>
    <w:rsid w:val="005022AA"/>
    <w:rsid w:val="00504845"/>
    <w:rsid w:val="0050757F"/>
    <w:rsid w:val="00516AD2"/>
    <w:rsid w:val="00530028"/>
    <w:rsid w:val="00533971"/>
    <w:rsid w:val="00545DAE"/>
    <w:rsid w:val="00557DF4"/>
    <w:rsid w:val="005609A3"/>
    <w:rsid w:val="00571B83"/>
    <w:rsid w:val="00575A00"/>
    <w:rsid w:val="0058673C"/>
    <w:rsid w:val="00586F90"/>
    <w:rsid w:val="005A7972"/>
    <w:rsid w:val="005B17E7"/>
    <w:rsid w:val="005B2643"/>
    <w:rsid w:val="005D17FD"/>
    <w:rsid w:val="005F0D55"/>
    <w:rsid w:val="005F183E"/>
    <w:rsid w:val="005F1948"/>
    <w:rsid w:val="00600DDA"/>
    <w:rsid w:val="00603EC7"/>
    <w:rsid w:val="00604211"/>
    <w:rsid w:val="0060761C"/>
    <w:rsid w:val="00613498"/>
    <w:rsid w:val="00617B94"/>
    <w:rsid w:val="00620BED"/>
    <w:rsid w:val="00627D2E"/>
    <w:rsid w:val="00631573"/>
    <w:rsid w:val="006415B4"/>
    <w:rsid w:val="00644E3D"/>
    <w:rsid w:val="006475A2"/>
    <w:rsid w:val="00651B9E"/>
    <w:rsid w:val="00652019"/>
    <w:rsid w:val="00657EC9"/>
    <w:rsid w:val="00661C40"/>
    <w:rsid w:val="006646F1"/>
    <w:rsid w:val="00665633"/>
    <w:rsid w:val="00674C86"/>
    <w:rsid w:val="0068015E"/>
    <w:rsid w:val="0068098B"/>
    <w:rsid w:val="006861AB"/>
    <w:rsid w:val="00686B89"/>
    <w:rsid w:val="00693DF0"/>
    <w:rsid w:val="00694821"/>
    <w:rsid w:val="006A2FC5"/>
    <w:rsid w:val="006A4DED"/>
    <w:rsid w:val="006A556B"/>
    <w:rsid w:val="006A7D75"/>
    <w:rsid w:val="006B0A70"/>
    <w:rsid w:val="006B2495"/>
    <w:rsid w:val="006B606A"/>
    <w:rsid w:val="006C33AF"/>
    <w:rsid w:val="006C7ADB"/>
    <w:rsid w:val="006D5D22"/>
    <w:rsid w:val="006E0324"/>
    <w:rsid w:val="006E4A76"/>
    <w:rsid w:val="006E7300"/>
    <w:rsid w:val="006F1DBD"/>
    <w:rsid w:val="006F5EDD"/>
    <w:rsid w:val="00700556"/>
    <w:rsid w:val="007030B2"/>
    <w:rsid w:val="007167DD"/>
    <w:rsid w:val="0072478B"/>
    <w:rsid w:val="0073414D"/>
    <w:rsid w:val="0075235E"/>
    <w:rsid w:val="00754B04"/>
    <w:rsid w:val="007668A0"/>
    <w:rsid w:val="007732CC"/>
    <w:rsid w:val="00774079"/>
    <w:rsid w:val="007740F9"/>
    <w:rsid w:val="0077752B"/>
    <w:rsid w:val="00793D6F"/>
    <w:rsid w:val="00794090"/>
    <w:rsid w:val="00795EE3"/>
    <w:rsid w:val="007A0A57"/>
    <w:rsid w:val="007A44F8"/>
    <w:rsid w:val="007D005B"/>
    <w:rsid w:val="007D21BF"/>
    <w:rsid w:val="007E0162"/>
    <w:rsid w:val="007F3C12"/>
    <w:rsid w:val="007F5205"/>
    <w:rsid w:val="008004BD"/>
    <w:rsid w:val="008215E7"/>
    <w:rsid w:val="00830FC6"/>
    <w:rsid w:val="00865EAA"/>
    <w:rsid w:val="00866F06"/>
    <w:rsid w:val="008728F5"/>
    <w:rsid w:val="008824C2"/>
    <w:rsid w:val="00892B29"/>
    <w:rsid w:val="008960E4"/>
    <w:rsid w:val="008A3940"/>
    <w:rsid w:val="008A5BEC"/>
    <w:rsid w:val="008B13C9"/>
    <w:rsid w:val="008B6261"/>
    <w:rsid w:val="008C248C"/>
    <w:rsid w:val="008C5432"/>
    <w:rsid w:val="008C7BF1"/>
    <w:rsid w:val="008D00D6"/>
    <w:rsid w:val="008D4D00"/>
    <w:rsid w:val="008D4E5E"/>
    <w:rsid w:val="008D7ABD"/>
    <w:rsid w:val="008E55A2"/>
    <w:rsid w:val="008F1609"/>
    <w:rsid w:val="008F78D8"/>
    <w:rsid w:val="0090298B"/>
    <w:rsid w:val="00906445"/>
    <w:rsid w:val="00926F27"/>
    <w:rsid w:val="0093435E"/>
    <w:rsid w:val="009523A8"/>
    <w:rsid w:val="00961620"/>
    <w:rsid w:val="009618A2"/>
    <w:rsid w:val="009734B6"/>
    <w:rsid w:val="00974359"/>
    <w:rsid w:val="0098096F"/>
    <w:rsid w:val="0098437A"/>
    <w:rsid w:val="00986C92"/>
    <w:rsid w:val="00993C47"/>
    <w:rsid w:val="009B3B99"/>
    <w:rsid w:val="009B4B16"/>
    <w:rsid w:val="009D233A"/>
    <w:rsid w:val="009E54A1"/>
    <w:rsid w:val="009F4E25"/>
    <w:rsid w:val="009F5B1F"/>
    <w:rsid w:val="00A2467F"/>
    <w:rsid w:val="00A25FF4"/>
    <w:rsid w:val="00A30E39"/>
    <w:rsid w:val="00A35DFD"/>
    <w:rsid w:val="00A46565"/>
    <w:rsid w:val="00A56B86"/>
    <w:rsid w:val="00A702DF"/>
    <w:rsid w:val="00A775A3"/>
    <w:rsid w:val="00A801A0"/>
    <w:rsid w:val="00A81B5B"/>
    <w:rsid w:val="00A82FAD"/>
    <w:rsid w:val="00A9673A"/>
    <w:rsid w:val="00A96DDC"/>
    <w:rsid w:val="00A96EF2"/>
    <w:rsid w:val="00AA5C35"/>
    <w:rsid w:val="00AA5ED9"/>
    <w:rsid w:val="00AB1569"/>
    <w:rsid w:val="00AC0A38"/>
    <w:rsid w:val="00AC38CA"/>
    <w:rsid w:val="00AC4E0E"/>
    <w:rsid w:val="00AC517B"/>
    <w:rsid w:val="00AD0D19"/>
    <w:rsid w:val="00AD6388"/>
    <w:rsid w:val="00AF051B"/>
    <w:rsid w:val="00B037A2"/>
    <w:rsid w:val="00B15B2C"/>
    <w:rsid w:val="00B208CC"/>
    <w:rsid w:val="00B30804"/>
    <w:rsid w:val="00B31870"/>
    <w:rsid w:val="00B320B8"/>
    <w:rsid w:val="00B35EE2"/>
    <w:rsid w:val="00B36DEF"/>
    <w:rsid w:val="00B42C7C"/>
    <w:rsid w:val="00B534A1"/>
    <w:rsid w:val="00B53C6C"/>
    <w:rsid w:val="00B53C7A"/>
    <w:rsid w:val="00B57131"/>
    <w:rsid w:val="00B6012F"/>
    <w:rsid w:val="00B62F2C"/>
    <w:rsid w:val="00B64D41"/>
    <w:rsid w:val="00B727C9"/>
    <w:rsid w:val="00B735C8"/>
    <w:rsid w:val="00B76A63"/>
    <w:rsid w:val="00B84C28"/>
    <w:rsid w:val="00BA49D6"/>
    <w:rsid w:val="00BA6350"/>
    <w:rsid w:val="00BB4E29"/>
    <w:rsid w:val="00BB74C9"/>
    <w:rsid w:val="00BB774D"/>
    <w:rsid w:val="00BC3AB6"/>
    <w:rsid w:val="00BD19E8"/>
    <w:rsid w:val="00BD33D4"/>
    <w:rsid w:val="00BD4273"/>
    <w:rsid w:val="00BE2443"/>
    <w:rsid w:val="00BE47A2"/>
    <w:rsid w:val="00BE6DC2"/>
    <w:rsid w:val="00BE75F6"/>
    <w:rsid w:val="00C208A8"/>
    <w:rsid w:val="00C323DF"/>
    <w:rsid w:val="00C323FF"/>
    <w:rsid w:val="00C346FB"/>
    <w:rsid w:val="00C432E4"/>
    <w:rsid w:val="00C449B3"/>
    <w:rsid w:val="00C47926"/>
    <w:rsid w:val="00C65416"/>
    <w:rsid w:val="00C70C26"/>
    <w:rsid w:val="00C72001"/>
    <w:rsid w:val="00C753F0"/>
    <w:rsid w:val="00C772B7"/>
    <w:rsid w:val="00C80347"/>
    <w:rsid w:val="00CA3604"/>
    <w:rsid w:val="00CB7C1A"/>
    <w:rsid w:val="00CC5E08"/>
    <w:rsid w:val="00CD0AB4"/>
    <w:rsid w:val="00CD492C"/>
    <w:rsid w:val="00CE250A"/>
    <w:rsid w:val="00CE775C"/>
    <w:rsid w:val="00CF3DCB"/>
    <w:rsid w:val="00CF6860"/>
    <w:rsid w:val="00CF6FEF"/>
    <w:rsid w:val="00D02AC6"/>
    <w:rsid w:val="00D03F0C"/>
    <w:rsid w:val="00D04312"/>
    <w:rsid w:val="00D05C77"/>
    <w:rsid w:val="00D16A7F"/>
    <w:rsid w:val="00D16AD2"/>
    <w:rsid w:val="00D21133"/>
    <w:rsid w:val="00D22596"/>
    <w:rsid w:val="00D22691"/>
    <w:rsid w:val="00D24C3D"/>
    <w:rsid w:val="00D2715F"/>
    <w:rsid w:val="00D300A5"/>
    <w:rsid w:val="00D46CB1"/>
    <w:rsid w:val="00D47FD0"/>
    <w:rsid w:val="00D71630"/>
    <w:rsid w:val="00D723F0"/>
    <w:rsid w:val="00D8133F"/>
    <w:rsid w:val="00D817B3"/>
    <w:rsid w:val="00D95B05"/>
    <w:rsid w:val="00D97E2D"/>
    <w:rsid w:val="00DA103D"/>
    <w:rsid w:val="00DA1F1F"/>
    <w:rsid w:val="00DA45D3"/>
    <w:rsid w:val="00DA4772"/>
    <w:rsid w:val="00DA57F6"/>
    <w:rsid w:val="00DB2667"/>
    <w:rsid w:val="00DB306F"/>
    <w:rsid w:val="00DB55C3"/>
    <w:rsid w:val="00DB67B7"/>
    <w:rsid w:val="00DC15A9"/>
    <w:rsid w:val="00DC40AA"/>
    <w:rsid w:val="00DC5984"/>
    <w:rsid w:val="00DD1750"/>
    <w:rsid w:val="00DE6B70"/>
    <w:rsid w:val="00DF2AA2"/>
    <w:rsid w:val="00DF61E4"/>
    <w:rsid w:val="00E01294"/>
    <w:rsid w:val="00E07597"/>
    <w:rsid w:val="00E15159"/>
    <w:rsid w:val="00E224F4"/>
    <w:rsid w:val="00E349AA"/>
    <w:rsid w:val="00E3503C"/>
    <w:rsid w:val="00E41390"/>
    <w:rsid w:val="00E41CA0"/>
    <w:rsid w:val="00E4366B"/>
    <w:rsid w:val="00E50A4A"/>
    <w:rsid w:val="00E606DE"/>
    <w:rsid w:val="00E63B09"/>
    <w:rsid w:val="00E644FE"/>
    <w:rsid w:val="00E72733"/>
    <w:rsid w:val="00E742FA"/>
    <w:rsid w:val="00E74D76"/>
    <w:rsid w:val="00E76816"/>
    <w:rsid w:val="00E83DBF"/>
    <w:rsid w:val="00E87C13"/>
    <w:rsid w:val="00E94CD9"/>
    <w:rsid w:val="00EA1A76"/>
    <w:rsid w:val="00EA290B"/>
    <w:rsid w:val="00EB5A8B"/>
    <w:rsid w:val="00EC2D18"/>
    <w:rsid w:val="00EC3EFA"/>
    <w:rsid w:val="00EC54A8"/>
    <w:rsid w:val="00ED3D73"/>
    <w:rsid w:val="00EE0E90"/>
    <w:rsid w:val="00EE4974"/>
    <w:rsid w:val="00EE6754"/>
    <w:rsid w:val="00EF3BCA"/>
    <w:rsid w:val="00F01B0D"/>
    <w:rsid w:val="00F1238F"/>
    <w:rsid w:val="00F14EEF"/>
    <w:rsid w:val="00F16485"/>
    <w:rsid w:val="00F228ED"/>
    <w:rsid w:val="00F26E31"/>
    <w:rsid w:val="00F27C6C"/>
    <w:rsid w:val="00F34A8D"/>
    <w:rsid w:val="00F367B1"/>
    <w:rsid w:val="00F50D25"/>
    <w:rsid w:val="00F535D8"/>
    <w:rsid w:val="00F54EA6"/>
    <w:rsid w:val="00F61155"/>
    <w:rsid w:val="00F708E3"/>
    <w:rsid w:val="00F72095"/>
    <w:rsid w:val="00F76561"/>
    <w:rsid w:val="00F76FC3"/>
    <w:rsid w:val="00F81EA2"/>
    <w:rsid w:val="00F84736"/>
    <w:rsid w:val="00F9784B"/>
    <w:rsid w:val="00FA0A2B"/>
    <w:rsid w:val="00FA5EF8"/>
    <w:rsid w:val="00FA7BD2"/>
    <w:rsid w:val="00FC0924"/>
    <w:rsid w:val="00FC6C29"/>
    <w:rsid w:val="00FD0C5D"/>
    <w:rsid w:val="00FD2780"/>
    <w:rsid w:val="00FD58E0"/>
    <w:rsid w:val="00FE0198"/>
    <w:rsid w:val="00FE3A7C"/>
    <w:rsid w:val="00FF1C0B"/>
    <w:rsid w:val="00FF232D"/>
    <w:rsid w:val="00FF3807"/>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9D3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semiHidden/>
    <w:unhideWhenUsed/>
    <w:rsid w:val="004B01DE"/>
    <w:rPr>
      <w:sz w:val="16"/>
      <w:szCs w:val="16"/>
    </w:rPr>
  </w:style>
  <w:style w:type="paragraph" w:styleId="CommentText">
    <w:name w:val="annotation text"/>
    <w:basedOn w:val="Normal"/>
    <w:link w:val="CommentTextChar"/>
    <w:semiHidden/>
    <w:unhideWhenUsed/>
    <w:rsid w:val="004B01DE"/>
    <w:rPr>
      <w:sz w:val="20"/>
      <w:szCs w:val="20"/>
    </w:rPr>
  </w:style>
  <w:style w:type="character" w:customStyle="1" w:styleId="CommentTextChar">
    <w:name w:val="Comment Text Char"/>
    <w:basedOn w:val="DefaultParagraphFont"/>
    <w:link w:val="CommentText"/>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 w:type="character" w:customStyle="1" w:styleId="UnresolvedMention">
    <w:name w:val="Unresolved Mention"/>
    <w:basedOn w:val="DefaultParagraphFont"/>
    <w:uiPriority w:val="99"/>
    <w:semiHidden/>
    <w:unhideWhenUsed/>
    <w:rsid w:val="00CE775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semiHidden/>
    <w:unhideWhenUsed/>
    <w:rsid w:val="004B01DE"/>
    <w:rPr>
      <w:sz w:val="16"/>
      <w:szCs w:val="16"/>
    </w:rPr>
  </w:style>
  <w:style w:type="paragraph" w:styleId="CommentText">
    <w:name w:val="annotation text"/>
    <w:basedOn w:val="Normal"/>
    <w:link w:val="CommentTextChar"/>
    <w:semiHidden/>
    <w:unhideWhenUsed/>
    <w:rsid w:val="004B01DE"/>
    <w:rPr>
      <w:sz w:val="20"/>
      <w:szCs w:val="20"/>
    </w:rPr>
  </w:style>
  <w:style w:type="character" w:customStyle="1" w:styleId="CommentTextChar">
    <w:name w:val="Comment Text Char"/>
    <w:basedOn w:val="DefaultParagraphFont"/>
    <w:link w:val="CommentText"/>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 w:type="character" w:customStyle="1" w:styleId="UnresolvedMention">
    <w:name w:val="Unresolved Mention"/>
    <w:basedOn w:val="DefaultParagraphFont"/>
    <w:uiPriority w:val="99"/>
    <w:semiHidden/>
    <w:unhideWhenUsed/>
    <w:rsid w:val="00CE77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321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76964079">
      <w:bodyDiv w:val="1"/>
      <w:marLeft w:val="0"/>
      <w:marRight w:val="0"/>
      <w:marTop w:val="0"/>
      <w:marBottom w:val="0"/>
      <w:divBdr>
        <w:top w:val="none" w:sz="0" w:space="0" w:color="auto"/>
        <w:left w:val="none" w:sz="0" w:space="0" w:color="auto"/>
        <w:bottom w:val="none" w:sz="0" w:space="0" w:color="auto"/>
        <w:right w:val="none" w:sz="0" w:space="0" w:color="auto"/>
      </w:divBdr>
    </w:div>
    <w:div w:id="1230386330">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435">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1791</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2015-09-17T16:42:00Z</cp:lastPrinted>
  <dcterms:created xsi:type="dcterms:W3CDTF">2017-11-16T17:02:00Z</dcterms:created>
  <dcterms:modified xsi:type="dcterms:W3CDTF">2017-11-16T17:02:00Z</dcterms:modified>
  <cp:category> </cp:category>
  <cp:contentStatus> </cp:contentStatus>
</cp:coreProperties>
</file>