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5B" w:rsidRPr="00A4445B" w:rsidRDefault="00A4445B" w:rsidP="00A4445B">
      <w:pPr>
        <w:pStyle w:val="NoSpacing"/>
        <w:rPr>
          <w:rFonts w:ascii="Times New Roman" w:hAnsi="Times New Roman" w:cs="Times New Roman"/>
          <w:b/>
        </w:rPr>
      </w:pPr>
      <w:bookmarkStart w:id="0" w:name="_GoBack"/>
      <w:bookmarkEnd w:id="0"/>
      <w:r>
        <w:rPr>
          <w:rFonts w:ascii="Times New Roman" w:hAnsi="Times New Roman" w:cs="Times New Roman"/>
          <w:b/>
        </w:rPr>
        <w:t xml:space="preserve">FCC FACT SHEET: </w:t>
      </w:r>
      <w:r w:rsidRPr="00A4445B">
        <w:rPr>
          <w:rFonts w:ascii="Times New Roman" w:hAnsi="Times New Roman" w:cs="Times New Roman"/>
          <w:b/>
        </w:rPr>
        <w:t>Review of the Commission’s Broadcast Ownership</w:t>
      </w:r>
      <w:r>
        <w:rPr>
          <w:rFonts w:ascii="Times New Roman" w:hAnsi="Times New Roman" w:cs="Times New Roman"/>
          <w:b/>
        </w:rPr>
        <w:t xml:space="preserve"> Rules, Joint Sales Agreements, </w:t>
      </w:r>
      <w:r w:rsidRPr="00A4445B">
        <w:rPr>
          <w:rFonts w:ascii="Times New Roman" w:hAnsi="Times New Roman" w:cs="Times New Roman"/>
          <w:b/>
        </w:rPr>
        <w:t>and Shared Services Agreements, and Comment Sought on an Incubator Program</w:t>
      </w:r>
    </w:p>
    <w:p w:rsidR="00A4445B" w:rsidRDefault="00A4445B" w:rsidP="00A4445B">
      <w:pPr>
        <w:pStyle w:val="NoSpacing"/>
        <w:rPr>
          <w:rFonts w:ascii="Times New Roman" w:hAnsi="Times New Roman" w:cs="Times New Roman"/>
        </w:rPr>
      </w:pPr>
    </w:p>
    <w:p w:rsidR="00A4445B" w:rsidRPr="00A4445B" w:rsidRDefault="00A4445B" w:rsidP="00A4445B">
      <w:pPr>
        <w:pStyle w:val="NoSpacing"/>
        <w:rPr>
          <w:rFonts w:ascii="Times New Roman" w:hAnsi="Times New Roman" w:cs="Times New Roman"/>
        </w:rPr>
      </w:pPr>
      <w:r w:rsidRPr="00A4445B">
        <w:rPr>
          <w:rFonts w:ascii="Times New Roman" w:hAnsi="Times New Roman" w:cs="Times New Roman"/>
        </w:rPr>
        <w:t>Order on Reconsideration, MB Docket Nos. 14-50, 09-182, 07-294, 04-256, and</w:t>
      </w:r>
    </w:p>
    <w:p w:rsidR="007E2C07" w:rsidRPr="00A4445B" w:rsidRDefault="00A4445B" w:rsidP="00A4445B">
      <w:pPr>
        <w:pStyle w:val="NoSpacing"/>
        <w:rPr>
          <w:rFonts w:ascii="Times New Roman" w:hAnsi="Times New Roman" w:cs="Times New Roman"/>
        </w:rPr>
      </w:pPr>
      <w:r w:rsidRPr="00A4445B">
        <w:rPr>
          <w:rFonts w:ascii="Times New Roman" w:hAnsi="Times New Roman" w:cs="Times New Roman"/>
        </w:rPr>
        <w:t>Notice of Proposed Rulemaking, MB Docket No. 17-289</w:t>
      </w:r>
    </w:p>
    <w:p w:rsidR="00A4445B" w:rsidRPr="00B85AF8" w:rsidRDefault="00A4445B" w:rsidP="007E2C07">
      <w:pPr>
        <w:pStyle w:val="NoSpacing"/>
        <w:rPr>
          <w:rFonts w:ascii="Times New Roman" w:hAnsi="Times New Roman" w:cs="Times New Roman"/>
        </w:rPr>
      </w:pPr>
    </w:p>
    <w:p w:rsidR="00A4445B" w:rsidRPr="00A4445B" w:rsidRDefault="00A4445B" w:rsidP="00A4445B">
      <w:pPr>
        <w:pStyle w:val="NoSpacing"/>
        <w:rPr>
          <w:rFonts w:ascii="Times New Roman" w:hAnsi="Times New Roman" w:cs="Times New Roman"/>
        </w:rPr>
      </w:pPr>
      <w:r w:rsidRPr="00A4445B">
        <w:rPr>
          <w:rFonts w:ascii="Times New Roman" w:hAnsi="Times New Roman" w:cs="Times New Roman"/>
          <w:b/>
          <w:u w:val="single"/>
        </w:rPr>
        <w:t>Background:</w:t>
      </w:r>
      <w:r w:rsidRPr="00A4445B">
        <w:rPr>
          <w:rFonts w:ascii="Times New Roman" w:hAnsi="Times New Roman" w:cs="Times New Roman"/>
        </w:rPr>
        <w:t xml:space="preserve"> The FCC’s broadcast ownership rules limit a single entity’s ownership of television, radio,</w:t>
      </w:r>
    </w:p>
    <w:p w:rsidR="00A4445B" w:rsidRPr="00A4445B" w:rsidRDefault="00A4445B" w:rsidP="00A4445B">
      <w:pPr>
        <w:pStyle w:val="NoSpacing"/>
        <w:rPr>
          <w:rFonts w:ascii="Times New Roman" w:hAnsi="Times New Roman" w:cs="Times New Roman"/>
        </w:rPr>
      </w:pPr>
      <w:r w:rsidRPr="00A4445B">
        <w:rPr>
          <w:rFonts w:ascii="Times New Roman" w:hAnsi="Times New Roman" w:cs="Times New Roman"/>
        </w:rPr>
        <w:t xml:space="preserve">and newspaper properties within a local market. </w:t>
      </w:r>
      <w:r w:rsidR="00E751F2">
        <w:rPr>
          <w:rFonts w:ascii="Times New Roman" w:hAnsi="Times New Roman" w:cs="Times New Roman"/>
        </w:rPr>
        <w:t xml:space="preserve"> </w:t>
      </w:r>
      <w:r w:rsidRPr="00A4445B">
        <w:rPr>
          <w:rFonts w:ascii="Times New Roman" w:hAnsi="Times New Roman" w:cs="Times New Roman"/>
        </w:rPr>
        <w:t>The Commission is required to review these rules every</w:t>
      </w:r>
    </w:p>
    <w:p w:rsidR="00A4445B" w:rsidRPr="00A4445B" w:rsidRDefault="00A4445B" w:rsidP="00A4445B">
      <w:pPr>
        <w:pStyle w:val="NoSpacing"/>
        <w:rPr>
          <w:rFonts w:ascii="Times New Roman" w:hAnsi="Times New Roman" w:cs="Times New Roman"/>
        </w:rPr>
      </w:pPr>
      <w:r w:rsidRPr="00A4445B">
        <w:rPr>
          <w:rFonts w:ascii="Times New Roman" w:hAnsi="Times New Roman" w:cs="Times New Roman"/>
        </w:rPr>
        <w:t>four years to determine whether they remain “necessary in the public interest as the result of competition”</w:t>
      </w:r>
    </w:p>
    <w:p w:rsidR="00A4445B" w:rsidRPr="00A4445B" w:rsidRDefault="00A4445B" w:rsidP="00A4445B">
      <w:pPr>
        <w:pStyle w:val="NoSpacing"/>
        <w:rPr>
          <w:rFonts w:ascii="Times New Roman" w:hAnsi="Times New Roman" w:cs="Times New Roman"/>
        </w:rPr>
      </w:pPr>
      <w:r w:rsidRPr="00A4445B">
        <w:rPr>
          <w:rFonts w:ascii="Times New Roman" w:hAnsi="Times New Roman" w:cs="Times New Roman"/>
        </w:rPr>
        <w:t>and to “repeal or modify any regulation [the Commission] determines to be no longer in the public</w:t>
      </w:r>
    </w:p>
    <w:p w:rsidR="00A4445B" w:rsidRPr="00A4445B" w:rsidRDefault="00A4445B" w:rsidP="00A4445B">
      <w:pPr>
        <w:pStyle w:val="NoSpacing"/>
        <w:rPr>
          <w:rFonts w:ascii="Times New Roman" w:hAnsi="Times New Roman" w:cs="Times New Roman"/>
        </w:rPr>
      </w:pPr>
      <w:r w:rsidRPr="00A4445B">
        <w:rPr>
          <w:rFonts w:ascii="Times New Roman" w:hAnsi="Times New Roman" w:cs="Times New Roman"/>
        </w:rPr>
        <w:t xml:space="preserve">interest.” </w:t>
      </w:r>
      <w:r w:rsidR="00E751F2">
        <w:rPr>
          <w:rFonts w:ascii="Times New Roman" w:hAnsi="Times New Roman" w:cs="Times New Roman"/>
        </w:rPr>
        <w:t xml:space="preserve"> </w:t>
      </w:r>
      <w:r w:rsidRPr="00A4445B">
        <w:rPr>
          <w:rFonts w:ascii="Times New Roman" w:hAnsi="Times New Roman" w:cs="Times New Roman"/>
        </w:rPr>
        <w:t>In August 2016, the Commission adopted by a 3-2 vote the Second Report and Order, which</w:t>
      </w:r>
    </w:p>
    <w:p w:rsidR="00A4445B" w:rsidRPr="00A4445B" w:rsidRDefault="00A4445B" w:rsidP="00A4445B">
      <w:pPr>
        <w:pStyle w:val="NoSpacing"/>
        <w:rPr>
          <w:rFonts w:ascii="Times New Roman" w:hAnsi="Times New Roman" w:cs="Times New Roman"/>
        </w:rPr>
      </w:pPr>
      <w:r w:rsidRPr="00A4445B">
        <w:rPr>
          <w:rFonts w:ascii="Times New Roman" w:hAnsi="Times New Roman" w:cs="Times New Roman"/>
        </w:rPr>
        <w:t xml:space="preserve">left the rules largely unchanged. </w:t>
      </w:r>
      <w:r w:rsidR="00E751F2">
        <w:rPr>
          <w:rFonts w:ascii="Times New Roman" w:hAnsi="Times New Roman" w:cs="Times New Roman"/>
        </w:rPr>
        <w:t xml:space="preserve"> </w:t>
      </w:r>
      <w:r w:rsidRPr="00A4445B">
        <w:rPr>
          <w:rFonts w:ascii="Times New Roman" w:hAnsi="Times New Roman" w:cs="Times New Roman"/>
        </w:rPr>
        <w:t>The item also reinstated the television Joint Sales Agreement (JSA)</w:t>
      </w:r>
    </w:p>
    <w:p w:rsidR="00A4445B" w:rsidRPr="00A4445B" w:rsidRDefault="00A4445B" w:rsidP="00A4445B">
      <w:pPr>
        <w:pStyle w:val="NoSpacing"/>
        <w:rPr>
          <w:rFonts w:ascii="Times New Roman" w:hAnsi="Times New Roman" w:cs="Times New Roman"/>
        </w:rPr>
      </w:pPr>
      <w:r w:rsidRPr="00A4445B">
        <w:rPr>
          <w:rFonts w:ascii="Times New Roman" w:hAnsi="Times New Roman" w:cs="Times New Roman"/>
        </w:rPr>
        <w:t>attribution rule and the revenue-based eligible entity standard for ownership diversity purposes, and</w:t>
      </w:r>
    </w:p>
    <w:p w:rsidR="00A4445B" w:rsidRPr="00A4445B" w:rsidRDefault="00A4445B" w:rsidP="00A4445B">
      <w:pPr>
        <w:pStyle w:val="NoSpacing"/>
        <w:rPr>
          <w:rFonts w:ascii="Times New Roman" w:hAnsi="Times New Roman" w:cs="Times New Roman"/>
        </w:rPr>
      </w:pPr>
      <w:r w:rsidRPr="00A4445B">
        <w:rPr>
          <w:rFonts w:ascii="Times New Roman" w:hAnsi="Times New Roman" w:cs="Times New Roman"/>
        </w:rPr>
        <w:t>required the disclosure of shared services agreements (SSAs) for commercial television stations.</w:t>
      </w:r>
      <w:r w:rsidR="00E751F2">
        <w:rPr>
          <w:rFonts w:ascii="Times New Roman" w:hAnsi="Times New Roman" w:cs="Times New Roman"/>
        </w:rPr>
        <w:t xml:space="preserve"> </w:t>
      </w:r>
      <w:r w:rsidRPr="00A4445B">
        <w:rPr>
          <w:rFonts w:ascii="Times New Roman" w:hAnsi="Times New Roman" w:cs="Times New Roman"/>
        </w:rPr>
        <w:t xml:space="preserve"> In</w:t>
      </w:r>
    </w:p>
    <w:p w:rsidR="00A4445B" w:rsidRPr="00A4445B" w:rsidRDefault="00A4445B" w:rsidP="00A4445B">
      <w:pPr>
        <w:pStyle w:val="NoSpacing"/>
        <w:rPr>
          <w:rFonts w:ascii="Times New Roman" w:hAnsi="Times New Roman" w:cs="Times New Roman"/>
        </w:rPr>
      </w:pPr>
      <w:r w:rsidRPr="00A4445B">
        <w:rPr>
          <w:rFonts w:ascii="Times New Roman" w:hAnsi="Times New Roman" w:cs="Times New Roman"/>
        </w:rPr>
        <w:t>December 2016, several parties sought reconsideration of various aspects of the Second Report and</w:t>
      </w:r>
    </w:p>
    <w:p w:rsidR="00A4445B" w:rsidRPr="00A4445B" w:rsidRDefault="00A4445B" w:rsidP="00A4445B">
      <w:pPr>
        <w:pStyle w:val="NoSpacing"/>
        <w:rPr>
          <w:rFonts w:ascii="Times New Roman" w:hAnsi="Times New Roman" w:cs="Times New Roman"/>
        </w:rPr>
      </w:pPr>
      <w:r w:rsidRPr="00A4445B">
        <w:rPr>
          <w:rFonts w:ascii="Times New Roman" w:hAnsi="Times New Roman" w:cs="Times New Roman"/>
        </w:rPr>
        <w:t xml:space="preserve">Order. </w:t>
      </w:r>
      <w:r w:rsidR="00E751F2">
        <w:rPr>
          <w:rFonts w:ascii="Times New Roman" w:hAnsi="Times New Roman" w:cs="Times New Roman"/>
        </w:rPr>
        <w:t xml:space="preserve"> </w:t>
      </w:r>
      <w:r w:rsidRPr="00A4445B">
        <w:rPr>
          <w:rFonts w:ascii="Times New Roman" w:hAnsi="Times New Roman" w:cs="Times New Roman"/>
        </w:rPr>
        <w:t>In addition, challenges to the item are pending in the U.S. Court of Appeals for the Third Circuit.</w:t>
      </w:r>
    </w:p>
    <w:p w:rsidR="00A4445B" w:rsidRDefault="00A4445B" w:rsidP="006C3AF2">
      <w:pPr>
        <w:pStyle w:val="NoSpacing"/>
        <w:rPr>
          <w:rFonts w:ascii="Times New Roman" w:hAnsi="Times New Roman" w:cs="Times New Roman"/>
          <w:b/>
          <w:u w:val="single"/>
        </w:rPr>
      </w:pPr>
    </w:p>
    <w:p w:rsidR="006C3AF2" w:rsidRPr="00B85AF8" w:rsidRDefault="006C3AF2" w:rsidP="006C3AF2">
      <w:pPr>
        <w:pStyle w:val="NoSpacing"/>
        <w:rPr>
          <w:rFonts w:ascii="Times New Roman" w:hAnsi="Times New Roman" w:cs="Times New Roman"/>
          <w:b/>
          <w:u w:val="single"/>
        </w:rPr>
      </w:pPr>
      <w:r w:rsidRPr="00B85AF8">
        <w:rPr>
          <w:rFonts w:ascii="Times New Roman" w:hAnsi="Times New Roman" w:cs="Times New Roman"/>
          <w:b/>
          <w:u w:val="single"/>
        </w:rPr>
        <w:t>Newspaper/Broadcast Cross-Ownership Rule</w:t>
      </w:r>
    </w:p>
    <w:p w:rsidR="007B292E" w:rsidRPr="00B85AF8" w:rsidRDefault="007B292E" w:rsidP="007B292E">
      <w:pPr>
        <w:pStyle w:val="NoSpacing"/>
        <w:rPr>
          <w:rFonts w:ascii="Times New Roman" w:hAnsi="Times New Roman" w:cs="Times New Roman"/>
        </w:rPr>
      </w:pPr>
      <w:r>
        <w:rPr>
          <w:rFonts w:ascii="Times New Roman" w:hAnsi="Times New Roman" w:cs="Times New Roman"/>
        </w:rPr>
        <w:t xml:space="preserve">The </w:t>
      </w:r>
      <w:r w:rsidR="00045AC8">
        <w:rPr>
          <w:rFonts w:ascii="Times New Roman" w:hAnsi="Times New Roman" w:cs="Times New Roman"/>
        </w:rPr>
        <w:t xml:space="preserve">current </w:t>
      </w:r>
      <w:r>
        <w:rPr>
          <w:rFonts w:ascii="Times New Roman" w:hAnsi="Times New Roman" w:cs="Times New Roman"/>
        </w:rPr>
        <w:t>rule</w:t>
      </w:r>
      <w:r w:rsidRPr="007B292E">
        <w:rPr>
          <w:rFonts w:ascii="Times New Roman" w:hAnsi="Times New Roman" w:cs="Times New Roman"/>
        </w:rPr>
        <w:t xml:space="preserve"> prohibit</w:t>
      </w:r>
      <w:r>
        <w:rPr>
          <w:rFonts w:ascii="Times New Roman" w:hAnsi="Times New Roman" w:cs="Times New Roman"/>
        </w:rPr>
        <w:t>s</w:t>
      </w:r>
      <w:r w:rsidRPr="007B292E">
        <w:rPr>
          <w:rFonts w:ascii="Times New Roman" w:hAnsi="Times New Roman" w:cs="Times New Roman"/>
        </w:rPr>
        <w:t xml:space="preserve"> common ownership of a full-power broadcast station</w:t>
      </w:r>
      <w:r>
        <w:rPr>
          <w:rFonts w:ascii="Times New Roman" w:hAnsi="Times New Roman" w:cs="Times New Roman"/>
        </w:rPr>
        <w:t xml:space="preserve"> (AM, FM, or TV)</w:t>
      </w:r>
      <w:r w:rsidRPr="007B292E">
        <w:rPr>
          <w:rFonts w:ascii="Times New Roman" w:hAnsi="Times New Roman" w:cs="Times New Roman"/>
        </w:rPr>
        <w:t xml:space="preserve"> and </w:t>
      </w:r>
      <w:r w:rsidR="00045AC8">
        <w:rPr>
          <w:rFonts w:ascii="Times New Roman" w:hAnsi="Times New Roman" w:cs="Times New Roman"/>
        </w:rPr>
        <w:t xml:space="preserve">a </w:t>
      </w:r>
      <w:r w:rsidRPr="007B292E">
        <w:rPr>
          <w:rFonts w:ascii="Times New Roman" w:hAnsi="Times New Roman" w:cs="Times New Roman"/>
        </w:rPr>
        <w:t>daily newspaper if the station’s contour (defined separately by type of station) completely encompasses the newspaper’s city of publication and the station and newspapers are in the same relevant Nielsen market, when defined.  This prohibition does not apply if the newspaper or broadca</w:t>
      </w:r>
      <w:r>
        <w:rPr>
          <w:rFonts w:ascii="Times New Roman" w:hAnsi="Times New Roman" w:cs="Times New Roman"/>
        </w:rPr>
        <w:t>st station is failed or failing</w:t>
      </w:r>
      <w:r w:rsidRPr="00B85AF8">
        <w:rPr>
          <w:rFonts w:ascii="Times New Roman" w:hAnsi="Times New Roman" w:cs="Times New Roman"/>
        </w:rPr>
        <w:t xml:space="preserve">. </w:t>
      </w:r>
    </w:p>
    <w:p w:rsidR="006C3AF2" w:rsidRPr="00B85AF8" w:rsidRDefault="006C3AF2" w:rsidP="006C3AF2">
      <w:pPr>
        <w:pStyle w:val="NoSpacing"/>
        <w:rPr>
          <w:rFonts w:ascii="Times New Roman" w:hAnsi="Times New Roman" w:cs="Times New Roman"/>
        </w:rPr>
      </w:pPr>
    </w:p>
    <w:p w:rsidR="006C3AF2" w:rsidRPr="00B85AF8" w:rsidRDefault="006F60AA" w:rsidP="00ED7CCF">
      <w:pPr>
        <w:pStyle w:val="NoSpacing"/>
        <w:rPr>
          <w:rFonts w:ascii="Times New Roman" w:hAnsi="Times New Roman" w:cs="Times New Roman"/>
        </w:rPr>
      </w:pPr>
      <w:r w:rsidRPr="00B85AF8">
        <w:rPr>
          <w:rFonts w:ascii="Times New Roman" w:hAnsi="Times New Roman" w:cs="Times New Roman"/>
          <w:b/>
        </w:rPr>
        <w:t>Action</w:t>
      </w:r>
      <w:r w:rsidRPr="00B85AF8">
        <w:rPr>
          <w:rFonts w:ascii="Times New Roman" w:hAnsi="Times New Roman" w:cs="Times New Roman"/>
        </w:rPr>
        <w:t xml:space="preserve">: </w:t>
      </w:r>
      <w:r w:rsidR="00B85AF8" w:rsidRPr="00B85AF8">
        <w:rPr>
          <w:rFonts w:ascii="Times New Roman" w:hAnsi="Times New Roman" w:cs="Times New Roman"/>
        </w:rPr>
        <w:t xml:space="preserve"> </w:t>
      </w:r>
      <w:r w:rsidR="00A4445B" w:rsidRPr="00A4445B">
        <w:rPr>
          <w:rFonts w:ascii="Times New Roman" w:hAnsi="Times New Roman" w:cs="Times New Roman"/>
        </w:rPr>
        <w:t>E</w:t>
      </w:r>
      <w:r w:rsidR="00A4445B">
        <w:rPr>
          <w:rFonts w:ascii="Times New Roman" w:hAnsi="Times New Roman" w:cs="Times New Roman"/>
        </w:rPr>
        <w:t>liminates Cross-Ownership Rules.</w:t>
      </w:r>
      <w:r w:rsidR="00A4445B" w:rsidRPr="00A4445B">
        <w:rPr>
          <w:rFonts w:ascii="Times New Roman" w:hAnsi="Times New Roman" w:cs="Times New Roman"/>
        </w:rPr>
        <w:t xml:space="preserve">  The Order eliminates the antiquated rule prohibiting newspaper-broadcast cross-ownership and </w:t>
      </w:r>
      <w:r w:rsidR="00045AC8">
        <w:rPr>
          <w:rFonts w:ascii="Times New Roman" w:hAnsi="Times New Roman" w:cs="Times New Roman"/>
        </w:rPr>
        <w:t xml:space="preserve">the rule </w:t>
      </w:r>
      <w:r w:rsidR="00A4445B" w:rsidRPr="00A4445B">
        <w:rPr>
          <w:rFonts w:ascii="Times New Roman" w:hAnsi="Times New Roman" w:cs="Times New Roman"/>
        </w:rPr>
        <w:t>restricting radio-television cross-ownership</w:t>
      </w:r>
      <w:r w:rsidR="00045AC8">
        <w:rPr>
          <w:rFonts w:ascii="Times New Roman" w:hAnsi="Times New Roman" w:cs="Times New Roman"/>
        </w:rPr>
        <w:t xml:space="preserve"> (discussed further below)</w:t>
      </w:r>
      <w:r w:rsidR="00A4445B" w:rsidRPr="00A4445B">
        <w:rPr>
          <w:rFonts w:ascii="Times New Roman" w:hAnsi="Times New Roman" w:cs="Times New Roman"/>
        </w:rPr>
        <w:t xml:space="preserve">.  These </w:t>
      </w:r>
      <w:r w:rsidR="00045AC8">
        <w:rPr>
          <w:rFonts w:ascii="Times New Roman" w:hAnsi="Times New Roman" w:cs="Times New Roman"/>
        </w:rPr>
        <w:t xml:space="preserve">two </w:t>
      </w:r>
      <w:r w:rsidR="00A4445B" w:rsidRPr="00A4445B">
        <w:rPr>
          <w:rFonts w:ascii="Times New Roman" w:hAnsi="Times New Roman" w:cs="Times New Roman"/>
        </w:rPr>
        <w:t xml:space="preserve">rules are outdated considering the explosive growth of the number and variety of sources of local news and information in the modern marketplace.  </w:t>
      </w:r>
    </w:p>
    <w:p w:rsidR="00B301C4" w:rsidRPr="00B85AF8" w:rsidRDefault="00B301C4" w:rsidP="006C3AF2">
      <w:pPr>
        <w:pStyle w:val="NoSpacing"/>
        <w:rPr>
          <w:rFonts w:ascii="Times New Roman" w:hAnsi="Times New Roman" w:cs="Times New Roman"/>
        </w:rPr>
      </w:pPr>
    </w:p>
    <w:p w:rsidR="006C3AF2" w:rsidRPr="00B85AF8" w:rsidRDefault="006C3AF2" w:rsidP="006C3AF2">
      <w:pPr>
        <w:pStyle w:val="NoSpacing"/>
        <w:rPr>
          <w:rFonts w:ascii="Times New Roman" w:hAnsi="Times New Roman" w:cs="Times New Roman"/>
          <w:b/>
          <w:u w:val="single"/>
        </w:rPr>
      </w:pPr>
      <w:r w:rsidRPr="00B85AF8">
        <w:rPr>
          <w:rFonts w:ascii="Times New Roman" w:hAnsi="Times New Roman" w:cs="Times New Roman"/>
          <w:b/>
          <w:u w:val="single"/>
        </w:rPr>
        <w:t>Radio/Television Cross-Ownership Rule</w:t>
      </w:r>
    </w:p>
    <w:p w:rsidR="006C3AF2" w:rsidRPr="00B85AF8" w:rsidRDefault="00045AC8" w:rsidP="006C3AF2">
      <w:pPr>
        <w:pStyle w:val="NoSpacing"/>
        <w:rPr>
          <w:rFonts w:ascii="Times New Roman" w:hAnsi="Times New Roman" w:cs="Times New Roman"/>
        </w:rPr>
      </w:pPr>
      <w:r>
        <w:rPr>
          <w:rFonts w:ascii="Times New Roman" w:hAnsi="Times New Roman" w:cs="Times New Roman"/>
        </w:rPr>
        <w:t>The c</w:t>
      </w:r>
      <w:r w:rsidR="00A03743" w:rsidRPr="00B85AF8">
        <w:rPr>
          <w:rFonts w:ascii="Times New Roman" w:hAnsi="Times New Roman" w:cs="Times New Roman"/>
        </w:rPr>
        <w:t xml:space="preserve">urrent rule prohibits </w:t>
      </w:r>
      <w:r w:rsidR="006F60AA" w:rsidRPr="00B85AF8">
        <w:rPr>
          <w:rFonts w:ascii="Times New Roman" w:hAnsi="Times New Roman" w:cs="Times New Roman"/>
        </w:rPr>
        <w:t xml:space="preserve">an entity from owning more than two television stations and one radio station in the same market, unless the market meets certain size criteria. </w:t>
      </w:r>
      <w:r w:rsidR="00527398">
        <w:rPr>
          <w:rFonts w:ascii="Times New Roman" w:hAnsi="Times New Roman" w:cs="Times New Roman"/>
        </w:rPr>
        <w:t xml:space="preserve"> </w:t>
      </w:r>
      <w:r w:rsidR="0042327F">
        <w:rPr>
          <w:rFonts w:ascii="Times New Roman" w:hAnsi="Times New Roman" w:cs="Times New Roman"/>
        </w:rPr>
        <w:t xml:space="preserve">Specifically, if at least 10 independently owned </w:t>
      </w:r>
      <w:r w:rsidR="00862041">
        <w:rPr>
          <w:rFonts w:ascii="Times New Roman" w:hAnsi="Times New Roman" w:cs="Times New Roman"/>
        </w:rPr>
        <w:t xml:space="preserve">media voices would remain in the market post-merger, an entity may own up to two television stations and four radio stations.  If at least 20 independently owned media voices would remain in the market post-merger, an entity may own either: </w:t>
      </w:r>
      <w:r w:rsidR="00872B4B">
        <w:rPr>
          <w:rFonts w:ascii="Times New Roman" w:hAnsi="Times New Roman" w:cs="Times New Roman"/>
        </w:rPr>
        <w:t xml:space="preserve"> </w:t>
      </w:r>
      <w:r w:rsidR="00862041">
        <w:rPr>
          <w:rFonts w:ascii="Times New Roman" w:hAnsi="Times New Roman" w:cs="Times New Roman"/>
        </w:rPr>
        <w:t xml:space="preserve">(1) two television stations and six radio stations, or (2) one television station and seven radio stations.  In all instances, entities also must comply with the local radio and local television ownership limits. </w:t>
      </w:r>
    </w:p>
    <w:p w:rsidR="006F60AA" w:rsidRPr="00B85AF8" w:rsidRDefault="006F60AA" w:rsidP="006C3AF2">
      <w:pPr>
        <w:pStyle w:val="NoSpacing"/>
        <w:rPr>
          <w:rFonts w:ascii="Times New Roman" w:hAnsi="Times New Roman" w:cs="Times New Roman"/>
        </w:rPr>
      </w:pPr>
    </w:p>
    <w:p w:rsidR="006F60AA" w:rsidRPr="00B85AF8" w:rsidRDefault="006F60AA" w:rsidP="00ED7CCF">
      <w:pPr>
        <w:pStyle w:val="NoSpacing"/>
        <w:rPr>
          <w:rFonts w:ascii="Times New Roman" w:hAnsi="Times New Roman" w:cs="Times New Roman"/>
        </w:rPr>
      </w:pPr>
      <w:r w:rsidRPr="00B85AF8">
        <w:rPr>
          <w:rFonts w:ascii="Times New Roman" w:hAnsi="Times New Roman" w:cs="Times New Roman"/>
          <w:b/>
        </w:rPr>
        <w:t>Action</w:t>
      </w:r>
      <w:r w:rsidRPr="00B85AF8">
        <w:rPr>
          <w:rFonts w:ascii="Times New Roman" w:hAnsi="Times New Roman" w:cs="Times New Roman"/>
        </w:rPr>
        <w:t xml:space="preserve">: </w:t>
      </w:r>
      <w:r w:rsidR="00B85AF8" w:rsidRPr="00B85AF8">
        <w:rPr>
          <w:rFonts w:ascii="Times New Roman" w:hAnsi="Times New Roman" w:cs="Times New Roman"/>
        </w:rPr>
        <w:t xml:space="preserve"> </w:t>
      </w:r>
      <w:r w:rsidRPr="00B85AF8">
        <w:rPr>
          <w:rFonts w:ascii="Times New Roman" w:hAnsi="Times New Roman" w:cs="Times New Roman"/>
        </w:rPr>
        <w:t xml:space="preserve">Eliminate </w:t>
      </w:r>
      <w:r w:rsidR="00045AC8">
        <w:rPr>
          <w:rFonts w:ascii="Times New Roman" w:hAnsi="Times New Roman" w:cs="Times New Roman"/>
        </w:rPr>
        <w:t xml:space="preserve">the </w:t>
      </w:r>
      <w:r w:rsidRPr="00B85AF8">
        <w:rPr>
          <w:rFonts w:ascii="Times New Roman" w:hAnsi="Times New Roman" w:cs="Times New Roman"/>
        </w:rPr>
        <w:t>rule</w:t>
      </w:r>
      <w:r w:rsidR="00D43F8B">
        <w:rPr>
          <w:rFonts w:ascii="Times New Roman" w:hAnsi="Times New Roman" w:cs="Times New Roman"/>
        </w:rPr>
        <w:t>.  Separate Local Radio Ownership and Local Television Ownership Rules continue to restrict the number of radio stations and television stations a</w:t>
      </w:r>
      <w:r w:rsidR="00045AC8">
        <w:rPr>
          <w:rFonts w:ascii="Times New Roman" w:hAnsi="Times New Roman" w:cs="Times New Roman"/>
        </w:rPr>
        <w:t xml:space="preserve"> single </w:t>
      </w:r>
      <w:r w:rsidR="00D43F8B">
        <w:rPr>
          <w:rFonts w:ascii="Times New Roman" w:hAnsi="Times New Roman" w:cs="Times New Roman"/>
        </w:rPr>
        <w:t xml:space="preserve">entity </w:t>
      </w:r>
      <w:r w:rsidR="00045AC8">
        <w:rPr>
          <w:rFonts w:ascii="Times New Roman" w:hAnsi="Times New Roman" w:cs="Times New Roman"/>
        </w:rPr>
        <w:t xml:space="preserve">can </w:t>
      </w:r>
      <w:r w:rsidR="00D43F8B">
        <w:rPr>
          <w:rFonts w:ascii="Times New Roman" w:hAnsi="Times New Roman" w:cs="Times New Roman"/>
        </w:rPr>
        <w:t>own in a market.</w:t>
      </w:r>
      <w:r w:rsidR="00DD1984">
        <w:rPr>
          <w:rFonts w:ascii="Times New Roman" w:hAnsi="Times New Roman" w:cs="Times New Roman"/>
        </w:rPr>
        <w:t xml:space="preserve">  </w:t>
      </w:r>
      <w:r w:rsidR="00D43F8B">
        <w:rPr>
          <w:rFonts w:ascii="Times New Roman" w:hAnsi="Times New Roman" w:cs="Times New Roman"/>
        </w:rPr>
        <w:t xml:space="preserve">   </w:t>
      </w:r>
    </w:p>
    <w:p w:rsidR="006C3AF2" w:rsidRPr="00B85AF8" w:rsidRDefault="006C3AF2" w:rsidP="006C3AF2">
      <w:pPr>
        <w:pStyle w:val="NoSpacing"/>
        <w:rPr>
          <w:rFonts w:ascii="Times New Roman" w:hAnsi="Times New Roman" w:cs="Times New Roman"/>
        </w:rPr>
      </w:pPr>
    </w:p>
    <w:p w:rsidR="00C948C1" w:rsidRPr="00B85AF8" w:rsidRDefault="00740921" w:rsidP="006C3AF2">
      <w:pPr>
        <w:pStyle w:val="NoSpacing"/>
        <w:rPr>
          <w:rFonts w:ascii="Times New Roman" w:hAnsi="Times New Roman" w:cs="Times New Roman"/>
          <w:b/>
          <w:u w:val="single"/>
        </w:rPr>
      </w:pPr>
      <w:r w:rsidRPr="00B85AF8">
        <w:rPr>
          <w:rFonts w:ascii="Times New Roman" w:hAnsi="Times New Roman" w:cs="Times New Roman"/>
          <w:b/>
          <w:u w:val="single"/>
        </w:rPr>
        <w:t>Local Television Ownership Rule</w:t>
      </w:r>
    </w:p>
    <w:p w:rsidR="00740921" w:rsidRPr="00B85AF8" w:rsidRDefault="00A03E7C" w:rsidP="006C3AF2">
      <w:pPr>
        <w:pStyle w:val="NoSpacing"/>
        <w:rPr>
          <w:rFonts w:ascii="Times New Roman" w:hAnsi="Times New Roman" w:cs="Times New Roman"/>
        </w:rPr>
      </w:pPr>
      <w:r>
        <w:rPr>
          <w:rFonts w:ascii="Times New Roman" w:hAnsi="Times New Roman" w:cs="Times New Roman"/>
        </w:rPr>
        <w:t>According to the current rule, a</w:t>
      </w:r>
      <w:r w:rsidR="00E15151" w:rsidRPr="00B85AF8">
        <w:rPr>
          <w:rFonts w:ascii="Times New Roman" w:hAnsi="Times New Roman" w:cs="Times New Roman"/>
        </w:rPr>
        <w:t xml:space="preserve">n entity may own up to two television stations in the same market if:  (1) the digital noise limited service contours (NLSCs) of the stations do not overlap; or (2) at least one of the stations is not ranked among the top-four stations in the market and at least eight independently owned television stations would remain in the market following the combination. </w:t>
      </w:r>
    </w:p>
    <w:p w:rsidR="00E15151" w:rsidRPr="00B85AF8" w:rsidRDefault="00E15151" w:rsidP="006C3AF2">
      <w:pPr>
        <w:pStyle w:val="NoSpacing"/>
        <w:rPr>
          <w:rFonts w:ascii="Times New Roman" w:hAnsi="Times New Roman" w:cs="Times New Roman"/>
        </w:rPr>
      </w:pPr>
    </w:p>
    <w:p w:rsidR="00740921" w:rsidRPr="00B85AF8" w:rsidRDefault="00740921" w:rsidP="00ED7CCF">
      <w:pPr>
        <w:pStyle w:val="NoSpacing"/>
        <w:rPr>
          <w:rFonts w:ascii="Times New Roman" w:hAnsi="Times New Roman" w:cs="Times New Roman"/>
        </w:rPr>
      </w:pPr>
      <w:r w:rsidRPr="00B85AF8">
        <w:rPr>
          <w:rFonts w:ascii="Times New Roman" w:hAnsi="Times New Roman" w:cs="Times New Roman"/>
          <w:b/>
        </w:rPr>
        <w:t>Action</w:t>
      </w:r>
      <w:r w:rsidRPr="00B85AF8">
        <w:rPr>
          <w:rFonts w:ascii="Times New Roman" w:hAnsi="Times New Roman" w:cs="Times New Roman"/>
        </w:rPr>
        <w:t xml:space="preserve">: </w:t>
      </w:r>
      <w:r w:rsidR="00A4445B">
        <w:rPr>
          <w:rFonts w:ascii="Times New Roman" w:hAnsi="Times New Roman" w:cs="Times New Roman"/>
        </w:rPr>
        <w:t xml:space="preserve"> Eliminates Eight Voices Test. </w:t>
      </w:r>
      <w:r w:rsidR="00A4445B" w:rsidRPr="00A4445B">
        <w:rPr>
          <w:rFonts w:ascii="Times New Roman" w:hAnsi="Times New Roman" w:cs="Times New Roman"/>
        </w:rPr>
        <w:t xml:space="preserve">The Order eliminates the requirement that at least eight independently owned television stations must remain in the market following the combination of two television stations in a market.  This test was unsupported by the record or any reasoned basis.  </w:t>
      </w:r>
      <w:r w:rsidR="00A4445B" w:rsidRPr="00A4445B">
        <w:rPr>
          <w:rFonts w:ascii="Times New Roman" w:hAnsi="Times New Roman" w:cs="Times New Roman"/>
        </w:rPr>
        <w:lastRenderedPageBreak/>
        <w:t>Eliminating the requirement will allow broadcasters, particularly in small and mid-sized markets, to realize the benefits of common ownership and better serve their local communities.</w:t>
      </w:r>
    </w:p>
    <w:p w:rsidR="004259DB" w:rsidRPr="00B85AF8" w:rsidRDefault="004259DB" w:rsidP="008A4167">
      <w:pPr>
        <w:pStyle w:val="NoSpacing"/>
        <w:ind w:left="720"/>
        <w:rPr>
          <w:rFonts w:ascii="Times New Roman" w:hAnsi="Times New Roman" w:cs="Times New Roman"/>
        </w:rPr>
      </w:pPr>
    </w:p>
    <w:p w:rsidR="00E04F10" w:rsidRPr="00B85AF8" w:rsidRDefault="00740921" w:rsidP="006C3AF2">
      <w:pPr>
        <w:pStyle w:val="NoSpacing"/>
        <w:rPr>
          <w:rFonts w:ascii="Times New Roman" w:hAnsi="Times New Roman" w:cs="Times New Roman"/>
        </w:rPr>
      </w:pPr>
      <w:r w:rsidRPr="00B85AF8">
        <w:rPr>
          <w:rFonts w:ascii="Times New Roman" w:hAnsi="Times New Roman" w:cs="Times New Roman"/>
          <w:b/>
        </w:rPr>
        <w:t>Action</w:t>
      </w:r>
      <w:r w:rsidRPr="00B85AF8">
        <w:rPr>
          <w:rFonts w:ascii="Times New Roman" w:hAnsi="Times New Roman" w:cs="Times New Roman"/>
        </w:rPr>
        <w:t xml:space="preserve">: </w:t>
      </w:r>
      <w:r w:rsidR="00B85AF8" w:rsidRPr="00B85AF8">
        <w:rPr>
          <w:rFonts w:ascii="Times New Roman" w:hAnsi="Times New Roman" w:cs="Times New Roman"/>
        </w:rPr>
        <w:t xml:space="preserve"> </w:t>
      </w:r>
      <w:r w:rsidR="00A4445B" w:rsidRPr="00A4445B">
        <w:rPr>
          <w:rFonts w:ascii="Times New Roman" w:hAnsi="Times New Roman" w:cs="Times New Roman"/>
        </w:rPr>
        <w:t xml:space="preserve">Modifies </w:t>
      </w:r>
      <w:r w:rsidR="00A4445B">
        <w:rPr>
          <w:rFonts w:ascii="Times New Roman" w:hAnsi="Times New Roman" w:cs="Times New Roman"/>
        </w:rPr>
        <w:t>Top-Four Prohibition.</w:t>
      </w:r>
      <w:r w:rsidR="00A4445B" w:rsidRPr="00A4445B">
        <w:rPr>
          <w:rFonts w:ascii="Times New Roman" w:hAnsi="Times New Roman" w:cs="Times New Roman"/>
        </w:rPr>
        <w:t xml:space="preserve"> The Order also modifies the prohibition against common ownership of two top-four rated stations in a local market.  While retaining the underlying prohibition, the Order adopts an option for applicants to seek case-by-case review of a transaction in order to account for circumstances in which strict application of the Top-Four Prohibition may be unwarranted.</w:t>
      </w:r>
    </w:p>
    <w:p w:rsidR="00E61305" w:rsidRPr="00B85AF8" w:rsidRDefault="00E61305" w:rsidP="006C3AF2">
      <w:pPr>
        <w:pStyle w:val="NoSpacing"/>
        <w:rPr>
          <w:rFonts w:ascii="Times New Roman" w:hAnsi="Times New Roman" w:cs="Times New Roman"/>
        </w:rPr>
      </w:pPr>
    </w:p>
    <w:p w:rsidR="004419F0" w:rsidRPr="00B85AF8" w:rsidRDefault="004419F0" w:rsidP="006C3AF2">
      <w:pPr>
        <w:pStyle w:val="NoSpacing"/>
        <w:rPr>
          <w:rFonts w:ascii="Times New Roman" w:hAnsi="Times New Roman" w:cs="Times New Roman"/>
          <w:b/>
          <w:u w:val="single"/>
        </w:rPr>
      </w:pPr>
      <w:r w:rsidRPr="00B85AF8">
        <w:rPr>
          <w:rFonts w:ascii="Times New Roman" w:hAnsi="Times New Roman" w:cs="Times New Roman"/>
          <w:b/>
          <w:u w:val="single"/>
        </w:rPr>
        <w:t xml:space="preserve">Television JSA Attribution </w:t>
      </w:r>
    </w:p>
    <w:p w:rsidR="00087E88" w:rsidRPr="00B85AF8" w:rsidRDefault="00D34D93" w:rsidP="006C3AF2">
      <w:pPr>
        <w:pStyle w:val="NoSpacing"/>
        <w:rPr>
          <w:rFonts w:ascii="Times New Roman" w:hAnsi="Times New Roman" w:cs="Times New Roman"/>
        </w:rPr>
      </w:pPr>
      <w:r w:rsidRPr="00B85AF8">
        <w:rPr>
          <w:rFonts w:ascii="Times New Roman" w:hAnsi="Times New Roman" w:cs="Times New Roman"/>
        </w:rPr>
        <w:t>Current rule</w:t>
      </w:r>
      <w:r w:rsidR="00D43F8B">
        <w:rPr>
          <w:rFonts w:ascii="Times New Roman" w:hAnsi="Times New Roman" w:cs="Times New Roman"/>
        </w:rPr>
        <w:t xml:space="preserve">, </w:t>
      </w:r>
      <w:r w:rsidR="002D41D0">
        <w:rPr>
          <w:rFonts w:ascii="Times New Roman" w:hAnsi="Times New Roman" w:cs="Times New Roman"/>
        </w:rPr>
        <w:t>re-</w:t>
      </w:r>
      <w:r w:rsidR="00D43F8B">
        <w:rPr>
          <w:rFonts w:ascii="Times New Roman" w:hAnsi="Times New Roman" w:cs="Times New Roman"/>
        </w:rPr>
        <w:t>adopted in 2016,</w:t>
      </w:r>
      <w:r w:rsidRPr="00B85AF8">
        <w:rPr>
          <w:rFonts w:ascii="Times New Roman" w:hAnsi="Times New Roman" w:cs="Times New Roman"/>
        </w:rPr>
        <w:t xml:space="preserve"> </w:t>
      </w:r>
      <w:r w:rsidR="00D43F8B">
        <w:rPr>
          <w:rFonts w:ascii="Times New Roman" w:hAnsi="Times New Roman" w:cs="Times New Roman"/>
        </w:rPr>
        <w:t xml:space="preserve">states </w:t>
      </w:r>
      <w:r w:rsidR="00087E88" w:rsidRPr="00B85AF8">
        <w:rPr>
          <w:rFonts w:ascii="Times New Roman" w:hAnsi="Times New Roman" w:cs="Times New Roman"/>
        </w:rPr>
        <w:t xml:space="preserve">that </w:t>
      </w:r>
      <w:r w:rsidR="002D41D0">
        <w:rPr>
          <w:rFonts w:ascii="Times New Roman" w:hAnsi="Times New Roman" w:cs="Times New Roman"/>
        </w:rPr>
        <w:t xml:space="preserve">television </w:t>
      </w:r>
      <w:r w:rsidR="00087E88" w:rsidRPr="00B85AF8">
        <w:rPr>
          <w:rFonts w:ascii="Times New Roman" w:hAnsi="Times New Roman" w:cs="Times New Roman"/>
        </w:rPr>
        <w:t>JSAs that involve the sale of more than 15 percent of the weekly advertising time of a station (brokered station) by another in-market station (brokering station) are attributable under the Commission’s ownership rules.</w:t>
      </w:r>
      <w:r w:rsidR="00B85AF8" w:rsidRPr="00B85AF8">
        <w:rPr>
          <w:rFonts w:ascii="Times New Roman" w:hAnsi="Times New Roman" w:cs="Times New Roman"/>
        </w:rPr>
        <w:t xml:space="preserve"> </w:t>
      </w:r>
      <w:r w:rsidR="00087E88" w:rsidRPr="00B85AF8">
        <w:rPr>
          <w:rFonts w:ascii="Times New Roman" w:hAnsi="Times New Roman" w:cs="Times New Roman"/>
        </w:rPr>
        <w:t xml:space="preserve"> (A JSA is an agreeme</w:t>
      </w:r>
      <w:r w:rsidR="002D6F5D" w:rsidRPr="00B85AF8">
        <w:rPr>
          <w:rFonts w:ascii="Times New Roman" w:hAnsi="Times New Roman" w:cs="Times New Roman"/>
        </w:rPr>
        <w:t>nt that authorizes one station—</w:t>
      </w:r>
      <w:r w:rsidR="00087E88" w:rsidRPr="00B85AF8">
        <w:rPr>
          <w:rFonts w:ascii="Times New Roman" w:hAnsi="Times New Roman" w:cs="Times New Roman"/>
        </w:rPr>
        <w:t>the b</w:t>
      </w:r>
      <w:r w:rsidR="002D6F5D" w:rsidRPr="00B85AF8">
        <w:rPr>
          <w:rFonts w:ascii="Times New Roman" w:hAnsi="Times New Roman" w:cs="Times New Roman"/>
        </w:rPr>
        <w:t>roker or the brokering station—</w:t>
      </w:r>
      <w:r w:rsidR="00087E88" w:rsidRPr="00B85AF8">
        <w:rPr>
          <w:rFonts w:ascii="Times New Roman" w:hAnsi="Times New Roman" w:cs="Times New Roman"/>
        </w:rPr>
        <w:t>to sell some or all of the advertising time on another st</w:t>
      </w:r>
      <w:r w:rsidR="002D6F5D" w:rsidRPr="00B85AF8">
        <w:rPr>
          <w:rFonts w:ascii="Times New Roman" w:hAnsi="Times New Roman" w:cs="Times New Roman"/>
        </w:rPr>
        <w:t>ation—</w:t>
      </w:r>
      <w:r w:rsidR="00087E88" w:rsidRPr="00B85AF8">
        <w:rPr>
          <w:rFonts w:ascii="Times New Roman" w:hAnsi="Times New Roman" w:cs="Times New Roman"/>
        </w:rPr>
        <w:t>the brokered station</w:t>
      </w:r>
      <w:r w:rsidR="008513E1">
        <w:rPr>
          <w:rFonts w:ascii="Times New Roman" w:hAnsi="Times New Roman" w:cs="Times New Roman"/>
        </w:rPr>
        <w:t>.</w:t>
      </w:r>
      <w:r w:rsidR="00087E88" w:rsidRPr="00B85AF8">
        <w:rPr>
          <w:rFonts w:ascii="Times New Roman" w:hAnsi="Times New Roman" w:cs="Times New Roman"/>
        </w:rPr>
        <w:t>)</w:t>
      </w:r>
    </w:p>
    <w:p w:rsidR="004419F0" w:rsidRPr="00B85AF8" w:rsidRDefault="004419F0" w:rsidP="006C3AF2">
      <w:pPr>
        <w:pStyle w:val="NoSpacing"/>
        <w:rPr>
          <w:rFonts w:ascii="Times New Roman" w:hAnsi="Times New Roman" w:cs="Times New Roman"/>
        </w:rPr>
      </w:pPr>
    </w:p>
    <w:p w:rsidR="00B56B2D" w:rsidRPr="00B85AF8" w:rsidRDefault="00B56B2D" w:rsidP="00ED7CCF">
      <w:pPr>
        <w:pStyle w:val="NoSpacing"/>
        <w:rPr>
          <w:rFonts w:ascii="Times New Roman" w:hAnsi="Times New Roman" w:cs="Times New Roman"/>
        </w:rPr>
      </w:pPr>
      <w:r w:rsidRPr="00B85AF8">
        <w:rPr>
          <w:rFonts w:ascii="Times New Roman" w:hAnsi="Times New Roman" w:cs="Times New Roman"/>
          <w:b/>
        </w:rPr>
        <w:t>Action</w:t>
      </w:r>
      <w:r w:rsidRPr="00B85AF8">
        <w:rPr>
          <w:rFonts w:ascii="Times New Roman" w:hAnsi="Times New Roman" w:cs="Times New Roman"/>
        </w:rPr>
        <w:t xml:space="preserve">: </w:t>
      </w:r>
      <w:r w:rsidR="00B85AF8" w:rsidRPr="00B85AF8">
        <w:rPr>
          <w:rFonts w:ascii="Times New Roman" w:hAnsi="Times New Roman" w:cs="Times New Roman"/>
        </w:rPr>
        <w:t xml:space="preserve"> </w:t>
      </w:r>
      <w:r w:rsidR="00A4445B">
        <w:rPr>
          <w:rFonts w:ascii="Times New Roman" w:hAnsi="Times New Roman" w:cs="Times New Roman"/>
        </w:rPr>
        <w:t xml:space="preserve">Eliminates JSA Attribution Rule. </w:t>
      </w:r>
      <w:r w:rsidR="00A4445B" w:rsidRPr="00A4445B">
        <w:rPr>
          <w:rFonts w:ascii="Times New Roman" w:hAnsi="Times New Roman" w:cs="Times New Roman"/>
        </w:rPr>
        <w:t>The Order eliminates the rule attributing certain television Joint Sales Agreements (JSAs), thereby preserving an important source of financing and tangible public interest benefits, particularly in small and medium-sized markets.</w:t>
      </w:r>
    </w:p>
    <w:p w:rsidR="00E51175" w:rsidRPr="00B85AF8" w:rsidRDefault="00E51175" w:rsidP="006C3AF2">
      <w:pPr>
        <w:pStyle w:val="NoSpacing"/>
        <w:rPr>
          <w:rFonts w:ascii="Times New Roman" w:hAnsi="Times New Roman" w:cs="Times New Roman"/>
        </w:rPr>
      </w:pPr>
    </w:p>
    <w:p w:rsidR="00A4445B" w:rsidRPr="00B85AF8" w:rsidRDefault="00A4445B" w:rsidP="00A4445B">
      <w:pPr>
        <w:pStyle w:val="NoSpacing"/>
        <w:rPr>
          <w:rFonts w:ascii="Times New Roman" w:hAnsi="Times New Roman" w:cs="Times New Roman"/>
          <w:b/>
          <w:u w:val="single"/>
        </w:rPr>
      </w:pPr>
      <w:r w:rsidRPr="00B85AF8">
        <w:rPr>
          <w:rFonts w:ascii="Times New Roman" w:hAnsi="Times New Roman" w:cs="Times New Roman"/>
          <w:b/>
          <w:u w:val="single"/>
        </w:rPr>
        <w:t>Local Radio Ownership Rule</w:t>
      </w:r>
    </w:p>
    <w:p w:rsidR="00A4445B" w:rsidRPr="00B85AF8" w:rsidRDefault="00A4445B" w:rsidP="00A4445B">
      <w:pPr>
        <w:pStyle w:val="NoSpacing"/>
        <w:rPr>
          <w:rFonts w:ascii="Times New Roman" w:hAnsi="Times New Roman" w:cs="Times New Roman"/>
        </w:rPr>
      </w:pPr>
      <w:r>
        <w:rPr>
          <w:rFonts w:ascii="Times New Roman" w:hAnsi="Times New Roman" w:cs="Times New Roman"/>
        </w:rPr>
        <w:t>Under the current rule, t</w:t>
      </w:r>
      <w:r w:rsidRPr="00B85AF8">
        <w:rPr>
          <w:rFonts w:ascii="Times New Roman" w:hAnsi="Times New Roman" w:cs="Times New Roman"/>
        </w:rPr>
        <w:t>he total number of radio stations that may be commonly owned in a local radio market is tiered, depending on the total number of full-power commercial and noncommercial radio stations in the market.  For example, in markets with 45 or more radio stations, an entity can own no more than 8 commercial radio stations, no more than 5 of which may be in the same service (AM or FM).</w:t>
      </w:r>
    </w:p>
    <w:p w:rsidR="00A4445B" w:rsidRPr="00B85AF8" w:rsidRDefault="00A4445B" w:rsidP="00A4445B">
      <w:pPr>
        <w:pStyle w:val="NoSpacing"/>
        <w:rPr>
          <w:rFonts w:ascii="Times New Roman" w:hAnsi="Times New Roman" w:cs="Times New Roman"/>
        </w:rPr>
      </w:pPr>
    </w:p>
    <w:p w:rsidR="00A4445B" w:rsidRPr="00B85AF8" w:rsidRDefault="00A4445B" w:rsidP="00A4445B">
      <w:pPr>
        <w:pStyle w:val="NoSpacing"/>
        <w:rPr>
          <w:rFonts w:ascii="Times New Roman" w:hAnsi="Times New Roman" w:cs="Times New Roman"/>
        </w:rPr>
      </w:pPr>
      <w:r w:rsidRPr="00B85AF8">
        <w:rPr>
          <w:rFonts w:ascii="Times New Roman" w:hAnsi="Times New Roman" w:cs="Times New Roman"/>
          <w:b/>
        </w:rPr>
        <w:t>Action</w:t>
      </w:r>
      <w:r w:rsidRPr="00B85AF8">
        <w:rPr>
          <w:rFonts w:ascii="Times New Roman" w:hAnsi="Times New Roman" w:cs="Times New Roman"/>
        </w:rPr>
        <w:t>:  No change</w:t>
      </w:r>
      <w:r w:rsidR="009345F8">
        <w:rPr>
          <w:rFonts w:ascii="Times New Roman" w:hAnsi="Times New Roman" w:cs="Times New Roman"/>
        </w:rPr>
        <w:t xml:space="preserve"> to the rule.  Adopts a narrow presumption in favor of a waiver of the rule in certain circumstances involving the New York City and Washington, DC markets</w:t>
      </w:r>
      <w:r>
        <w:rPr>
          <w:rFonts w:ascii="Times New Roman" w:hAnsi="Times New Roman" w:cs="Times New Roman"/>
        </w:rPr>
        <w:t>.</w:t>
      </w:r>
    </w:p>
    <w:p w:rsidR="00A4445B" w:rsidRDefault="00A4445B" w:rsidP="006C3AF2">
      <w:pPr>
        <w:pStyle w:val="NoSpacing"/>
        <w:rPr>
          <w:rFonts w:ascii="Times New Roman" w:hAnsi="Times New Roman" w:cs="Times New Roman"/>
          <w:b/>
          <w:u w:val="single"/>
        </w:rPr>
      </w:pPr>
    </w:p>
    <w:p w:rsidR="00E51175" w:rsidRPr="00B85AF8" w:rsidRDefault="00E51175" w:rsidP="006C3AF2">
      <w:pPr>
        <w:pStyle w:val="NoSpacing"/>
        <w:rPr>
          <w:rFonts w:ascii="Times New Roman" w:hAnsi="Times New Roman" w:cs="Times New Roman"/>
          <w:b/>
          <w:u w:val="single"/>
        </w:rPr>
      </w:pPr>
      <w:r w:rsidRPr="00B85AF8">
        <w:rPr>
          <w:rFonts w:ascii="Times New Roman" w:hAnsi="Times New Roman" w:cs="Times New Roman"/>
          <w:b/>
          <w:u w:val="single"/>
        </w:rPr>
        <w:t>Shared Service Agreements</w:t>
      </w:r>
    </w:p>
    <w:p w:rsidR="00E51175" w:rsidRPr="00B85AF8" w:rsidRDefault="00E51175" w:rsidP="006C3AF2">
      <w:pPr>
        <w:pStyle w:val="NoSpacing"/>
        <w:rPr>
          <w:rFonts w:ascii="Times New Roman" w:hAnsi="Times New Roman" w:cs="Times New Roman"/>
        </w:rPr>
      </w:pPr>
      <w:r w:rsidRPr="00B85AF8">
        <w:rPr>
          <w:rFonts w:ascii="Times New Roman" w:hAnsi="Times New Roman" w:cs="Times New Roman"/>
        </w:rPr>
        <w:t xml:space="preserve">SSAs </w:t>
      </w:r>
      <w:r w:rsidR="004E1216">
        <w:rPr>
          <w:rFonts w:ascii="Times New Roman" w:hAnsi="Times New Roman" w:cs="Times New Roman"/>
        </w:rPr>
        <w:t xml:space="preserve">involving commercial television stations </w:t>
      </w:r>
      <w:r w:rsidR="00D43F8B">
        <w:rPr>
          <w:rFonts w:ascii="Times New Roman" w:hAnsi="Times New Roman" w:cs="Times New Roman"/>
        </w:rPr>
        <w:t xml:space="preserve">must be placed in </w:t>
      </w:r>
      <w:r w:rsidR="004E1216">
        <w:rPr>
          <w:rFonts w:ascii="Times New Roman" w:hAnsi="Times New Roman" w:cs="Times New Roman"/>
        </w:rPr>
        <w:t xml:space="preserve">the stations’ </w:t>
      </w:r>
      <w:r w:rsidR="00D43F8B">
        <w:rPr>
          <w:rFonts w:ascii="Times New Roman" w:hAnsi="Times New Roman" w:cs="Times New Roman"/>
        </w:rPr>
        <w:t>online public file</w:t>
      </w:r>
      <w:r w:rsidR="004E1216">
        <w:rPr>
          <w:rFonts w:ascii="Times New Roman" w:hAnsi="Times New Roman" w:cs="Times New Roman"/>
        </w:rPr>
        <w:t>s</w:t>
      </w:r>
      <w:r w:rsidR="00D43F8B">
        <w:rPr>
          <w:rFonts w:ascii="Times New Roman" w:hAnsi="Times New Roman" w:cs="Times New Roman"/>
        </w:rPr>
        <w:t xml:space="preserve">.  </w:t>
      </w:r>
    </w:p>
    <w:p w:rsidR="007C5F0D" w:rsidRPr="00B85AF8" w:rsidRDefault="007C5F0D" w:rsidP="006C3AF2">
      <w:pPr>
        <w:pStyle w:val="NoSpacing"/>
        <w:rPr>
          <w:rFonts w:ascii="Times New Roman" w:hAnsi="Times New Roman" w:cs="Times New Roman"/>
        </w:rPr>
      </w:pPr>
    </w:p>
    <w:p w:rsidR="007C5F0D" w:rsidRPr="00B85AF8" w:rsidRDefault="00E51175" w:rsidP="007C5F0D">
      <w:pPr>
        <w:pStyle w:val="NoSpacing"/>
        <w:rPr>
          <w:rFonts w:ascii="Times New Roman" w:hAnsi="Times New Roman" w:cs="Times New Roman"/>
        </w:rPr>
      </w:pPr>
      <w:r w:rsidRPr="00B85AF8">
        <w:rPr>
          <w:rFonts w:ascii="Times New Roman" w:hAnsi="Times New Roman" w:cs="Times New Roman"/>
          <w:b/>
        </w:rPr>
        <w:t>Action</w:t>
      </w:r>
      <w:r w:rsidRPr="00B85AF8">
        <w:rPr>
          <w:rFonts w:ascii="Times New Roman" w:hAnsi="Times New Roman" w:cs="Times New Roman"/>
        </w:rPr>
        <w:t>:</w:t>
      </w:r>
      <w:r w:rsidR="00B85AF8" w:rsidRPr="00B85AF8">
        <w:rPr>
          <w:rFonts w:ascii="Times New Roman" w:hAnsi="Times New Roman" w:cs="Times New Roman"/>
        </w:rPr>
        <w:t xml:space="preserve"> </w:t>
      </w:r>
      <w:r w:rsidRPr="00B85AF8">
        <w:rPr>
          <w:rFonts w:ascii="Times New Roman" w:hAnsi="Times New Roman" w:cs="Times New Roman"/>
        </w:rPr>
        <w:t xml:space="preserve"> </w:t>
      </w:r>
      <w:r w:rsidR="007C5F0D" w:rsidRPr="00B85AF8">
        <w:rPr>
          <w:rFonts w:ascii="Times New Roman" w:hAnsi="Times New Roman" w:cs="Times New Roman"/>
        </w:rPr>
        <w:t>No change</w:t>
      </w:r>
      <w:r w:rsidR="00A4445B">
        <w:rPr>
          <w:rFonts w:ascii="Times New Roman" w:hAnsi="Times New Roman" w:cs="Times New Roman"/>
        </w:rPr>
        <w:t>.</w:t>
      </w:r>
      <w:r w:rsidR="007C5F0D" w:rsidRPr="00B85AF8">
        <w:rPr>
          <w:rFonts w:ascii="Times New Roman" w:hAnsi="Times New Roman" w:cs="Times New Roman"/>
        </w:rPr>
        <w:t xml:space="preserve"> </w:t>
      </w:r>
    </w:p>
    <w:p w:rsidR="00E51175" w:rsidRPr="00B85AF8" w:rsidRDefault="00E51175" w:rsidP="006C3AF2">
      <w:pPr>
        <w:pStyle w:val="NoSpacing"/>
        <w:rPr>
          <w:rFonts w:ascii="Times New Roman" w:hAnsi="Times New Roman" w:cs="Times New Roman"/>
        </w:rPr>
      </w:pPr>
    </w:p>
    <w:p w:rsidR="000475ED" w:rsidRPr="00B85AF8" w:rsidRDefault="0005492C" w:rsidP="006C3AF2">
      <w:pPr>
        <w:pStyle w:val="NoSpacing"/>
        <w:rPr>
          <w:rFonts w:ascii="Times New Roman" w:hAnsi="Times New Roman" w:cs="Times New Roman"/>
          <w:b/>
          <w:u w:val="single"/>
        </w:rPr>
      </w:pPr>
      <w:r w:rsidRPr="00B85AF8">
        <w:rPr>
          <w:rFonts w:ascii="Times New Roman" w:hAnsi="Times New Roman" w:cs="Times New Roman"/>
          <w:b/>
          <w:u w:val="single"/>
        </w:rPr>
        <w:t>Diversity/Incubator Program</w:t>
      </w:r>
    </w:p>
    <w:p w:rsidR="00C70717" w:rsidRDefault="00A4445B" w:rsidP="006C3AF2">
      <w:pPr>
        <w:pStyle w:val="NoSpacing"/>
        <w:rPr>
          <w:rFonts w:ascii="Times New Roman" w:hAnsi="Times New Roman" w:cs="Times New Roman"/>
        </w:rPr>
      </w:pPr>
      <w:r w:rsidRPr="00A4445B">
        <w:rPr>
          <w:rFonts w:ascii="Times New Roman" w:hAnsi="Times New Roman" w:cs="Times New Roman"/>
        </w:rPr>
        <w:t>Creation of an incubator program is an important step in helping to promote ownership diversity in the broadcast industry.</w:t>
      </w:r>
      <w:r w:rsidR="007C4440" w:rsidRPr="007C4440">
        <w:rPr>
          <w:rFonts w:ascii="Times New Roman" w:hAnsi="Times New Roman" w:cs="Times New Roman"/>
        </w:rPr>
        <w:t xml:space="preserve"> </w:t>
      </w:r>
      <w:r w:rsidR="007C4440">
        <w:rPr>
          <w:rFonts w:ascii="Times New Roman" w:hAnsi="Times New Roman" w:cs="Times New Roman"/>
        </w:rPr>
        <w:t xml:space="preserve"> Such a program would seek to encourage new </w:t>
      </w:r>
      <w:r w:rsidR="001F1C29">
        <w:rPr>
          <w:rFonts w:ascii="Times New Roman" w:hAnsi="Times New Roman" w:cs="Times New Roman"/>
        </w:rPr>
        <w:t xml:space="preserve">and diverse </w:t>
      </w:r>
      <w:r w:rsidR="007C4440">
        <w:rPr>
          <w:rFonts w:ascii="Times New Roman" w:hAnsi="Times New Roman" w:cs="Times New Roman"/>
        </w:rPr>
        <w:t xml:space="preserve">broadcast </w:t>
      </w:r>
      <w:r w:rsidR="001F1C29">
        <w:rPr>
          <w:rFonts w:ascii="Times New Roman" w:hAnsi="Times New Roman" w:cs="Times New Roman"/>
        </w:rPr>
        <w:t xml:space="preserve">station </w:t>
      </w:r>
      <w:r w:rsidR="007C4440">
        <w:rPr>
          <w:rFonts w:ascii="Times New Roman" w:hAnsi="Times New Roman" w:cs="Times New Roman"/>
        </w:rPr>
        <w:t xml:space="preserve">owners </w:t>
      </w:r>
      <w:r w:rsidR="001F1C29">
        <w:rPr>
          <w:rFonts w:ascii="Times New Roman" w:hAnsi="Times New Roman" w:cs="Times New Roman"/>
        </w:rPr>
        <w:t xml:space="preserve">by drawing on the </w:t>
      </w:r>
      <w:r w:rsidR="007C4440" w:rsidRPr="004E1216">
        <w:rPr>
          <w:rFonts w:ascii="Times New Roman" w:hAnsi="Times New Roman" w:cs="Times New Roman"/>
        </w:rPr>
        <w:t>technical expertise and/or financial assistance</w:t>
      </w:r>
      <w:r w:rsidR="001F1C29">
        <w:rPr>
          <w:rFonts w:ascii="Times New Roman" w:hAnsi="Times New Roman" w:cs="Times New Roman"/>
        </w:rPr>
        <w:t xml:space="preserve"> of existing broadcasters</w:t>
      </w:r>
      <w:r w:rsidR="007C4440" w:rsidRPr="004E1216">
        <w:rPr>
          <w:rFonts w:ascii="Times New Roman" w:hAnsi="Times New Roman" w:cs="Times New Roman"/>
        </w:rPr>
        <w:t>.</w:t>
      </w:r>
      <w:r w:rsidR="007C4440">
        <w:rPr>
          <w:rFonts w:ascii="Times New Roman" w:hAnsi="Times New Roman" w:cs="Times New Roman"/>
        </w:rPr>
        <w:t xml:space="preserve">  </w:t>
      </w:r>
    </w:p>
    <w:p w:rsidR="00A4445B" w:rsidRPr="00B85AF8" w:rsidRDefault="00A4445B" w:rsidP="006C3AF2">
      <w:pPr>
        <w:pStyle w:val="NoSpacing"/>
        <w:rPr>
          <w:rFonts w:ascii="Times New Roman" w:hAnsi="Times New Roman" w:cs="Times New Roman"/>
        </w:rPr>
      </w:pPr>
    </w:p>
    <w:p w:rsidR="002F5B2E" w:rsidRPr="00B85AF8" w:rsidRDefault="002F5B2E" w:rsidP="00A4445B">
      <w:pPr>
        <w:pStyle w:val="NoSpacing"/>
        <w:rPr>
          <w:rFonts w:ascii="Times New Roman" w:hAnsi="Times New Roman" w:cs="Times New Roman"/>
        </w:rPr>
      </w:pPr>
      <w:r w:rsidRPr="00B85AF8">
        <w:rPr>
          <w:rFonts w:ascii="Times New Roman" w:hAnsi="Times New Roman" w:cs="Times New Roman"/>
          <w:b/>
        </w:rPr>
        <w:t>Action</w:t>
      </w:r>
      <w:r w:rsidRPr="00B85AF8">
        <w:rPr>
          <w:rFonts w:ascii="Times New Roman" w:hAnsi="Times New Roman" w:cs="Times New Roman"/>
        </w:rPr>
        <w:t>:</w:t>
      </w:r>
      <w:r w:rsidR="00B85AF8" w:rsidRPr="00B85AF8">
        <w:rPr>
          <w:rFonts w:ascii="Times New Roman" w:hAnsi="Times New Roman" w:cs="Times New Roman"/>
        </w:rPr>
        <w:t xml:space="preserve"> </w:t>
      </w:r>
      <w:r w:rsidRPr="00B85AF8">
        <w:rPr>
          <w:rFonts w:ascii="Times New Roman" w:hAnsi="Times New Roman" w:cs="Times New Roman"/>
        </w:rPr>
        <w:t xml:space="preserve"> </w:t>
      </w:r>
      <w:r w:rsidR="00A4445B">
        <w:rPr>
          <w:rFonts w:ascii="Times New Roman" w:hAnsi="Times New Roman" w:cs="Times New Roman"/>
        </w:rPr>
        <w:t xml:space="preserve">Adopts Incubator NPRM. </w:t>
      </w:r>
      <w:r w:rsidR="004E1216">
        <w:rPr>
          <w:rFonts w:ascii="Times New Roman" w:hAnsi="Times New Roman" w:cs="Times New Roman"/>
        </w:rPr>
        <w:t xml:space="preserve"> T</w:t>
      </w:r>
      <w:r w:rsidR="00A4445B" w:rsidRPr="00A4445B">
        <w:rPr>
          <w:rFonts w:ascii="Times New Roman" w:hAnsi="Times New Roman" w:cs="Times New Roman"/>
        </w:rPr>
        <w:t xml:space="preserve">he Order finds that the Commission will adopt an incubator program and initiates a new proceeding in the accompanying </w:t>
      </w:r>
      <w:r w:rsidR="004E1216">
        <w:rPr>
          <w:rFonts w:ascii="Times New Roman" w:hAnsi="Times New Roman" w:cs="Times New Roman"/>
        </w:rPr>
        <w:t>NPRM</w:t>
      </w:r>
      <w:r w:rsidR="00A4445B" w:rsidRPr="00A4445B">
        <w:rPr>
          <w:rFonts w:ascii="Times New Roman" w:hAnsi="Times New Roman" w:cs="Times New Roman"/>
        </w:rPr>
        <w:t xml:space="preserve"> to seek comment on how to structure and implement such a program.  </w:t>
      </w:r>
    </w:p>
    <w:p w:rsidR="002F5B2E" w:rsidRPr="00B85AF8" w:rsidRDefault="002F5B2E" w:rsidP="006C3AF2">
      <w:pPr>
        <w:pStyle w:val="NoSpacing"/>
        <w:rPr>
          <w:rFonts w:ascii="Times New Roman" w:hAnsi="Times New Roman" w:cs="Times New Roman"/>
        </w:rPr>
      </w:pPr>
    </w:p>
    <w:p w:rsidR="00C70717" w:rsidRPr="00B85AF8" w:rsidRDefault="00C70717" w:rsidP="006C3AF2">
      <w:pPr>
        <w:pStyle w:val="NoSpacing"/>
        <w:rPr>
          <w:rFonts w:ascii="Times New Roman" w:hAnsi="Times New Roman" w:cs="Times New Roman"/>
        </w:rPr>
      </w:pPr>
    </w:p>
    <w:p w:rsidR="0005492C" w:rsidRPr="00B85AF8" w:rsidRDefault="0005492C" w:rsidP="006C3AF2">
      <w:pPr>
        <w:pStyle w:val="NoSpacing"/>
        <w:rPr>
          <w:rFonts w:ascii="Times New Roman" w:hAnsi="Times New Roman" w:cs="Times New Roman"/>
        </w:rPr>
      </w:pPr>
    </w:p>
    <w:p w:rsidR="00E51175" w:rsidRPr="00B85AF8" w:rsidRDefault="00E51175" w:rsidP="006C3AF2">
      <w:pPr>
        <w:pStyle w:val="NoSpacing"/>
        <w:rPr>
          <w:rFonts w:ascii="Times New Roman" w:hAnsi="Times New Roman" w:cs="Times New Roman"/>
        </w:rPr>
      </w:pPr>
    </w:p>
    <w:p w:rsidR="00E51175" w:rsidRPr="00B85AF8" w:rsidRDefault="00E51175" w:rsidP="006C3AF2">
      <w:pPr>
        <w:pStyle w:val="NoSpacing"/>
        <w:rPr>
          <w:rFonts w:ascii="Times New Roman" w:hAnsi="Times New Roman" w:cs="Times New Roman"/>
        </w:rPr>
      </w:pPr>
    </w:p>
    <w:p w:rsidR="00E51175" w:rsidRPr="00B85AF8" w:rsidRDefault="00E51175" w:rsidP="006C3AF2">
      <w:pPr>
        <w:pStyle w:val="NoSpacing"/>
        <w:rPr>
          <w:rFonts w:ascii="Times New Roman" w:hAnsi="Times New Roman" w:cs="Times New Roman"/>
        </w:rPr>
      </w:pPr>
    </w:p>
    <w:p w:rsidR="006C3AF2" w:rsidRPr="00B85AF8" w:rsidRDefault="006C3AF2" w:rsidP="006C3AF2">
      <w:pPr>
        <w:pStyle w:val="NoSpacing"/>
        <w:rPr>
          <w:rFonts w:ascii="Times New Roman" w:hAnsi="Times New Roman" w:cs="Times New Roman"/>
        </w:rPr>
      </w:pPr>
    </w:p>
    <w:p w:rsidR="006C3AF2" w:rsidRPr="00B85AF8" w:rsidRDefault="006C3AF2" w:rsidP="006C3AF2">
      <w:pPr>
        <w:pStyle w:val="NoSpacing"/>
        <w:rPr>
          <w:rFonts w:ascii="Times New Roman" w:hAnsi="Times New Roman" w:cs="Times New Roman"/>
        </w:rPr>
      </w:pPr>
    </w:p>
    <w:p w:rsidR="006C3AF2" w:rsidRPr="00B85AF8" w:rsidRDefault="006C3AF2">
      <w:pPr>
        <w:rPr>
          <w:rFonts w:ascii="Times New Roman" w:hAnsi="Times New Roman" w:cs="Times New Roman"/>
        </w:rPr>
      </w:pPr>
    </w:p>
    <w:sectPr w:rsidR="006C3AF2" w:rsidRPr="00B85A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84" w:rsidRDefault="00CF4484" w:rsidP="00F62594">
      <w:pPr>
        <w:spacing w:after="0" w:line="240" w:lineRule="auto"/>
      </w:pPr>
      <w:r>
        <w:separator/>
      </w:r>
    </w:p>
  </w:endnote>
  <w:endnote w:type="continuationSeparator" w:id="0">
    <w:p w:rsidR="00CF4484" w:rsidRDefault="00CF4484" w:rsidP="00F6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71" w:rsidRDefault="00536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71730"/>
      <w:docPartObj>
        <w:docPartGallery w:val="Page Numbers (Bottom of Page)"/>
        <w:docPartUnique/>
      </w:docPartObj>
    </w:sdtPr>
    <w:sdtEndPr>
      <w:rPr>
        <w:noProof/>
      </w:rPr>
    </w:sdtEndPr>
    <w:sdtContent>
      <w:p w:rsidR="00F62594" w:rsidRDefault="00F62594">
        <w:pPr>
          <w:pStyle w:val="Footer"/>
          <w:jc w:val="center"/>
        </w:pPr>
        <w:r>
          <w:fldChar w:fldCharType="begin"/>
        </w:r>
        <w:r>
          <w:instrText xml:space="preserve"> PAGE   \* MERGEFORMAT </w:instrText>
        </w:r>
        <w:r>
          <w:fldChar w:fldCharType="separate"/>
        </w:r>
        <w:r w:rsidR="0022070C">
          <w:rPr>
            <w:noProof/>
          </w:rPr>
          <w:t>1</w:t>
        </w:r>
        <w:r>
          <w:rPr>
            <w:noProof/>
          </w:rPr>
          <w:fldChar w:fldCharType="end"/>
        </w:r>
      </w:p>
    </w:sdtContent>
  </w:sdt>
  <w:p w:rsidR="00F62594" w:rsidRDefault="00F62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71" w:rsidRDefault="00536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84" w:rsidRDefault="00CF4484" w:rsidP="00F62594">
      <w:pPr>
        <w:spacing w:after="0" w:line="240" w:lineRule="auto"/>
      </w:pPr>
      <w:r>
        <w:separator/>
      </w:r>
    </w:p>
  </w:footnote>
  <w:footnote w:type="continuationSeparator" w:id="0">
    <w:p w:rsidR="00CF4484" w:rsidRDefault="00CF4484" w:rsidP="00F62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71" w:rsidRDefault="00536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71" w:rsidRDefault="00536C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71" w:rsidRDefault="00536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F2"/>
    <w:rsid w:val="00013AFD"/>
    <w:rsid w:val="00045AC8"/>
    <w:rsid w:val="000475ED"/>
    <w:rsid w:val="0005492C"/>
    <w:rsid w:val="00087E88"/>
    <w:rsid w:val="000D1047"/>
    <w:rsid w:val="000D3903"/>
    <w:rsid w:val="001125C6"/>
    <w:rsid w:val="00185A21"/>
    <w:rsid w:val="00192D53"/>
    <w:rsid w:val="001A4BF9"/>
    <w:rsid w:val="001E06B8"/>
    <w:rsid w:val="001F1C29"/>
    <w:rsid w:val="00204E48"/>
    <w:rsid w:val="0022070C"/>
    <w:rsid w:val="00251404"/>
    <w:rsid w:val="00282712"/>
    <w:rsid w:val="002A4838"/>
    <w:rsid w:val="002D41D0"/>
    <w:rsid w:val="002D423C"/>
    <w:rsid w:val="002D5F50"/>
    <w:rsid w:val="002D6F5D"/>
    <w:rsid w:val="002F5B2E"/>
    <w:rsid w:val="00300BFB"/>
    <w:rsid w:val="00304CBC"/>
    <w:rsid w:val="00320B64"/>
    <w:rsid w:val="003527BF"/>
    <w:rsid w:val="00386322"/>
    <w:rsid w:val="0042327F"/>
    <w:rsid w:val="004259DB"/>
    <w:rsid w:val="004419F0"/>
    <w:rsid w:val="004E1216"/>
    <w:rsid w:val="00527398"/>
    <w:rsid w:val="00536C71"/>
    <w:rsid w:val="005B3770"/>
    <w:rsid w:val="005D2B25"/>
    <w:rsid w:val="006C3AF2"/>
    <w:rsid w:val="006D5E48"/>
    <w:rsid w:val="006F60AA"/>
    <w:rsid w:val="00723075"/>
    <w:rsid w:val="00740921"/>
    <w:rsid w:val="007B292E"/>
    <w:rsid w:val="007C4440"/>
    <w:rsid w:val="007C5F0D"/>
    <w:rsid w:val="007E2C07"/>
    <w:rsid w:val="007E4C78"/>
    <w:rsid w:val="0080156B"/>
    <w:rsid w:val="008028BB"/>
    <w:rsid w:val="00816692"/>
    <w:rsid w:val="008207F7"/>
    <w:rsid w:val="0084177D"/>
    <w:rsid w:val="008436D6"/>
    <w:rsid w:val="00844969"/>
    <w:rsid w:val="008513E1"/>
    <w:rsid w:val="00862041"/>
    <w:rsid w:val="00863229"/>
    <w:rsid w:val="00872B4B"/>
    <w:rsid w:val="00872D18"/>
    <w:rsid w:val="008863D7"/>
    <w:rsid w:val="008A4167"/>
    <w:rsid w:val="009345F8"/>
    <w:rsid w:val="009877FC"/>
    <w:rsid w:val="009C2AFD"/>
    <w:rsid w:val="00A03743"/>
    <w:rsid w:val="00A03E7C"/>
    <w:rsid w:val="00A4445B"/>
    <w:rsid w:val="00B0454F"/>
    <w:rsid w:val="00B301C4"/>
    <w:rsid w:val="00B55106"/>
    <w:rsid w:val="00B55959"/>
    <w:rsid w:val="00B56B2D"/>
    <w:rsid w:val="00B85AF8"/>
    <w:rsid w:val="00BA48EB"/>
    <w:rsid w:val="00BC4B41"/>
    <w:rsid w:val="00BE38C0"/>
    <w:rsid w:val="00C35D40"/>
    <w:rsid w:val="00C51DAF"/>
    <w:rsid w:val="00C61CF8"/>
    <w:rsid w:val="00C70717"/>
    <w:rsid w:val="00C948C1"/>
    <w:rsid w:val="00C96EF5"/>
    <w:rsid w:val="00CB4E57"/>
    <w:rsid w:val="00CF4484"/>
    <w:rsid w:val="00D05F5E"/>
    <w:rsid w:val="00D34D93"/>
    <w:rsid w:val="00D4211C"/>
    <w:rsid w:val="00D43F8B"/>
    <w:rsid w:val="00DA1FE2"/>
    <w:rsid w:val="00DB5874"/>
    <w:rsid w:val="00DD1984"/>
    <w:rsid w:val="00E04F10"/>
    <w:rsid w:val="00E15151"/>
    <w:rsid w:val="00E27479"/>
    <w:rsid w:val="00E46C8A"/>
    <w:rsid w:val="00E51175"/>
    <w:rsid w:val="00E61305"/>
    <w:rsid w:val="00E751F2"/>
    <w:rsid w:val="00E76B6D"/>
    <w:rsid w:val="00E870DE"/>
    <w:rsid w:val="00ED7CCF"/>
    <w:rsid w:val="00F62594"/>
    <w:rsid w:val="00FC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AF2"/>
    <w:pPr>
      <w:spacing w:after="0" w:line="240" w:lineRule="auto"/>
    </w:pPr>
  </w:style>
  <w:style w:type="paragraph" w:styleId="BalloonText">
    <w:name w:val="Balloon Text"/>
    <w:basedOn w:val="Normal"/>
    <w:link w:val="BalloonTextChar"/>
    <w:uiPriority w:val="99"/>
    <w:semiHidden/>
    <w:unhideWhenUsed/>
    <w:rsid w:val="00D0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F5E"/>
    <w:rPr>
      <w:rFonts w:ascii="Segoe UI" w:hAnsi="Segoe UI" w:cs="Segoe UI"/>
      <w:sz w:val="18"/>
      <w:szCs w:val="18"/>
    </w:rPr>
  </w:style>
  <w:style w:type="character" w:styleId="Hyperlink">
    <w:name w:val="Hyperlink"/>
    <w:basedOn w:val="DefaultParagraphFont"/>
    <w:uiPriority w:val="99"/>
    <w:unhideWhenUsed/>
    <w:rsid w:val="007E2C07"/>
    <w:rPr>
      <w:color w:val="0563C1" w:themeColor="hyperlink"/>
      <w:u w:val="single"/>
    </w:rPr>
  </w:style>
  <w:style w:type="character" w:styleId="CommentReference">
    <w:name w:val="annotation reference"/>
    <w:basedOn w:val="DefaultParagraphFont"/>
    <w:uiPriority w:val="99"/>
    <w:semiHidden/>
    <w:unhideWhenUsed/>
    <w:rsid w:val="00D43F8B"/>
    <w:rPr>
      <w:sz w:val="16"/>
      <w:szCs w:val="16"/>
    </w:rPr>
  </w:style>
  <w:style w:type="paragraph" w:styleId="CommentText">
    <w:name w:val="annotation text"/>
    <w:basedOn w:val="Normal"/>
    <w:link w:val="CommentTextChar"/>
    <w:uiPriority w:val="99"/>
    <w:semiHidden/>
    <w:unhideWhenUsed/>
    <w:rsid w:val="00D43F8B"/>
    <w:pPr>
      <w:spacing w:line="240" w:lineRule="auto"/>
    </w:pPr>
    <w:rPr>
      <w:sz w:val="20"/>
      <w:szCs w:val="20"/>
    </w:rPr>
  </w:style>
  <w:style w:type="character" w:customStyle="1" w:styleId="CommentTextChar">
    <w:name w:val="Comment Text Char"/>
    <w:basedOn w:val="DefaultParagraphFont"/>
    <w:link w:val="CommentText"/>
    <w:uiPriority w:val="99"/>
    <w:semiHidden/>
    <w:rsid w:val="00D43F8B"/>
    <w:rPr>
      <w:sz w:val="20"/>
      <w:szCs w:val="20"/>
    </w:rPr>
  </w:style>
  <w:style w:type="paragraph" w:styleId="CommentSubject">
    <w:name w:val="annotation subject"/>
    <w:basedOn w:val="CommentText"/>
    <w:next w:val="CommentText"/>
    <w:link w:val="CommentSubjectChar"/>
    <w:uiPriority w:val="99"/>
    <w:semiHidden/>
    <w:unhideWhenUsed/>
    <w:rsid w:val="00D43F8B"/>
    <w:rPr>
      <w:b/>
      <w:bCs/>
    </w:rPr>
  </w:style>
  <w:style w:type="character" w:customStyle="1" w:styleId="CommentSubjectChar">
    <w:name w:val="Comment Subject Char"/>
    <w:basedOn w:val="CommentTextChar"/>
    <w:link w:val="CommentSubject"/>
    <w:uiPriority w:val="99"/>
    <w:semiHidden/>
    <w:rsid w:val="00D43F8B"/>
    <w:rPr>
      <w:b/>
      <w:bCs/>
      <w:sz w:val="20"/>
      <w:szCs w:val="20"/>
    </w:rPr>
  </w:style>
  <w:style w:type="paragraph" w:styleId="Header">
    <w:name w:val="header"/>
    <w:basedOn w:val="Normal"/>
    <w:link w:val="HeaderChar"/>
    <w:uiPriority w:val="99"/>
    <w:unhideWhenUsed/>
    <w:rsid w:val="00F62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594"/>
  </w:style>
  <w:style w:type="paragraph" w:styleId="Footer">
    <w:name w:val="footer"/>
    <w:basedOn w:val="Normal"/>
    <w:link w:val="FooterChar"/>
    <w:uiPriority w:val="99"/>
    <w:unhideWhenUsed/>
    <w:rsid w:val="00F62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AF2"/>
    <w:pPr>
      <w:spacing w:after="0" w:line="240" w:lineRule="auto"/>
    </w:pPr>
  </w:style>
  <w:style w:type="paragraph" w:styleId="BalloonText">
    <w:name w:val="Balloon Text"/>
    <w:basedOn w:val="Normal"/>
    <w:link w:val="BalloonTextChar"/>
    <w:uiPriority w:val="99"/>
    <w:semiHidden/>
    <w:unhideWhenUsed/>
    <w:rsid w:val="00D0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F5E"/>
    <w:rPr>
      <w:rFonts w:ascii="Segoe UI" w:hAnsi="Segoe UI" w:cs="Segoe UI"/>
      <w:sz w:val="18"/>
      <w:szCs w:val="18"/>
    </w:rPr>
  </w:style>
  <w:style w:type="character" w:styleId="Hyperlink">
    <w:name w:val="Hyperlink"/>
    <w:basedOn w:val="DefaultParagraphFont"/>
    <w:uiPriority w:val="99"/>
    <w:unhideWhenUsed/>
    <w:rsid w:val="007E2C07"/>
    <w:rPr>
      <w:color w:val="0563C1" w:themeColor="hyperlink"/>
      <w:u w:val="single"/>
    </w:rPr>
  </w:style>
  <w:style w:type="character" w:styleId="CommentReference">
    <w:name w:val="annotation reference"/>
    <w:basedOn w:val="DefaultParagraphFont"/>
    <w:uiPriority w:val="99"/>
    <w:semiHidden/>
    <w:unhideWhenUsed/>
    <w:rsid w:val="00D43F8B"/>
    <w:rPr>
      <w:sz w:val="16"/>
      <w:szCs w:val="16"/>
    </w:rPr>
  </w:style>
  <w:style w:type="paragraph" w:styleId="CommentText">
    <w:name w:val="annotation text"/>
    <w:basedOn w:val="Normal"/>
    <w:link w:val="CommentTextChar"/>
    <w:uiPriority w:val="99"/>
    <w:semiHidden/>
    <w:unhideWhenUsed/>
    <w:rsid w:val="00D43F8B"/>
    <w:pPr>
      <w:spacing w:line="240" w:lineRule="auto"/>
    </w:pPr>
    <w:rPr>
      <w:sz w:val="20"/>
      <w:szCs w:val="20"/>
    </w:rPr>
  </w:style>
  <w:style w:type="character" w:customStyle="1" w:styleId="CommentTextChar">
    <w:name w:val="Comment Text Char"/>
    <w:basedOn w:val="DefaultParagraphFont"/>
    <w:link w:val="CommentText"/>
    <w:uiPriority w:val="99"/>
    <w:semiHidden/>
    <w:rsid w:val="00D43F8B"/>
    <w:rPr>
      <w:sz w:val="20"/>
      <w:szCs w:val="20"/>
    </w:rPr>
  </w:style>
  <w:style w:type="paragraph" w:styleId="CommentSubject">
    <w:name w:val="annotation subject"/>
    <w:basedOn w:val="CommentText"/>
    <w:next w:val="CommentText"/>
    <w:link w:val="CommentSubjectChar"/>
    <w:uiPriority w:val="99"/>
    <w:semiHidden/>
    <w:unhideWhenUsed/>
    <w:rsid w:val="00D43F8B"/>
    <w:rPr>
      <w:b/>
      <w:bCs/>
    </w:rPr>
  </w:style>
  <w:style w:type="character" w:customStyle="1" w:styleId="CommentSubjectChar">
    <w:name w:val="Comment Subject Char"/>
    <w:basedOn w:val="CommentTextChar"/>
    <w:link w:val="CommentSubject"/>
    <w:uiPriority w:val="99"/>
    <w:semiHidden/>
    <w:rsid w:val="00D43F8B"/>
    <w:rPr>
      <w:b/>
      <w:bCs/>
      <w:sz w:val="20"/>
      <w:szCs w:val="20"/>
    </w:rPr>
  </w:style>
  <w:style w:type="paragraph" w:styleId="Header">
    <w:name w:val="header"/>
    <w:basedOn w:val="Normal"/>
    <w:link w:val="HeaderChar"/>
    <w:uiPriority w:val="99"/>
    <w:unhideWhenUsed/>
    <w:rsid w:val="00F62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594"/>
  </w:style>
  <w:style w:type="paragraph" w:styleId="Footer">
    <w:name w:val="footer"/>
    <w:basedOn w:val="Normal"/>
    <w:link w:val="FooterChar"/>
    <w:uiPriority w:val="99"/>
    <w:unhideWhenUsed/>
    <w:rsid w:val="00F62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5437</Characters>
  <Application>Microsoft Office Word</Application>
  <DocSecurity>0</DocSecurity>
  <Lines>100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2017-10-23T17:58:00Z</cp:lastPrinted>
  <dcterms:created xsi:type="dcterms:W3CDTF">2017-11-16T19:07:00Z</dcterms:created>
  <dcterms:modified xsi:type="dcterms:W3CDTF">2017-11-16T19:07:00Z</dcterms:modified>
  <cp:category> </cp:category>
  <cp:contentStatus> </cp:contentStatus>
</cp:coreProperties>
</file>