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7D11508" w14:textId="77777777" w:rsidTr="006D5D22">
        <w:trPr>
          <w:trHeight w:val="2181"/>
        </w:trPr>
        <w:tc>
          <w:tcPr>
            <w:tcW w:w="8856" w:type="dxa"/>
          </w:tcPr>
          <w:p w14:paraId="68265FF3" w14:textId="48243540" w:rsidR="00FF232D" w:rsidRDefault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233BC911" w14:textId="66804B85" w:rsidR="00426518" w:rsidRDefault="00E97CAE" w:rsidP="00B57131">
            <w:pPr>
              <w:rPr>
                <w:b/>
                <w:bCs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DE2BCB" wp14:editId="0042FBF8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7D289" w14:textId="77777777" w:rsidR="00E97CAE" w:rsidRDefault="00E97CAE" w:rsidP="00BD2739">
            <w:pPr>
              <w:rPr>
                <w:b/>
                <w:bCs/>
                <w:sz w:val="22"/>
                <w:szCs w:val="22"/>
              </w:rPr>
            </w:pPr>
          </w:p>
          <w:p w14:paraId="4C17085B" w14:textId="24C8F7D1" w:rsidR="00BD2739" w:rsidRPr="008A3940" w:rsidRDefault="00BD2739" w:rsidP="00BD273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AA875FC" w14:textId="60A26DE9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BD2739" w:rsidRPr="008A3940">
              <w:rPr>
                <w:bCs/>
                <w:sz w:val="22"/>
                <w:szCs w:val="22"/>
              </w:rPr>
              <w:t xml:space="preserve">, </w:t>
            </w:r>
            <w:r w:rsidR="00BD2739">
              <w:rPr>
                <w:bCs/>
                <w:sz w:val="22"/>
                <w:szCs w:val="22"/>
              </w:rPr>
              <w:t>(</w:t>
            </w:r>
            <w:r w:rsidR="00BD2739" w:rsidRPr="008A3940">
              <w:rPr>
                <w:bCs/>
                <w:sz w:val="22"/>
                <w:szCs w:val="22"/>
              </w:rPr>
              <w:t>202</w:t>
            </w:r>
            <w:r w:rsidR="00BD2739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418-2400</w:t>
            </w:r>
          </w:p>
          <w:p w14:paraId="1BC2FFBE" w14:textId="28AA6A6B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</w:t>
            </w:r>
            <w:r w:rsidR="00BD2739" w:rsidRPr="008A3940">
              <w:rPr>
                <w:bCs/>
                <w:sz w:val="22"/>
                <w:szCs w:val="22"/>
              </w:rPr>
              <w:t>@fcc.gov</w:t>
            </w:r>
          </w:p>
          <w:p w14:paraId="6054CFE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30B9DF17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B031F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A8D92E4" w14:textId="77777777" w:rsidR="00D5078F" w:rsidRDefault="00D5078F" w:rsidP="00D50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JESSICA ROSENWORCEL </w:t>
            </w:r>
          </w:p>
          <w:p w14:paraId="7448F1D1" w14:textId="485C4AAC" w:rsidR="00D5078F" w:rsidRDefault="00D5078F" w:rsidP="00D50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2E024F">
              <w:rPr>
                <w:b/>
                <w:bCs/>
                <w:sz w:val="26"/>
                <w:szCs w:val="26"/>
              </w:rPr>
              <w:t>LACK OF INTEGRITY IN</w:t>
            </w:r>
            <w:r w:rsidR="00F707CD">
              <w:rPr>
                <w:b/>
                <w:bCs/>
                <w:sz w:val="26"/>
                <w:szCs w:val="26"/>
              </w:rPr>
              <w:t xml:space="preserve"> </w:t>
            </w:r>
            <w:r w:rsidR="005022BF">
              <w:rPr>
                <w:b/>
                <w:bCs/>
                <w:sz w:val="26"/>
                <w:szCs w:val="26"/>
              </w:rPr>
              <w:t>FCC PROCESS</w:t>
            </w:r>
            <w:r w:rsidR="00F707CD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B5104F" w14:textId="77777777" w:rsidR="00D5078F" w:rsidRDefault="00D5078F" w:rsidP="00D5078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43F5EBF" w14:textId="50AB2C0C" w:rsidR="00D5078F" w:rsidRDefault="005022BF" w:rsidP="00D5078F">
            <w:pPr>
              <w:ind w:right="240"/>
              <w:rPr>
                <w:szCs w:val="22"/>
              </w:rPr>
            </w:pPr>
            <w:r>
              <w:rPr>
                <w:color w:val="000000"/>
              </w:rPr>
              <w:t>NEW YORK,</w:t>
            </w:r>
            <w:r w:rsidR="00623B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December 4, 2017</w:t>
            </w:r>
            <w:r w:rsidR="00D5078F">
              <w:t xml:space="preserve"> —  </w:t>
            </w:r>
            <w:r w:rsidR="003A66BD">
              <w:t xml:space="preserve">Following a joint press conference </w:t>
            </w:r>
            <w:r>
              <w:t xml:space="preserve">with New York Attorney General Eric Schneiderman, </w:t>
            </w:r>
            <w:r w:rsidR="00D5078F">
              <w:t xml:space="preserve">FCC Commissioner Jessica Rosenworcel released the following statement: </w:t>
            </w:r>
          </w:p>
          <w:p w14:paraId="1E229A22" w14:textId="77777777" w:rsidR="00D5078F" w:rsidRDefault="00D5078F" w:rsidP="00D5078F">
            <w:pPr>
              <w:rPr>
                <w:b/>
                <w:bCs/>
                <w:sz w:val="26"/>
                <w:szCs w:val="26"/>
              </w:rPr>
            </w:pPr>
          </w:p>
          <w:p w14:paraId="2F19F16C" w14:textId="77777777" w:rsidR="005022BF" w:rsidRDefault="005022BF" w:rsidP="005022BF">
            <w:bookmarkStart w:id="1" w:name="_Hlk499014795"/>
            <w:r>
              <w:t>“</w:t>
            </w:r>
            <w:bookmarkEnd w:id="1"/>
            <w:r w:rsidR="00A35C6F">
              <w:t xml:space="preserve">Our Internet economy is the envy of the world because it is open to all. </w:t>
            </w:r>
            <w:r w:rsidRPr="005022BF">
              <w:t xml:space="preserve">What produced this dynamic engine of entrepreneurship, experimentation, and opportunity is a foundation of openness.  That openness is revolutionary.  I believe it is essential that we sustain this foundation of openness—and that is why I support net neutrality.  </w:t>
            </w:r>
          </w:p>
          <w:p w14:paraId="33C77963" w14:textId="77777777" w:rsidR="005022BF" w:rsidRDefault="005022BF" w:rsidP="005022BF"/>
          <w:p w14:paraId="4D99ACC7" w14:textId="77777777" w:rsidR="002E53F6" w:rsidRDefault="005022BF" w:rsidP="005022BF">
            <w:r w:rsidRPr="005022BF">
              <w:t xml:space="preserve">But the FCC </w:t>
            </w:r>
            <w:r>
              <w:t>appears on course to</w:t>
            </w:r>
            <w:r w:rsidRPr="005022BF">
              <w:t xml:space="preserve"> eliminate our net neutrality rules and wipe away our Internet rights.</w:t>
            </w:r>
            <w:r>
              <w:t xml:space="preserve">  This would be a mistake.  </w:t>
            </w:r>
          </w:p>
          <w:p w14:paraId="0414D9A8" w14:textId="77777777" w:rsidR="002E53F6" w:rsidRDefault="002E53F6" w:rsidP="005022BF"/>
          <w:p w14:paraId="39678911" w14:textId="1896184E" w:rsidR="002E53F6" w:rsidRDefault="002E53F6" w:rsidP="005022BF">
            <w:r>
              <w:t>While I fundamentally</w:t>
            </w:r>
            <w:r w:rsidR="00F707CD">
              <w:t xml:space="preserve"> disagree with the merits of the FCC’s proposal, what is equally concerning is the lack of integrity to the FCC’s process that has led to this point.  </w:t>
            </w:r>
          </w:p>
          <w:p w14:paraId="71309605" w14:textId="77777777" w:rsidR="002E53F6" w:rsidRDefault="002E53F6" w:rsidP="005022BF"/>
          <w:p w14:paraId="4AA4FAC4" w14:textId="492D167D" w:rsidR="00F707CD" w:rsidRDefault="00F707CD" w:rsidP="005022BF">
            <w:r>
              <w:t>To review,</w:t>
            </w:r>
            <w:r w:rsidR="001861C4">
              <w:t xml:space="preserve"> the FCC has held zero public hearings.  The FCC has knowingly maintained a system</w:t>
            </w:r>
            <w:r w:rsidR="002514D4">
              <w:t xml:space="preserve"> that has already been corrupted and is susceptible to</w:t>
            </w:r>
            <w:r w:rsidR="001861C4">
              <w:t xml:space="preserve"> abuse. </w:t>
            </w:r>
            <w:r>
              <w:t xml:space="preserve"> </w:t>
            </w:r>
            <w:r w:rsidR="001861C4">
              <w:t xml:space="preserve">This </w:t>
            </w:r>
            <w:r>
              <w:t xml:space="preserve">has </w:t>
            </w:r>
            <w:r w:rsidR="002E53F6">
              <w:t>led to the following problems</w:t>
            </w:r>
            <w:r>
              <w:t>:</w:t>
            </w:r>
          </w:p>
          <w:p w14:paraId="7912891B" w14:textId="07D54C30" w:rsidR="00F707CD" w:rsidRDefault="00F707CD" w:rsidP="005022BF"/>
          <w:p w14:paraId="77264BBF" w14:textId="6035C6C0" w:rsidR="002E53F6" w:rsidRDefault="00D53B6B" w:rsidP="00F707CD">
            <w:pPr>
              <w:pStyle w:val="ListParagraph"/>
              <w:numPr>
                <w:ilvl w:val="0"/>
                <w:numId w:val="3"/>
              </w:numPr>
            </w:pPr>
            <w:r>
              <w:t>Approximately a million</w:t>
            </w:r>
            <w:r w:rsidR="002E53F6">
              <w:t xml:space="preserve"> comments </w:t>
            </w:r>
            <w:r>
              <w:t>may have</w:t>
            </w:r>
            <w:r w:rsidR="002E53F6">
              <w:t xml:space="preserve"> fraudulently used the names of real people, including thousands that the New York Attorney General is now investigating</w:t>
            </w:r>
          </w:p>
          <w:p w14:paraId="50E4E707" w14:textId="6A6267FD" w:rsidR="002E53F6" w:rsidRDefault="002E53F6" w:rsidP="00F707CD">
            <w:pPr>
              <w:pStyle w:val="ListParagraph"/>
              <w:numPr>
                <w:ilvl w:val="0"/>
                <w:numId w:val="3"/>
              </w:numPr>
            </w:pPr>
            <w:r>
              <w:t>An alleged distributed denial of service attack that the Government Accountability Office is now investigating</w:t>
            </w:r>
          </w:p>
          <w:p w14:paraId="1EEE3F09" w14:textId="2DBA73EF" w:rsidR="002E53F6" w:rsidRDefault="00D53B6B" w:rsidP="002E53F6">
            <w:pPr>
              <w:pStyle w:val="ListParagraph"/>
              <w:numPr>
                <w:ilvl w:val="0"/>
                <w:numId w:val="3"/>
              </w:numPr>
            </w:pPr>
            <w:r>
              <w:t>Nearly half a million</w:t>
            </w:r>
            <w:r w:rsidR="002E53F6">
              <w:t xml:space="preserve"> comments were filed from </w:t>
            </w:r>
            <w:r w:rsidR="002E53F6" w:rsidRPr="00C30BCF">
              <w:t xml:space="preserve">Russian </w:t>
            </w:r>
            <w:r w:rsidR="002E53F6">
              <w:t>e</w:t>
            </w:r>
            <w:r w:rsidR="00C30BCF">
              <w:t>-</w:t>
            </w:r>
            <w:r w:rsidR="002E53F6">
              <w:t>mail addresses</w:t>
            </w:r>
          </w:p>
          <w:p w14:paraId="2D03F218" w14:textId="77777777" w:rsidR="002E53F6" w:rsidRDefault="002E53F6" w:rsidP="002E53F6">
            <w:pPr>
              <w:pStyle w:val="ListParagraph"/>
              <w:numPr>
                <w:ilvl w:val="0"/>
                <w:numId w:val="3"/>
              </w:numPr>
            </w:pPr>
            <w:r>
              <w:t>50,000 consumer complaints missing from the record</w:t>
            </w:r>
          </w:p>
          <w:p w14:paraId="1CA3DCB6" w14:textId="3CB64EC0" w:rsidR="00C30BCF" w:rsidRDefault="002E53F6" w:rsidP="005022BF">
            <w:r>
              <w:t xml:space="preserve">Distressingly, the FCC has been unwilling to assist </w:t>
            </w:r>
            <w:r w:rsidR="00F707CD">
              <w:t xml:space="preserve">a law enforcement investigation </w:t>
            </w:r>
            <w:r>
              <w:t xml:space="preserve">into some of these problems.  That’s unacceptable.  </w:t>
            </w:r>
            <w:r w:rsidR="00C30BCF">
              <w:t xml:space="preserve">The FCC needs to correct this course immediately.  The integrity of our process is at stake.  The future of the Internet is at stake.  Until we </w:t>
            </w:r>
            <w:r w:rsidR="00944E43">
              <w:t xml:space="preserve">get </w:t>
            </w:r>
            <w:r w:rsidR="00C30BCF">
              <w:t xml:space="preserve">to the bottom of this, no vote should take place </w:t>
            </w:r>
            <w:r w:rsidR="00D53B6B">
              <w:t xml:space="preserve">until </w:t>
            </w:r>
            <w:r w:rsidR="00944E43">
              <w:t xml:space="preserve">a </w:t>
            </w:r>
            <w:r w:rsidR="00D53B6B">
              <w:t xml:space="preserve">responsible investigation—like </w:t>
            </w:r>
            <w:r w:rsidR="00C30BCF">
              <w:t>that in New York—is complete.</w:t>
            </w:r>
          </w:p>
          <w:p w14:paraId="1B073C4F" w14:textId="77777777" w:rsidR="00954045" w:rsidRDefault="00954045" w:rsidP="00BD2739">
            <w:pPr>
              <w:ind w:right="240"/>
              <w:rPr>
                <w:sz w:val="22"/>
                <w:szCs w:val="22"/>
              </w:rPr>
            </w:pPr>
          </w:p>
          <w:p w14:paraId="5AF5AA7F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1D9AADB8" w14:textId="5D61D284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</w:p>
          <w:p w14:paraId="52072EAE" w14:textId="77777777" w:rsidR="00E60FBD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14:paraId="461C79D8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7B21EB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F707CD" w:rsidRPr="008F78D8" w14:paraId="5777B380" w14:textId="77777777" w:rsidTr="006D5D22">
        <w:trPr>
          <w:trHeight w:val="2181"/>
        </w:trPr>
        <w:tc>
          <w:tcPr>
            <w:tcW w:w="8856" w:type="dxa"/>
          </w:tcPr>
          <w:p w14:paraId="6C0A053C" w14:textId="50C74600" w:rsidR="00F707CD" w:rsidRDefault="00F707CD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7B209384" w14:textId="77777777" w:rsidR="00D24C3D" w:rsidRDefault="00D24C3D" w:rsidP="00804F04">
      <w:pPr>
        <w:rPr>
          <w:b/>
          <w:bCs/>
          <w:sz w:val="32"/>
          <w:szCs w:val="32"/>
        </w:rPr>
      </w:pPr>
    </w:p>
    <w:sectPr w:rsidR="00D2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4674A" w14:textId="77777777" w:rsidR="00CC7972" w:rsidRDefault="00CC7972" w:rsidP="004A7BCA">
      <w:r>
        <w:separator/>
      </w:r>
    </w:p>
  </w:endnote>
  <w:endnote w:type="continuationSeparator" w:id="0">
    <w:p w14:paraId="176608D0" w14:textId="77777777" w:rsidR="00CC7972" w:rsidRDefault="00CC7972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3C1B" w14:textId="77777777" w:rsidR="006801B7" w:rsidRDefault="00680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4CBF" w14:textId="77777777" w:rsidR="006801B7" w:rsidRDefault="00680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7DB3" w14:textId="77777777" w:rsidR="006801B7" w:rsidRDefault="00680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09AB" w14:textId="77777777" w:rsidR="00CC7972" w:rsidRDefault="00CC7972" w:rsidP="004A7BCA">
      <w:r>
        <w:separator/>
      </w:r>
    </w:p>
  </w:footnote>
  <w:footnote w:type="continuationSeparator" w:id="0">
    <w:p w14:paraId="10478BA8" w14:textId="77777777" w:rsidR="00CC7972" w:rsidRDefault="00CC7972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8704" w14:textId="77777777" w:rsidR="006801B7" w:rsidRDefault="00680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C798" w14:textId="77777777" w:rsidR="006801B7" w:rsidRDefault="00680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704E" w14:textId="77777777" w:rsidR="006801B7" w:rsidRDefault="00680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36B"/>
    <w:multiLevelType w:val="hybridMultilevel"/>
    <w:tmpl w:val="346681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C1401DF"/>
    <w:multiLevelType w:val="hybridMultilevel"/>
    <w:tmpl w:val="D3B2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1BE7"/>
    <w:rsid w:val="0002500C"/>
    <w:rsid w:val="000311FC"/>
    <w:rsid w:val="00040127"/>
    <w:rsid w:val="000573E7"/>
    <w:rsid w:val="00081232"/>
    <w:rsid w:val="00087AB0"/>
    <w:rsid w:val="0009192E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17F78"/>
    <w:rsid w:val="00123ED2"/>
    <w:rsid w:val="00125BE0"/>
    <w:rsid w:val="00142C13"/>
    <w:rsid w:val="00152776"/>
    <w:rsid w:val="00153222"/>
    <w:rsid w:val="001577D3"/>
    <w:rsid w:val="0016456C"/>
    <w:rsid w:val="001733A6"/>
    <w:rsid w:val="001861C4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5016D"/>
    <w:rsid w:val="002514D4"/>
    <w:rsid w:val="00266966"/>
    <w:rsid w:val="00281436"/>
    <w:rsid w:val="00294C0C"/>
    <w:rsid w:val="002A0934"/>
    <w:rsid w:val="002B1013"/>
    <w:rsid w:val="002D03E5"/>
    <w:rsid w:val="002D43A4"/>
    <w:rsid w:val="002E024F"/>
    <w:rsid w:val="002E3F1D"/>
    <w:rsid w:val="002E53F6"/>
    <w:rsid w:val="002F31D0"/>
    <w:rsid w:val="00300359"/>
    <w:rsid w:val="0031773E"/>
    <w:rsid w:val="0032785E"/>
    <w:rsid w:val="00347716"/>
    <w:rsid w:val="003506E1"/>
    <w:rsid w:val="00353D7D"/>
    <w:rsid w:val="0037150C"/>
    <w:rsid w:val="0037257A"/>
    <w:rsid w:val="003727E3"/>
    <w:rsid w:val="00385A93"/>
    <w:rsid w:val="00390E44"/>
    <w:rsid w:val="003910F1"/>
    <w:rsid w:val="003A66BD"/>
    <w:rsid w:val="003C0041"/>
    <w:rsid w:val="003E04C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1378"/>
    <w:rsid w:val="00473E9C"/>
    <w:rsid w:val="00474B23"/>
    <w:rsid w:val="00480099"/>
    <w:rsid w:val="00497858"/>
    <w:rsid w:val="004A6ABB"/>
    <w:rsid w:val="004A7BCA"/>
    <w:rsid w:val="004B1DB4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2720"/>
    <w:rsid w:val="004F3538"/>
    <w:rsid w:val="004F64E5"/>
    <w:rsid w:val="005022AA"/>
    <w:rsid w:val="005022BF"/>
    <w:rsid w:val="00504845"/>
    <w:rsid w:val="0050757F"/>
    <w:rsid w:val="00516AD2"/>
    <w:rsid w:val="005306B0"/>
    <w:rsid w:val="00545DAE"/>
    <w:rsid w:val="005639D5"/>
    <w:rsid w:val="00571B83"/>
    <w:rsid w:val="00575A00"/>
    <w:rsid w:val="0058673C"/>
    <w:rsid w:val="00590BBC"/>
    <w:rsid w:val="005A7972"/>
    <w:rsid w:val="005B17E7"/>
    <w:rsid w:val="005B2643"/>
    <w:rsid w:val="005D0A31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3A18"/>
    <w:rsid w:val="0061590D"/>
    <w:rsid w:val="00617B94"/>
    <w:rsid w:val="00620BED"/>
    <w:rsid w:val="0062166D"/>
    <w:rsid w:val="00623BF9"/>
    <w:rsid w:val="006415B4"/>
    <w:rsid w:val="00644E3D"/>
    <w:rsid w:val="00651B9E"/>
    <w:rsid w:val="00652019"/>
    <w:rsid w:val="00657EC9"/>
    <w:rsid w:val="00665633"/>
    <w:rsid w:val="00674C86"/>
    <w:rsid w:val="0068015E"/>
    <w:rsid w:val="006801B7"/>
    <w:rsid w:val="006829F5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606A"/>
    <w:rsid w:val="006C33AF"/>
    <w:rsid w:val="006D5D22"/>
    <w:rsid w:val="006E0324"/>
    <w:rsid w:val="006E279C"/>
    <w:rsid w:val="006E4A76"/>
    <w:rsid w:val="006F1DBD"/>
    <w:rsid w:val="00700556"/>
    <w:rsid w:val="007167DD"/>
    <w:rsid w:val="00722A1F"/>
    <w:rsid w:val="0072478B"/>
    <w:rsid w:val="0073414D"/>
    <w:rsid w:val="00734421"/>
    <w:rsid w:val="0073561B"/>
    <w:rsid w:val="0075235E"/>
    <w:rsid w:val="00760C5B"/>
    <w:rsid w:val="007732CC"/>
    <w:rsid w:val="00773D48"/>
    <w:rsid w:val="00774079"/>
    <w:rsid w:val="0077752B"/>
    <w:rsid w:val="00793D6F"/>
    <w:rsid w:val="00794090"/>
    <w:rsid w:val="00797911"/>
    <w:rsid w:val="007A0EE3"/>
    <w:rsid w:val="007A44F8"/>
    <w:rsid w:val="007B6856"/>
    <w:rsid w:val="007D21BF"/>
    <w:rsid w:val="007F3C12"/>
    <w:rsid w:val="007F5205"/>
    <w:rsid w:val="00804F04"/>
    <w:rsid w:val="00821574"/>
    <w:rsid w:val="008215E7"/>
    <w:rsid w:val="00825053"/>
    <w:rsid w:val="00830FC6"/>
    <w:rsid w:val="00843452"/>
    <w:rsid w:val="00865EAA"/>
    <w:rsid w:val="00866F06"/>
    <w:rsid w:val="008720EC"/>
    <w:rsid w:val="008728F5"/>
    <w:rsid w:val="008824C2"/>
    <w:rsid w:val="008960E4"/>
    <w:rsid w:val="008A3940"/>
    <w:rsid w:val="008A44E5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4EC"/>
    <w:rsid w:val="00934377"/>
    <w:rsid w:val="00944E43"/>
    <w:rsid w:val="00954045"/>
    <w:rsid w:val="00961620"/>
    <w:rsid w:val="009734B6"/>
    <w:rsid w:val="0098096F"/>
    <w:rsid w:val="0098437A"/>
    <w:rsid w:val="00986C92"/>
    <w:rsid w:val="00993C47"/>
    <w:rsid w:val="009B20CF"/>
    <w:rsid w:val="009B4B16"/>
    <w:rsid w:val="009D021D"/>
    <w:rsid w:val="009D6EAD"/>
    <w:rsid w:val="009E54A1"/>
    <w:rsid w:val="009F4E25"/>
    <w:rsid w:val="009F5B1F"/>
    <w:rsid w:val="00A314B9"/>
    <w:rsid w:val="00A35C6F"/>
    <w:rsid w:val="00A35DFD"/>
    <w:rsid w:val="00A702DF"/>
    <w:rsid w:val="00A70AB2"/>
    <w:rsid w:val="00A775A3"/>
    <w:rsid w:val="00A81B5B"/>
    <w:rsid w:val="00A82FAD"/>
    <w:rsid w:val="00A948EF"/>
    <w:rsid w:val="00A9673A"/>
    <w:rsid w:val="00A96EF2"/>
    <w:rsid w:val="00AA5C35"/>
    <w:rsid w:val="00AA5ED9"/>
    <w:rsid w:val="00AB1F47"/>
    <w:rsid w:val="00AC0A38"/>
    <w:rsid w:val="00AC4E0E"/>
    <w:rsid w:val="00AC517B"/>
    <w:rsid w:val="00AC67E1"/>
    <w:rsid w:val="00AD0D19"/>
    <w:rsid w:val="00AE77C1"/>
    <w:rsid w:val="00AF051B"/>
    <w:rsid w:val="00B037A2"/>
    <w:rsid w:val="00B137F3"/>
    <w:rsid w:val="00B2290B"/>
    <w:rsid w:val="00B26971"/>
    <w:rsid w:val="00B31870"/>
    <w:rsid w:val="00B320B8"/>
    <w:rsid w:val="00B35EE2"/>
    <w:rsid w:val="00B36DEF"/>
    <w:rsid w:val="00B42BAB"/>
    <w:rsid w:val="00B5436E"/>
    <w:rsid w:val="00B57131"/>
    <w:rsid w:val="00B62F2C"/>
    <w:rsid w:val="00B63AEF"/>
    <w:rsid w:val="00B67CBB"/>
    <w:rsid w:val="00B727C9"/>
    <w:rsid w:val="00B735C8"/>
    <w:rsid w:val="00B76A63"/>
    <w:rsid w:val="00B8730F"/>
    <w:rsid w:val="00BA6350"/>
    <w:rsid w:val="00BB4E29"/>
    <w:rsid w:val="00BB56FF"/>
    <w:rsid w:val="00BB74C9"/>
    <w:rsid w:val="00BC3AB6"/>
    <w:rsid w:val="00BD19E8"/>
    <w:rsid w:val="00BD2739"/>
    <w:rsid w:val="00BD2A56"/>
    <w:rsid w:val="00BD4273"/>
    <w:rsid w:val="00BE4C7E"/>
    <w:rsid w:val="00BF2A0A"/>
    <w:rsid w:val="00C30BCF"/>
    <w:rsid w:val="00C432E4"/>
    <w:rsid w:val="00C62E39"/>
    <w:rsid w:val="00C70C26"/>
    <w:rsid w:val="00C72001"/>
    <w:rsid w:val="00C772B7"/>
    <w:rsid w:val="00C80347"/>
    <w:rsid w:val="00C85D7C"/>
    <w:rsid w:val="00CB7C1A"/>
    <w:rsid w:val="00CC5E08"/>
    <w:rsid w:val="00CC7972"/>
    <w:rsid w:val="00CD1D61"/>
    <w:rsid w:val="00CF6860"/>
    <w:rsid w:val="00D02AC6"/>
    <w:rsid w:val="00D02E94"/>
    <w:rsid w:val="00D03F0C"/>
    <w:rsid w:val="00D04312"/>
    <w:rsid w:val="00D12CDD"/>
    <w:rsid w:val="00D16A7F"/>
    <w:rsid w:val="00D16AD2"/>
    <w:rsid w:val="00D21935"/>
    <w:rsid w:val="00D22596"/>
    <w:rsid w:val="00D22691"/>
    <w:rsid w:val="00D24C3D"/>
    <w:rsid w:val="00D46CB1"/>
    <w:rsid w:val="00D5078F"/>
    <w:rsid w:val="00D53B6B"/>
    <w:rsid w:val="00D572B4"/>
    <w:rsid w:val="00D723F0"/>
    <w:rsid w:val="00D72913"/>
    <w:rsid w:val="00D8133F"/>
    <w:rsid w:val="00D95B05"/>
    <w:rsid w:val="00D97E2D"/>
    <w:rsid w:val="00DA103D"/>
    <w:rsid w:val="00DA45D3"/>
    <w:rsid w:val="00DA4772"/>
    <w:rsid w:val="00DA5DE4"/>
    <w:rsid w:val="00DB2667"/>
    <w:rsid w:val="00DB67B7"/>
    <w:rsid w:val="00DC15A9"/>
    <w:rsid w:val="00DC40AA"/>
    <w:rsid w:val="00DD083D"/>
    <w:rsid w:val="00DD1750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97CAE"/>
    <w:rsid w:val="00EA1A76"/>
    <w:rsid w:val="00EA290B"/>
    <w:rsid w:val="00EB02D5"/>
    <w:rsid w:val="00ED1532"/>
    <w:rsid w:val="00EE0E90"/>
    <w:rsid w:val="00EF3BCA"/>
    <w:rsid w:val="00F01B0D"/>
    <w:rsid w:val="00F05E2A"/>
    <w:rsid w:val="00F1238F"/>
    <w:rsid w:val="00F12DCC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7CD"/>
    <w:rsid w:val="00F708E3"/>
    <w:rsid w:val="00F73E07"/>
    <w:rsid w:val="00F76561"/>
    <w:rsid w:val="00F84736"/>
    <w:rsid w:val="00FC1E15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55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22BF"/>
    <w:pPr>
      <w:spacing w:after="160"/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22BF"/>
    <w:pPr>
      <w:spacing w:after="16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1883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2017-12-04T20:36:00Z</dcterms:created>
  <dcterms:modified xsi:type="dcterms:W3CDTF">2017-12-04T20:36:00Z</dcterms:modified>
  <cp:category> </cp:category>
  <cp:contentStatus> </cp:contentStatus>
</cp:coreProperties>
</file>