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4061E1">
      <w:pPr>
        <w:jc w:val="center"/>
        <w:rPr>
          <w:b/>
          <w:bCs/>
          <w:caps/>
        </w:rPr>
      </w:pPr>
      <w:bookmarkStart w:id="0" w:name="_GoBack"/>
      <w:bookmarkEnd w:id="0"/>
      <w:r w:rsidRPr="005577AD">
        <w:rPr>
          <w:b/>
          <w:bCs/>
          <w:caps/>
        </w:rPr>
        <w:t>Statement of</w:t>
      </w:r>
    </w:p>
    <w:p w:rsidR="00B01658" w:rsidRPr="00B01658" w:rsidP="004061E1">
      <w:pPr>
        <w:jc w:val="center"/>
        <w:rPr>
          <w:rFonts w:eastAsia="Calibri"/>
          <w:b/>
        </w:rPr>
      </w:pPr>
      <w:r w:rsidRPr="00B01658">
        <w:rPr>
          <w:rFonts w:eastAsia="Calibri"/>
          <w:b/>
        </w:rPr>
        <w:t>COMMISSIONER BRENDAN CARR</w:t>
      </w:r>
    </w:p>
    <w:p w:rsidR="00DE72D3" w:rsidRPr="005577AD" w:rsidP="00DE72D3">
      <w:pPr>
        <w:jc w:val="center"/>
        <w:rPr>
          <w:b/>
          <w:bCs/>
          <w:caps/>
        </w:rPr>
      </w:pPr>
    </w:p>
    <w:p w:rsidR="00B01658" w:rsidRPr="00E70E3F" w:rsidP="00B01658">
      <w:pPr>
        <w:rPr>
          <w:i/>
        </w:rPr>
      </w:pPr>
      <w:r w:rsidRPr="00E70E3F">
        <w:rPr>
          <w:iCs/>
        </w:rPr>
        <w:t>Re:</w:t>
      </w:r>
      <w:r w:rsidRPr="00E70E3F">
        <w:t xml:space="preserve">    </w:t>
      </w:r>
      <w:r w:rsidRPr="00E70E3F">
        <w:tab/>
      </w:r>
      <w:r w:rsidRPr="00E70E3F">
        <w:rPr>
          <w:i/>
        </w:rPr>
        <w:t>Electronic Delivery of MVPD Communications,</w:t>
      </w:r>
      <w:r w:rsidRPr="00E70E3F">
        <w:t xml:space="preserve"> MB Docket No. 17-317; </w:t>
      </w:r>
      <w:r w:rsidRPr="00E70E3F">
        <w:rPr>
          <w:i/>
        </w:rPr>
        <w:t xml:space="preserve">Modernization </w:t>
      </w:r>
    </w:p>
    <w:p w:rsidR="00B01658" w:rsidRPr="00E70E3F" w:rsidP="00B01658">
      <w:pPr>
        <w:ind w:firstLine="720"/>
      </w:pPr>
      <w:r w:rsidRPr="00E70E3F">
        <w:rPr>
          <w:i/>
        </w:rPr>
        <w:t>of Media Regulation Initiative</w:t>
      </w:r>
      <w:r w:rsidRPr="00E70E3F">
        <w:t>, MB Docket No. 17-105</w:t>
      </w:r>
    </w:p>
    <w:p w:rsidR="00DE72D3" w:rsidRPr="005577AD" w:rsidP="00DE72D3">
      <w:pPr>
        <w:ind w:firstLine="720"/>
      </w:pPr>
    </w:p>
    <w:p w:rsidR="00B01658" w:rsidRPr="00B01658" w:rsidP="00B01658">
      <w:pPr>
        <w:ind w:firstLine="720"/>
        <w:rPr>
          <w:rFonts w:eastAsia="Calibri"/>
        </w:rPr>
      </w:pPr>
      <w:r w:rsidRPr="00B01658">
        <w:rPr>
          <w:rFonts w:eastAsia="Calibri"/>
        </w:rPr>
        <w:t>This year, the FCC has made significant strides in modernizing outdated rules and reducing unnecessary paperwork burdens.  This effort has been particularly welcome when it comes to the FCC’s media regulations, which have languished without update for far too long.  Take the FCC’s Part 76 rules, which we tee up in today’s Notice of Proposed Rulemaking.  These rules regulate cable operators’ communications with their subscribers.  But those rules are stuck in the snail mail era—requiring providers to send written notices to consumers even when email is a more efficient and cost-effective means and one that the consumer prefers.</w:t>
      </w:r>
    </w:p>
    <w:p w:rsidR="00B01658" w:rsidRPr="00B01658" w:rsidP="00B01658">
      <w:pPr>
        <w:ind w:firstLine="720"/>
        <w:rPr>
          <w:rFonts w:eastAsia="Calibri"/>
        </w:rPr>
      </w:pPr>
    </w:p>
    <w:p w:rsidR="00B01658" w:rsidRPr="00B01658" w:rsidP="00B01658">
      <w:pPr>
        <w:ind w:firstLine="720"/>
        <w:rPr>
          <w:rFonts w:eastAsia="Calibri"/>
        </w:rPr>
      </w:pPr>
      <w:r w:rsidRPr="00B01658">
        <w:rPr>
          <w:rFonts w:eastAsia="Calibri"/>
        </w:rPr>
        <w:t xml:space="preserve">Allowing cable operators to communicate with their subscribers electronically is long overdue.  So I support today’s Notice.  It contains commonsense proposals that will decrease paperwork burdens, especially for smaller cable providers, while ensuring that consumers receive information in the way they find most helpful. </w:t>
      </w:r>
    </w:p>
    <w:p w:rsidR="00B01658" w:rsidRPr="00B01658" w:rsidP="00B01658">
      <w:pPr>
        <w:ind w:firstLine="720"/>
        <w:rPr>
          <w:rFonts w:eastAsia="Calibri"/>
        </w:rPr>
      </w:pPr>
    </w:p>
    <w:p w:rsidR="00B01658" w:rsidRPr="00B01658" w:rsidP="00B01658">
      <w:pPr>
        <w:ind w:firstLine="720"/>
        <w:rPr>
          <w:rFonts w:eastAsia="Calibri"/>
        </w:rPr>
      </w:pPr>
      <w:r w:rsidRPr="00B01658">
        <w:rPr>
          <w:rFonts w:eastAsia="Calibri"/>
        </w:rPr>
        <w:t>I want to thank the Media Bureau for its work on this item.</w:t>
      </w:r>
    </w:p>
    <w:p w:rsidR="00DE72D3" w:rsidRPr="005577AD" w:rsidP="00DE72D3">
      <w:pPr>
        <w:ind w:firstLine="720"/>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1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0383D">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0F77DA"/>
    <w:rsid w:val="00122BD5"/>
    <w:rsid w:val="00133F79"/>
    <w:rsid w:val="00194A66"/>
    <w:rsid w:val="00195834"/>
    <w:rsid w:val="001C776A"/>
    <w:rsid w:val="001D6BCF"/>
    <w:rsid w:val="001E01CA"/>
    <w:rsid w:val="0020383D"/>
    <w:rsid w:val="00242BD4"/>
    <w:rsid w:val="00275CF5"/>
    <w:rsid w:val="0028301F"/>
    <w:rsid w:val="00284130"/>
    <w:rsid w:val="00285017"/>
    <w:rsid w:val="002A2D2E"/>
    <w:rsid w:val="00343749"/>
    <w:rsid w:val="003660ED"/>
    <w:rsid w:val="003B0550"/>
    <w:rsid w:val="003B694F"/>
    <w:rsid w:val="003F171C"/>
    <w:rsid w:val="004061E1"/>
    <w:rsid w:val="00412FC5"/>
    <w:rsid w:val="00421B9E"/>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A6B19"/>
    <w:rsid w:val="007B0EB2"/>
    <w:rsid w:val="00810B6F"/>
    <w:rsid w:val="00822CE0"/>
    <w:rsid w:val="00841AB1"/>
    <w:rsid w:val="008C68F1"/>
    <w:rsid w:val="00921803"/>
    <w:rsid w:val="00926503"/>
    <w:rsid w:val="009726D8"/>
    <w:rsid w:val="009D2B07"/>
    <w:rsid w:val="009F76DB"/>
    <w:rsid w:val="00A32C3B"/>
    <w:rsid w:val="00A45F4F"/>
    <w:rsid w:val="00A600A9"/>
    <w:rsid w:val="00AA55B7"/>
    <w:rsid w:val="00AA5B9E"/>
    <w:rsid w:val="00AB2407"/>
    <w:rsid w:val="00AB53DF"/>
    <w:rsid w:val="00B01658"/>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42B1"/>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621F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B9E"/>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0F77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77DA"/>
    <w:pPr>
      <w:keepNext/>
      <w:numPr>
        <w:ilvl w:val="1"/>
        <w:numId w:val="3"/>
      </w:numPr>
      <w:spacing w:after="120"/>
      <w:outlineLvl w:val="1"/>
    </w:pPr>
    <w:rPr>
      <w:b/>
    </w:rPr>
  </w:style>
  <w:style w:type="paragraph" w:styleId="Heading3">
    <w:name w:val="heading 3"/>
    <w:basedOn w:val="Normal"/>
    <w:next w:val="ParaNum"/>
    <w:qFormat/>
    <w:rsid w:val="000F77DA"/>
    <w:pPr>
      <w:keepNext/>
      <w:numPr>
        <w:ilvl w:val="2"/>
        <w:numId w:val="3"/>
      </w:numPr>
      <w:tabs>
        <w:tab w:val="left" w:pos="2160"/>
      </w:tabs>
      <w:spacing w:after="120"/>
      <w:outlineLvl w:val="2"/>
    </w:pPr>
    <w:rPr>
      <w:b/>
    </w:rPr>
  </w:style>
  <w:style w:type="paragraph" w:styleId="Heading4">
    <w:name w:val="heading 4"/>
    <w:basedOn w:val="Normal"/>
    <w:next w:val="ParaNum"/>
    <w:qFormat/>
    <w:rsid w:val="000F77DA"/>
    <w:pPr>
      <w:keepNext/>
      <w:numPr>
        <w:ilvl w:val="3"/>
        <w:numId w:val="3"/>
      </w:numPr>
      <w:tabs>
        <w:tab w:val="left" w:pos="2880"/>
      </w:tabs>
      <w:spacing w:after="120"/>
      <w:outlineLvl w:val="3"/>
    </w:pPr>
    <w:rPr>
      <w:b/>
    </w:rPr>
  </w:style>
  <w:style w:type="paragraph" w:styleId="Heading5">
    <w:name w:val="heading 5"/>
    <w:basedOn w:val="Normal"/>
    <w:next w:val="ParaNum"/>
    <w:qFormat/>
    <w:rsid w:val="000F77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77DA"/>
    <w:pPr>
      <w:numPr>
        <w:ilvl w:val="5"/>
        <w:numId w:val="3"/>
      </w:numPr>
      <w:tabs>
        <w:tab w:val="left" w:pos="4320"/>
      </w:tabs>
      <w:spacing w:after="120"/>
      <w:outlineLvl w:val="5"/>
    </w:pPr>
    <w:rPr>
      <w:b/>
    </w:rPr>
  </w:style>
  <w:style w:type="paragraph" w:styleId="Heading7">
    <w:name w:val="heading 7"/>
    <w:basedOn w:val="Normal"/>
    <w:next w:val="ParaNum"/>
    <w:qFormat/>
    <w:rsid w:val="000F77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77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77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21B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1B9E"/>
  </w:style>
  <w:style w:type="paragraph" w:customStyle="1" w:styleId="ParaNum">
    <w:name w:val="ParaNum"/>
    <w:basedOn w:val="Normal"/>
    <w:rsid w:val="000F77DA"/>
    <w:pPr>
      <w:numPr>
        <w:numId w:val="2"/>
      </w:numPr>
      <w:tabs>
        <w:tab w:val="clear" w:pos="1080"/>
        <w:tab w:val="num" w:pos="1440"/>
      </w:tabs>
      <w:spacing w:after="120"/>
    </w:pPr>
  </w:style>
  <w:style w:type="paragraph" w:styleId="EndnoteText">
    <w:name w:val="endnote text"/>
    <w:basedOn w:val="Normal"/>
    <w:semiHidden/>
    <w:rsid w:val="000F77DA"/>
    <w:rPr>
      <w:sz w:val="20"/>
    </w:rPr>
  </w:style>
  <w:style w:type="character" w:styleId="EndnoteReference">
    <w:name w:val="endnote reference"/>
    <w:semiHidden/>
    <w:rsid w:val="000F77DA"/>
    <w:rPr>
      <w:vertAlign w:val="superscript"/>
    </w:rPr>
  </w:style>
  <w:style w:type="paragraph" w:styleId="FootnoteText">
    <w:name w:val="footnote text"/>
    <w:rsid w:val="000F77DA"/>
    <w:pPr>
      <w:spacing w:after="120"/>
    </w:pPr>
  </w:style>
  <w:style w:type="character" w:styleId="FootnoteReference">
    <w:name w:val="footnote reference"/>
    <w:rsid w:val="000F77DA"/>
    <w:rPr>
      <w:rFonts w:ascii="Times New Roman" w:hAnsi="Times New Roman"/>
      <w:dstrike w:val="0"/>
      <w:color w:val="auto"/>
      <w:sz w:val="20"/>
      <w:vertAlign w:val="superscript"/>
    </w:rPr>
  </w:style>
  <w:style w:type="paragraph" w:styleId="TOC1">
    <w:name w:val="toc 1"/>
    <w:basedOn w:val="Normal"/>
    <w:next w:val="Normal"/>
    <w:semiHidden/>
    <w:rsid w:val="000F77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77DA"/>
    <w:pPr>
      <w:tabs>
        <w:tab w:val="left" w:pos="720"/>
        <w:tab w:val="right" w:leader="dot" w:pos="9360"/>
      </w:tabs>
      <w:suppressAutoHyphens/>
      <w:ind w:left="720" w:right="720" w:hanging="360"/>
    </w:pPr>
    <w:rPr>
      <w:noProof/>
    </w:rPr>
  </w:style>
  <w:style w:type="paragraph" w:styleId="TOC3">
    <w:name w:val="toc 3"/>
    <w:basedOn w:val="Normal"/>
    <w:next w:val="Normal"/>
    <w:semiHidden/>
    <w:rsid w:val="000F77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77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77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77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77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77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77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77DA"/>
    <w:pPr>
      <w:tabs>
        <w:tab w:val="right" w:pos="9360"/>
      </w:tabs>
      <w:suppressAutoHyphens/>
    </w:pPr>
  </w:style>
  <w:style w:type="character" w:customStyle="1" w:styleId="EquationCaption">
    <w:name w:val="_Equation Caption"/>
    <w:rsid w:val="000F77DA"/>
  </w:style>
  <w:style w:type="paragraph" w:styleId="Header">
    <w:name w:val="header"/>
    <w:basedOn w:val="Normal"/>
    <w:autoRedefine/>
    <w:rsid w:val="000F77DA"/>
    <w:pPr>
      <w:tabs>
        <w:tab w:val="center" w:pos="4680"/>
        <w:tab w:val="right" w:pos="9360"/>
      </w:tabs>
    </w:pPr>
    <w:rPr>
      <w:b/>
    </w:rPr>
  </w:style>
  <w:style w:type="paragraph" w:styleId="Footer">
    <w:name w:val="footer"/>
    <w:basedOn w:val="Normal"/>
    <w:rsid w:val="000F77DA"/>
    <w:pPr>
      <w:tabs>
        <w:tab w:val="center" w:pos="4320"/>
        <w:tab w:val="right" w:pos="8640"/>
      </w:tabs>
    </w:pPr>
  </w:style>
  <w:style w:type="character" w:styleId="PageNumber">
    <w:name w:val="page number"/>
    <w:basedOn w:val="DefaultParagraphFont"/>
    <w:rsid w:val="000F77DA"/>
  </w:style>
  <w:style w:type="paragraph" w:styleId="BlockText">
    <w:name w:val="Block Text"/>
    <w:basedOn w:val="Normal"/>
    <w:rsid w:val="000F77DA"/>
    <w:pPr>
      <w:spacing w:after="240"/>
      <w:ind w:left="1440" w:right="1440"/>
    </w:pPr>
  </w:style>
  <w:style w:type="paragraph" w:customStyle="1" w:styleId="Paratitle">
    <w:name w:val="Para title"/>
    <w:basedOn w:val="Normal"/>
    <w:rsid w:val="000F77DA"/>
    <w:pPr>
      <w:tabs>
        <w:tab w:val="center" w:pos="9270"/>
      </w:tabs>
      <w:spacing w:after="240"/>
    </w:pPr>
    <w:rPr>
      <w:spacing w:val="-2"/>
    </w:rPr>
  </w:style>
  <w:style w:type="paragraph" w:customStyle="1" w:styleId="Bullet">
    <w:name w:val="Bullet"/>
    <w:basedOn w:val="Normal"/>
    <w:rsid w:val="000F77DA"/>
    <w:pPr>
      <w:tabs>
        <w:tab w:val="left" w:pos="2160"/>
      </w:tabs>
      <w:spacing w:after="220"/>
      <w:ind w:left="2160" w:hanging="720"/>
    </w:pPr>
  </w:style>
  <w:style w:type="paragraph" w:customStyle="1" w:styleId="TableFormat">
    <w:name w:val="TableFormat"/>
    <w:basedOn w:val="Bullet"/>
    <w:rsid w:val="000F77DA"/>
    <w:pPr>
      <w:tabs>
        <w:tab w:val="clear" w:pos="2160"/>
        <w:tab w:val="left" w:pos="5040"/>
      </w:tabs>
      <w:ind w:left="5040" w:hanging="3600"/>
    </w:pPr>
  </w:style>
  <w:style w:type="paragraph" w:customStyle="1" w:styleId="TOCTitle">
    <w:name w:val="TOC Title"/>
    <w:basedOn w:val="Normal"/>
    <w:rsid w:val="000F77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77DA"/>
    <w:pPr>
      <w:jc w:val="center"/>
    </w:pPr>
    <w:rPr>
      <w:rFonts w:ascii="Times New Roman Bold" w:hAnsi="Times New Roman Bold"/>
      <w:b/>
      <w:bCs/>
      <w:caps/>
    </w:rPr>
  </w:style>
  <w:style w:type="character" w:styleId="Hyperlink">
    <w:name w:val="Hyperlink"/>
    <w:rsid w:val="000F7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E760-02D0-4341-9301-1F809CC26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2017-12-14T21:24:09Z</dcterms:created>
  <dcterms:modified xsi:type="dcterms:W3CDTF">2017-12-14T21:24:09Z</dcterms:modified>
</cp:coreProperties>
</file>