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068616"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BB4E29">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0E049E" w:rsidP="00D861EE">
            <w:pPr>
              <w:tabs>
                <w:tab w:val="left" w:pos="8625"/>
              </w:tabs>
              <w:spacing w:after="120"/>
              <w:jc w:val="center"/>
              <w:rPr>
                <w:rStyle w:val="DefaultParagraphFont"/>
                <w:b/>
                <w:bCs/>
                <w:sz w:val="26"/>
                <w:szCs w:val="26"/>
                <w:lang w:val="en-US" w:eastAsia="en-US" w:bidi="ar-SA"/>
              </w:rPr>
            </w:pPr>
            <w:r w:rsidRPr="000E049E">
              <w:rPr>
                <w:b/>
                <w:bCs/>
                <w:sz w:val="26"/>
                <w:szCs w:val="26"/>
                <w:lang w:val="en-US" w:eastAsia="en-US" w:bidi="ar-SA"/>
              </w:rPr>
              <w:t xml:space="preserve">FCC </w:t>
            </w:r>
            <w:r w:rsidR="009A24A7">
              <w:rPr>
                <w:b/>
                <w:bCs/>
                <w:sz w:val="26"/>
                <w:szCs w:val="26"/>
                <w:lang w:val="en-US" w:eastAsia="en-US" w:bidi="ar-SA"/>
              </w:rPr>
              <w:t>SETTLES INVESTIGATION INTO VIOLATIONS OF UNDERWRITING RULES</w:t>
            </w:r>
          </w:p>
          <w:p w:rsidR="00CC5E08" w:rsidRPr="008A3940" w:rsidP="00040127">
            <w:pPr>
              <w:tabs>
                <w:tab w:val="left" w:pos="8625"/>
              </w:tabs>
              <w:jc w:val="center"/>
              <w:rPr>
                <w:rStyle w:val="DefaultParagraphFont"/>
                <w:i/>
                <w:sz w:val="24"/>
                <w:szCs w:val="24"/>
                <w:lang w:val="en-US" w:eastAsia="en-US" w:bidi="ar-SA"/>
              </w:rPr>
            </w:pPr>
            <w:r>
              <w:rPr>
                <w:b/>
                <w:bCs/>
                <w:i/>
                <w:sz w:val="24"/>
                <w:szCs w:val="24"/>
                <w:lang w:val="en-US" w:eastAsia="en-US" w:bidi="ar-SA"/>
              </w:rPr>
              <w:t>Radio Stations Impermissibly Advertised For-Profit Products and Services in Violation of Noncommercial Broadcasting Rules</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8C3A2E" w:rsidRPr="00E94A03" w:rsidP="00E94A03">
            <w:pPr>
              <w:widowControl w:val="0"/>
              <w:tabs>
                <w:tab w:val="left" w:pos="8640"/>
              </w:tabs>
              <w:rPr>
                <w:rStyle w:val="DefaultParagraphFont"/>
                <w:sz w:val="22"/>
                <w:szCs w:val="22"/>
                <w:lang w:val="en-US" w:eastAsia="en-US" w:bidi="ar-SA"/>
              </w:rPr>
            </w:pPr>
            <w:r w:rsidRPr="00E94A03">
              <w:rPr>
                <w:sz w:val="22"/>
                <w:szCs w:val="22"/>
                <w:lang w:val="en-US" w:eastAsia="en-US" w:bidi="ar-SA"/>
              </w:rPr>
              <w:t xml:space="preserve">WASHINGTON, </w:t>
            </w:r>
            <w:r w:rsidRPr="00743F53" w:rsidR="0021052A">
              <w:rPr>
                <w:sz w:val="22"/>
                <w:szCs w:val="22"/>
                <w:lang w:val="en-US" w:eastAsia="en-US" w:bidi="ar-SA"/>
              </w:rPr>
              <w:t>February 1</w:t>
            </w:r>
            <w:r w:rsidRPr="00743F53" w:rsidR="00065E2D">
              <w:rPr>
                <w:sz w:val="22"/>
                <w:szCs w:val="22"/>
                <w:lang w:val="en-US" w:eastAsia="en-US" w:bidi="ar-SA"/>
              </w:rPr>
              <w:t>,</w:t>
            </w:r>
            <w:r w:rsidRPr="00E94A03" w:rsidR="00065E2D">
              <w:rPr>
                <w:sz w:val="22"/>
                <w:szCs w:val="22"/>
                <w:lang w:val="en-US" w:eastAsia="en-US" w:bidi="ar-SA"/>
              </w:rPr>
              <w:t xml:space="preserve"> 2018</w:t>
            </w:r>
            <w:r w:rsidRPr="00E94A03" w:rsidR="00D861EE">
              <w:rPr>
                <w:sz w:val="22"/>
                <w:szCs w:val="22"/>
                <w:lang w:val="en-US" w:eastAsia="en-US" w:bidi="ar-SA"/>
              </w:rPr>
              <w:t>—</w:t>
            </w:r>
            <w:r w:rsidRPr="00E94A03" w:rsidR="000E049E">
              <w:rPr>
                <w:sz w:val="22"/>
                <w:szCs w:val="22"/>
                <w:lang w:val="en-US" w:eastAsia="en-US" w:bidi="ar-SA"/>
              </w:rPr>
              <w:t>The Federal Communications Commission</w:t>
            </w:r>
            <w:r w:rsidR="00800673">
              <w:rPr>
                <w:sz w:val="22"/>
                <w:szCs w:val="22"/>
                <w:lang w:val="en-US" w:eastAsia="en-US" w:bidi="ar-SA"/>
              </w:rPr>
              <w:t xml:space="preserve"> </w:t>
            </w:r>
            <w:r w:rsidRPr="00E94A03" w:rsidR="000E049E">
              <w:rPr>
                <w:sz w:val="22"/>
                <w:szCs w:val="22"/>
                <w:lang w:val="en-US" w:eastAsia="en-US" w:bidi="ar-SA"/>
              </w:rPr>
              <w:t>today</w:t>
            </w:r>
            <w:r w:rsidRPr="00E94A03" w:rsidR="00040127">
              <w:rPr>
                <w:sz w:val="22"/>
                <w:szCs w:val="22"/>
                <w:lang w:val="en-US" w:eastAsia="en-US" w:bidi="ar-SA"/>
              </w:rPr>
              <w:t xml:space="preserve"> </w:t>
            </w:r>
            <w:r w:rsidRPr="00E94A03" w:rsidR="0021052A">
              <w:rPr>
                <w:sz w:val="22"/>
                <w:szCs w:val="22"/>
                <w:lang w:val="en-US" w:eastAsia="en-US" w:bidi="ar-SA"/>
              </w:rPr>
              <w:t xml:space="preserve">announced a settlement with </w:t>
            </w:r>
            <w:r w:rsidRPr="00E94A03" w:rsidR="003F6A6F">
              <w:rPr>
                <w:sz w:val="22"/>
                <w:szCs w:val="22"/>
                <w:lang w:val="en-US" w:eastAsia="en-US" w:bidi="ar-SA"/>
              </w:rPr>
              <w:t>Cesar Chavez Foundation</w:t>
            </w:r>
            <w:r w:rsidR="005C53C6">
              <w:rPr>
                <w:sz w:val="22"/>
                <w:szCs w:val="22"/>
                <w:lang w:val="en-US" w:eastAsia="en-US" w:bidi="ar-SA"/>
              </w:rPr>
              <w:t xml:space="preserve"> </w:t>
            </w:r>
            <w:r w:rsidRPr="00E94A03">
              <w:rPr>
                <w:sz w:val="22"/>
                <w:szCs w:val="22"/>
                <w:lang w:val="en-US" w:eastAsia="en-US" w:bidi="ar-SA"/>
              </w:rPr>
              <w:t>for</w:t>
            </w:r>
            <w:r w:rsidRPr="00E94A03" w:rsidR="003F6A6F">
              <w:rPr>
                <w:sz w:val="22"/>
                <w:szCs w:val="22"/>
                <w:lang w:val="en-US" w:eastAsia="en-US" w:bidi="ar-SA"/>
              </w:rPr>
              <w:t xml:space="preserve"> violations of </w:t>
            </w:r>
            <w:r w:rsidR="00377FCE">
              <w:rPr>
                <w:sz w:val="22"/>
                <w:szCs w:val="22"/>
                <w:lang w:val="en-US" w:eastAsia="en-US" w:bidi="ar-SA"/>
              </w:rPr>
              <w:t xml:space="preserve">the Commission’s </w:t>
            </w:r>
            <w:r w:rsidRPr="00E94A03" w:rsidR="003F6A6F">
              <w:rPr>
                <w:sz w:val="22"/>
                <w:szCs w:val="22"/>
                <w:lang w:val="en-US" w:eastAsia="en-US" w:bidi="ar-SA"/>
              </w:rPr>
              <w:t>underwriting rules for non</w:t>
            </w:r>
            <w:r w:rsidRPr="00E94A03" w:rsidR="00AF3235">
              <w:rPr>
                <w:sz w:val="22"/>
                <w:szCs w:val="22"/>
                <w:lang w:val="en-US" w:eastAsia="en-US" w:bidi="ar-SA"/>
              </w:rPr>
              <w:t>commercial</w:t>
            </w:r>
            <w:r w:rsidR="00192019">
              <w:rPr>
                <w:sz w:val="22"/>
                <w:szCs w:val="22"/>
                <w:lang w:val="en-US" w:eastAsia="en-US" w:bidi="ar-SA"/>
              </w:rPr>
              <w:t xml:space="preserve"> educational</w:t>
            </w:r>
            <w:r w:rsidRPr="00E94A03" w:rsidR="00AF3235">
              <w:rPr>
                <w:sz w:val="22"/>
                <w:szCs w:val="22"/>
                <w:lang w:val="en-US" w:eastAsia="en-US" w:bidi="ar-SA"/>
              </w:rPr>
              <w:t xml:space="preserve"> broadcasters</w:t>
            </w:r>
            <w:r w:rsidR="00E94A03">
              <w:rPr>
                <w:sz w:val="22"/>
                <w:szCs w:val="22"/>
                <w:lang w:val="en-US" w:eastAsia="en-US" w:bidi="ar-SA"/>
              </w:rPr>
              <w:t xml:space="preserve">.  </w:t>
            </w:r>
            <w:r w:rsidR="00377FCE">
              <w:rPr>
                <w:sz w:val="22"/>
                <w:szCs w:val="22"/>
                <w:lang w:val="en-US" w:eastAsia="en-US" w:bidi="ar-SA"/>
              </w:rPr>
              <w:t xml:space="preserve">Although </w:t>
            </w:r>
            <w:r w:rsidR="0023550B">
              <w:rPr>
                <w:sz w:val="22"/>
                <w:szCs w:val="22"/>
                <w:lang w:val="en-US" w:eastAsia="en-US" w:bidi="ar-SA"/>
              </w:rPr>
              <w:t>such</w:t>
            </w:r>
            <w:r w:rsidR="00515283">
              <w:rPr>
                <w:sz w:val="22"/>
                <w:szCs w:val="22"/>
                <w:lang w:val="en-US" w:eastAsia="en-US" w:bidi="ar-SA"/>
              </w:rPr>
              <w:t xml:space="preserve"> stations are not permitted to broadcast advertisements</w:t>
            </w:r>
            <w:r w:rsidR="000F1032">
              <w:rPr>
                <w:sz w:val="22"/>
                <w:szCs w:val="22"/>
                <w:lang w:val="en-US" w:eastAsia="en-US" w:bidi="ar-SA"/>
              </w:rPr>
              <w:t xml:space="preserve"> </w:t>
            </w:r>
            <w:r w:rsidRPr="006E298D" w:rsidR="006E298D">
              <w:rPr>
                <w:sz w:val="22"/>
                <w:szCs w:val="22"/>
                <w:lang w:val="en-US" w:eastAsia="en-US" w:bidi="ar-SA"/>
              </w:rPr>
              <w:t>in exchange for consideration from for-profit entities</w:t>
            </w:r>
            <w:r w:rsidR="00515283">
              <w:rPr>
                <w:sz w:val="22"/>
                <w:szCs w:val="22"/>
                <w:lang w:val="en-US" w:eastAsia="en-US" w:bidi="ar-SA"/>
              </w:rPr>
              <w:t>, t</w:t>
            </w:r>
            <w:r w:rsidR="000919D6">
              <w:rPr>
                <w:sz w:val="22"/>
                <w:szCs w:val="22"/>
                <w:lang w:val="en-US" w:eastAsia="en-US" w:bidi="ar-SA"/>
              </w:rPr>
              <w:t>he</w:t>
            </w:r>
            <w:r w:rsidR="00192019">
              <w:rPr>
                <w:sz w:val="22"/>
                <w:szCs w:val="22"/>
                <w:lang w:val="en-US" w:eastAsia="en-US" w:bidi="ar-SA"/>
              </w:rPr>
              <w:t xml:space="preserve"> </w:t>
            </w:r>
            <w:r w:rsidR="00515283">
              <w:rPr>
                <w:sz w:val="22"/>
                <w:szCs w:val="22"/>
                <w:lang w:val="en-US" w:eastAsia="en-US" w:bidi="ar-SA"/>
              </w:rPr>
              <w:t>underwriting rules allow these broadcasters to air acknowledgements of</w:t>
            </w:r>
            <w:r w:rsidR="000F1032">
              <w:rPr>
                <w:sz w:val="22"/>
                <w:szCs w:val="22"/>
                <w:lang w:val="en-US" w:eastAsia="en-US" w:bidi="ar-SA"/>
              </w:rPr>
              <w:t xml:space="preserve"> for-profit </w:t>
            </w:r>
            <w:r w:rsidR="00515283">
              <w:rPr>
                <w:sz w:val="22"/>
                <w:szCs w:val="22"/>
                <w:lang w:val="en-US" w:eastAsia="en-US" w:bidi="ar-SA"/>
              </w:rPr>
              <w:t xml:space="preserve">donors in specific, limited ways.  </w:t>
            </w:r>
            <w:r w:rsidR="000F1032">
              <w:rPr>
                <w:sz w:val="22"/>
                <w:szCs w:val="22"/>
                <w:lang w:val="en-US" w:eastAsia="en-US" w:bidi="ar-SA"/>
              </w:rPr>
              <w:t xml:space="preserve">The underwriting rules </w:t>
            </w:r>
            <w:r w:rsidR="00377FCE">
              <w:rPr>
                <w:sz w:val="22"/>
                <w:szCs w:val="22"/>
                <w:lang w:val="en-US" w:eastAsia="en-US" w:bidi="ar-SA"/>
              </w:rPr>
              <w:t xml:space="preserve">thus </w:t>
            </w:r>
            <w:r w:rsidR="006E298D">
              <w:rPr>
                <w:sz w:val="22"/>
                <w:szCs w:val="22"/>
                <w:lang w:val="en-US" w:eastAsia="en-US" w:bidi="ar-SA"/>
              </w:rPr>
              <w:t xml:space="preserve">permit </w:t>
            </w:r>
            <w:r w:rsidRPr="00E94A03" w:rsidR="0023550B">
              <w:rPr>
                <w:sz w:val="22"/>
                <w:szCs w:val="22"/>
                <w:lang w:val="en-US" w:eastAsia="en-US" w:bidi="ar-SA"/>
              </w:rPr>
              <w:t>noncommercial</w:t>
            </w:r>
            <w:r w:rsidR="0023550B">
              <w:rPr>
                <w:sz w:val="22"/>
                <w:szCs w:val="22"/>
                <w:lang w:val="en-US" w:eastAsia="en-US" w:bidi="ar-SA"/>
              </w:rPr>
              <w:t xml:space="preserve"> educational</w:t>
            </w:r>
            <w:r w:rsidRPr="00E94A03" w:rsidR="0023550B">
              <w:rPr>
                <w:sz w:val="22"/>
                <w:szCs w:val="22"/>
                <w:lang w:val="en-US" w:eastAsia="en-US" w:bidi="ar-SA"/>
              </w:rPr>
              <w:t xml:space="preserve"> </w:t>
            </w:r>
            <w:r w:rsidR="006E298D">
              <w:rPr>
                <w:sz w:val="22"/>
                <w:szCs w:val="22"/>
                <w:lang w:val="en-US" w:eastAsia="en-US" w:bidi="ar-SA"/>
              </w:rPr>
              <w:t>stations to</w:t>
            </w:r>
            <w:r w:rsidR="000F1032">
              <w:rPr>
                <w:sz w:val="22"/>
                <w:szCs w:val="22"/>
                <w:lang w:val="en-US" w:eastAsia="en-US" w:bidi="ar-SA"/>
              </w:rPr>
              <w:t xml:space="preserve"> </w:t>
            </w:r>
            <w:r w:rsidR="006E298D">
              <w:rPr>
                <w:sz w:val="22"/>
                <w:szCs w:val="22"/>
                <w:lang w:val="en-US" w:eastAsia="en-US" w:bidi="ar-SA"/>
              </w:rPr>
              <w:t>obtain</w:t>
            </w:r>
            <w:r w:rsidR="000F1032">
              <w:rPr>
                <w:sz w:val="22"/>
                <w:szCs w:val="22"/>
                <w:lang w:val="en-US" w:eastAsia="en-US" w:bidi="ar-SA"/>
              </w:rPr>
              <w:t xml:space="preserve"> financial support while </w:t>
            </w:r>
            <w:r w:rsidR="00377FCE">
              <w:rPr>
                <w:sz w:val="22"/>
                <w:szCs w:val="22"/>
                <w:lang w:val="en-US" w:eastAsia="en-US" w:bidi="ar-SA"/>
              </w:rPr>
              <w:t xml:space="preserve">also </w:t>
            </w:r>
            <w:r w:rsidRPr="00E94A03">
              <w:rPr>
                <w:sz w:val="22"/>
                <w:szCs w:val="22"/>
                <w:lang w:val="en-US" w:eastAsia="en-US" w:bidi="ar-SA"/>
              </w:rPr>
              <w:t>protect</w:t>
            </w:r>
            <w:r w:rsidR="000F1032">
              <w:rPr>
                <w:sz w:val="22"/>
                <w:szCs w:val="22"/>
                <w:lang w:val="en-US" w:eastAsia="en-US" w:bidi="ar-SA"/>
              </w:rPr>
              <w:t>ing</w:t>
            </w:r>
            <w:r w:rsidRPr="00E94A03">
              <w:rPr>
                <w:sz w:val="22"/>
                <w:szCs w:val="22"/>
                <w:lang w:val="en-US" w:eastAsia="en-US" w:bidi="ar-SA"/>
              </w:rPr>
              <w:t xml:space="preserve"> the public’s use and enjoyment of commercial-free broadcasts</w:t>
            </w:r>
            <w:r w:rsidR="000F1032">
              <w:rPr>
                <w:sz w:val="22"/>
                <w:szCs w:val="22"/>
                <w:lang w:val="en-US" w:eastAsia="en-US" w:bidi="ar-SA"/>
              </w:rPr>
              <w:t>.</w:t>
            </w:r>
            <w:r w:rsidR="006E298D">
              <w:rPr>
                <w:sz w:val="22"/>
                <w:szCs w:val="22"/>
                <w:lang w:val="en-US" w:eastAsia="en-US" w:bidi="ar-SA"/>
              </w:rPr>
              <w:t xml:space="preserve">  </w:t>
            </w:r>
          </w:p>
          <w:p w:rsidR="00E94A03" w:rsidRPr="00E94A03" w:rsidP="00E94A03">
            <w:pPr>
              <w:widowControl w:val="0"/>
              <w:tabs>
                <w:tab w:val="left" w:pos="8640"/>
              </w:tabs>
              <w:rPr>
                <w:rStyle w:val="DefaultParagraphFont"/>
                <w:sz w:val="22"/>
                <w:szCs w:val="22"/>
                <w:lang w:val="en-US" w:eastAsia="en-US" w:bidi="ar-SA"/>
              </w:rPr>
            </w:pPr>
          </w:p>
          <w:p w:rsidR="00012B3D" w:rsidRPr="00E94A03" w:rsidP="00E94A03">
            <w:pPr>
              <w:widowControl w:val="0"/>
              <w:tabs>
                <w:tab w:val="left" w:pos="8640"/>
              </w:tabs>
              <w:rPr>
                <w:rStyle w:val="DefaultParagraphFont"/>
                <w:sz w:val="22"/>
                <w:szCs w:val="22"/>
                <w:lang w:val="en-US" w:eastAsia="en-US" w:bidi="ar-SA"/>
              </w:rPr>
            </w:pPr>
            <w:r w:rsidRPr="00E94A03">
              <w:rPr>
                <w:sz w:val="22"/>
                <w:szCs w:val="22"/>
                <w:lang w:val="en-US" w:eastAsia="en-US" w:bidi="ar-SA"/>
              </w:rPr>
              <w:t xml:space="preserve">Between August 2016 and March 2017, </w:t>
            </w:r>
            <w:r>
              <w:rPr>
                <w:sz w:val="22"/>
                <w:szCs w:val="22"/>
                <w:lang w:val="en-US" w:eastAsia="en-US" w:bidi="ar-SA"/>
              </w:rPr>
              <w:t xml:space="preserve">Foundation-owned </w:t>
            </w:r>
            <w:r w:rsidRPr="00E94A03">
              <w:rPr>
                <w:sz w:val="22"/>
                <w:szCs w:val="22"/>
                <w:lang w:val="en-US" w:eastAsia="en-US" w:bidi="ar-SA"/>
              </w:rPr>
              <w:t>radio stati</w:t>
            </w:r>
            <w:r w:rsidR="0023550B">
              <w:rPr>
                <w:sz w:val="22"/>
                <w:szCs w:val="22"/>
                <w:lang w:val="en-US" w:eastAsia="en-US" w:bidi="ar-SA"/>
              </w:rPr>
              <w:t xml:space="preserve">ons KNAI-FM in </w:t>
            </w:r>
            <w:r w:rsidRPr="00E94A03">
              <w:rPr>
                <w:sz w:val="22"/>
                <w:szCs w:val="22"/>
                <w:lang w:val="en-US" w:eastAsia="en-US" w:bidi="ar-SA"/>
              </w:rPr>
              <w:t>Phoenix, Arizona, and KUFW-FM</w:t>
            </w:r>
            <w:r w:rsidR="0023550B">
              <w:rPr>
                <w:sz w:val="22"/>
                <w:szCs w:val="22"/>
                <w:lang w:val="en-US" w:eastAsia="en-US" w:bidi="ar-SA"/>
              </w:rPr>
              <w:t xml:space="preserve"> in</w:t>
            </w:r>
            <w:r>
              <w:rPr>
                <w:sz w:val="22"/>
                <w:szCs w:val="22"/>
                <w:lang w:val="en-US" w:eastAsia="en-US" w:bidi="ar-SA"/>
              </w:rPr>
              <w:t xml:space="preserve"> </w:t>
            </w:r>
            <w:r w:rsidRPr="00E94A03">
              <w:rPr>
                <w:sz w:val="22"/>
                <w:szCs w:val="22"/>
                <w:lang w:val="en-US" w:eastAsia="en-US" w:bidi="ar-SA"/>
              </w:rPr>
              <w:t xml:space="preserve">Woodlake, California, </w:t>
            </w:r>
            <w:r w:rsidR="000F1032">
              <w:rPr>
                <w:sz w:val="22"/>
                <w:szCs w:val="22"/>
                <w:lang w:val="en-US" w:eastAsia="en-US" w:bidi="ar-SA"/>
              </w:rPr>
              <w:t xml:space="preserve">aired promotional </w:t>
            </w:r>
            <w:r w:rsidR="0040442A">
              <w:rPr>
                <w:sz w:val="22"/>
                <w:szCs w:val="22"/>
                <w:lang w:val="en-US" w:eastAsia="en-US" w:bidi="ar-SA"/>
              </w:rPr>
              <w:t>announcements</w:t>
            </w:r>
            <w:r w:rsidR="000F1032">
              <w:rPr>
                <w:sz w:val="22"/>
                <w:szCs w:val="22"/>
                <w:lang w:val="en-US" w:eastAsia="en-US" w:bidi="ar-SA"/>
              </w:rPr>
              <w:t xml:space="preserve"> in violation of the underwriting rules.  </w:t>
            </w:r>
            <w:r w:rsidRPr="00974D41" w:rsidR="00974D41">
              <w:rPr>
                <w:sz w:val="22"/>
                <w:szCs w:val="22"/>
                <w:lang w:val="en-US" w:eastAsia="en-US" w:bidi="ar-SA"/>
              </w:rPr>
              <w:t>These promotions ran afoul of the underwriting rules in various ways, by, for instance, including comparisons between an underwriter’s product or service to those of its competitors (“There are times that we fear going to see cars because we don’t know who to trust.  You can trust the Bill Luke car dealership”); information on prices, savings, or value (“Additional holiday bonus savings on select models”); calls to consumers to take action (“Are you ready to buy a house? Want to know if you qualify?”); menu listing of products or services (“Cell phones from companies such as Verizon Wireless, Cricket, T-Mo</w:t>
            </w:r>
            <w:r w:rsidR="00743F53">
              <w:rPr>
                <w:sz w:val="22"/>
                <w:szCs w:val="22"/>
                <w:lang w:val="en-US" w:eastAsia="en-US" w:bidi="ar-SA"/>
              </w:rPr>
              <w:t>bile, Virgin Mobile, Trac-Fone</w:t>
            </w:r>
            <w:r w:rsidRPr="00974D41" w:rsidR="00974D41">
              <w:rPr>
                <w:sz w:val="22"/>
                <w:szCs w:val="22"/>
                <w:lang w:val="en-US" w:eastAsia="en-US" w:bidi="ar-SA"/>
              </w:rPr>
              <w:t>”); and excessive length (between 30 and 60 seconds in duration).</w:t>
            </w:r>
            <w:r w:rsidRPr="00E94A03">
              <w:rPr>
                <w:sz w:val="22"/>
                <w:szCs w:val="22"/>
                <w:lang w:val="en-US" w:eastAsia="en-US" w:bidi="ar-SA"/>
              </w:rPr>
              <w:t xml:space="preserve">  To settle the investigation, the </w:t>
            </w:r>
            <w:r>
              <w:rPr>
                <w:sz w:val="22"/>
                <w:szCs w:val="22"/>
                <w:lang w:val="en-US" w:eastAsia="en-US" w:bidi="ar-SA"/>
              </w:rPr>
              <w:t xml:space="preserve">Foundation </w:t>
            </w:r>
            <w:r w:rsidRPr="00E94A03">
              <w:rPr>
                <w:sz w:val="22"/>
                <w:szCs w:val="22"/>
                <w:lang w:val="en-US" w:eastAsia="en-US" w:bidi="ar-SA"/>
              </w:rPr>
              <w:t>agree</w:t>
            </w:r>
            <w:r w:rsidRPr="00E94A03" w:rsidR="00017FFC">
              <w:rPr>
                <w:sz w:val="22"/>
                <w:szCs w:val="22"/>
                <w:lang w:val="en-US" w:eastAsia="en-US" w:bidi="ar-SA"/>
              </w:rPr>
              <w:t>d</w:t>
            </w:r>
            <w:r w:rsidRPr="00E94A03">
              <w:rPr>
                <w:sz w:val="22"/>
                <w:szCs w:val="22"/>
                <w:lang w:val="en-US" w:eastAsia="en-US" w:bidi="ar-SA"/>
              </w:rPr>
              <w:t xml:space="preserve"> to pay a $115,000</w:t>
            </w:r>
            <w:r w:rsidRPr="00E94A03" w:rsidR="009A24A7">
              <w:rPr>
                <w:sz w:val="22"/>
                <w:szCs w:val="22"/>
                <w:lang w:val="en-US" w:eastAsia="en-US" w:bidi="ar-SA"/>
              </w:rPr>
              <w:t xml:space="preserve"> penalty, adopt a </w:t>
            </w:r>
            <w:r w:rsidRPr="00E94A03" w:rsidR="0021052A">
              <w:rPr>
                <w:sz w:val="22"/>
                <w:szCs w:val="22"/>
                <w:lang w:val="en-US" w:eastAsia="en-US" w:bidi="ar-SA"/>
              </w:rPr>
              <w:t>rigorous compliance plan to prevent future violations of FCC rules</w:t>
            </w:r>
            <w:r w:rsidRPr="00E94A03" w:rsidR="009A24A7">
              <w:rPr>
                <w:sz w:val="22"/>
                <w:szCs w:val="22"/>
                <w:lang w:val="en-US" w:eastAsia="en-US" w:bidi="ar-SA"/>
              </w:rPr>
              <w:t xml:space="preserve">, and observe a one-year moratorium on </w:t>
            </w:r>
            <w:r w:rsidR="00377FCE">
              <w:rPr>
                <w:sz w:val="22"/>
                <w:szCs w:val="22"/>
                <w:lang w:val="en-US" w:eastAsia="en-US" w:bidi="ar-SA"/>
              </w:rPr>
              <w:t>seeking or accepting</w:t>
            </w:r>
            <w:r w:rsidRPr="00E94A03" w:rsidR="00377FCE">
              <w:rPr>
                <w:sz w:val="22"/>
                <w:szCs w:val="22"/>
                <w:lang w:val="en-US" w:eastAsia="en-US" w:bidi="ar-SA"/>
              </w:rPr>
              <w:t xml:space="preserve"> </w:t>
            </w:r>
            <w:r w:rsidRPr="00E94A03" w:rsidR="009A24A7">
              <w:rPr>
                <w:sz w:val="22"/>
                <w:szCs w:val="22"/>
                <w:lang w:val="en-US" w:eastAsia="en-US" w:bidi="ar-SA"/>
              </w:rPr>
              <w:t xml:space="preserve">underwriting </w:t>
            </w:r>
            <w:r w:rsidR="00377FCE">
              <w:rPr>
                <w:sz w:val="22"/>
                <w:szCs w:val="22"/>
                <w:lang w:val="en-US" w:eastAsia="en-US" w:bidi="ar-SA"/>
              </w:rPr>
              <w:t>from</w:t>
            </w:r>
            <w:r w:rsidRPr="00E94A03" w:rsidR="009A24A7">
              <w:rPr>
                <w:sz w:val="22"/>
                <w:szCs w:val="22"/>
                <w:lang w:val="en-US" w:eastAsia="en-US" w:bidi="ar-SA"/>
              </w:rPr>
              <w:t xml:space="preserve"> for-profit entities.</w:t>
            </w:r>
          </w:p>
          <w:p w:rsidR="00012B3D" w:rsidRPr="00E94A03" w:rsidP="00E94A03">
            <w:pPr>
              <w:widowControl w:val="0"/>
              <w:tabs>
                <w:tab w:val="left" w:pos="8640"/>
              </w:tabs>
              <w:rPr>
                <w:rStyle w:val="DefaultParagraphFont"/>
                <w:sz w:val="22"/>
                <w:szCs w:val="22"/>
                <w:lang w:val="en-US" w:eastAsia="en-US" w:bidi="ar-SA"/>
              </w:rPr>
            </w:pPr>
          </w:p>
          <w:p w:rsidR="00C15814" w:rsidP="00E94A03">
            <w:pPr>
              <w:widowControl w:val="0"/>
              <w:tabs>
                <w:tab w:val="left" w:pos="8640"/>
              </w:tabs>
              <w:rPr>
                <w:rStyle w:val="DefaultParagraphFont"/>
                <w:sz w:val="22"/>
                <w:szCs w:val="22"/>
                <w:lang w:val="en-US" w:eastAsia="en-US" w:bidi="ar-SA"/>
              </w:rPr>
            </w:pPr>
            <w:r>
              <w:rPr>
                <w:sz w:val="22"/>
                <w:szCs w:val="22"/>
                <w:lang w:val="en-US" w:eastAsia="en-US" w:bidi="ar-SA"/>
              </w:rPr>
              <w:t>N</w:t>
            </w:r>
            <w:r w:rsidRPr="00E94A03">
              <w:rPr>
                <w:sz w:val="22"/>
                <w:szCs w:val="22"/>
                <w:lang w:val="en-US" w:eastAsia="en-US" w:bidi="ar-SA"/>
              </w:rPr>
              <w:t>oncommercial</w:t>
            </w:r>
            <w:r>
              <w:rPr>
                <w:sz w:val="22"/>
                <w:szCs w:val="22"/>
                <w:lang w:val="en-US" w:eastAsia="en-US" w:bidi="ar-SA"/>
              </w:rPr>
              <w:t xml:space="preserve"> educational</w:t>
            </w:r>
            <w:r w:rsidRPr="00E94A03">
              <w:rPr>
                <w:sz w:val="22"/>
                <w:szCs w:val="22"/>
                <w:lang w:val="en-US" w:eastAsia="en-US" w:bidi="ar-SA"/>
              </w:rPr>
              <w:t xml:space="preserve"> </w:t>
            </w:r>
            <w:r w:rsidR="0040442A">
              <w:rPr>
                <w:sz w:val="22"/>
                <w:szCs w:val="22"/>
                <w:lang w:val="en-US" w:eastAsia="en-US" w:bidi="ar-SA"/>
              </w:rPr>
              <w:t>broadcast</w:t>
            </w:r>
            <w:r w:rsidR="009C071D">
              <w:rPr>
                <w:sz w:val="22"/>
                <w:szCs w:val="22"/>
                <w:lang w:val="en-US" w:eastAsia="en-US" w:bidi="ar-SA"/>
              </w:rPr>
              <w:t xml:space="preserve"> stations</w:t>
            </w:r>
            <w:r w:rsidR="0040442A">
              <w:rPr>
                <w:sz w:val="22"/>
                <w:szCs w:val="22"/>
                <w:lang w:val="en-US" w:eastAsia="en-US" w:bidi="ar-SA"/>
              </w:rPr>
              <w:t>, which</w:t>
            </w:r>
            <w:r w:rsidR="009C071D">
              <w:rPr>
                <w:sz w:val="22"/>
                <w:szCs w:val="22"/>
                <w:lang w:val="en-US" w:eastAsia="en-US" w:bidi="ar-SA"/>
              </w:rPr>
              <w:t xml:space="preserve"> </w:t>
            </w:r>
            <w:r w:rsidR="0040442A">
              <w:rPr>
                <w:sz w:val="22"/>
                <w:szCs w:val="22"/>
                <w:lang w:val="en-US" w:eastAsia="en-US" w:bidi="ar-SA"/>
              </w:rPr>
              <w:t>pay lower regulatory fees and may utilize</w:t>
            </w:r>
            <w:r w:rsidR="009C071D">
              <w:rPr>
                <w:sz w:val="22"/>
                <w:szCs w:val="22"/>
                <w:lang w:val="en-US" w:eastAsia="en-US" w:bidi="ar-SA"/>
              </w:rPr>
              <w:t xml:space="preserve"> reserved spectrum</w:t>
            </w:r>
            <w:r w:rsidR="0040442A">
              <w:rPr>
                <w:sz w:val="22"/>
                <w:szCs w:val="22"/>
                <w:lang w:val="en-US" w:eastAsia="en-US" w:bidi="ar-SA"/>
              </w:rPr>
              <w:t>,</w:t>
            </w:r>
            <w:r w:rsidR="009C071D">
              <w:rPr>
                <w:sz w:val="22"/>
                <w:szCs w:val="22"/>
                <w:lang w:val="en-US" w:eastAsia="en-US" w:bidi="ar-SA"/>
              </w:rPr>
              <w:t xml:space="preserve"> </w:t>
            </w:r>
            <w:r>
              <w:rPr>
                <w:sz w:val="22"/>
                <w:szCs w:val="22"/>
                <w:lang w:val="en-US" w:eastAsia="en-US" w:bidi="ar-SA"/>
              </w:rPr>
              <w:t xml:space="preserve">are prohibited </w:t>
            </w:r>
            <w:r w:rsidR="0040442A">
              <w:rPr>
                <w:sz w:val="22"/>
                <w:szCs w:val="22"/>
                <w:lang w:val="en-US" w:eastAsia="en-US" w:bidi="ar-SA"/>
              </w:rPr>
              <w:t xml:space="preserve">from </w:t>
            </w:r>
            <w:r w:rsidR="009C071D">
              <w:rPr>
                <w:sz w:val="22"/>
                <w:szCs w:val="22"/>
                <w:lang w:val="en-US" w:eastAsia="en-US" w:bidi="ar-SA"/>
              </w:rPr>
              <w:t>air</w:t>
            </w:r>
            <w:r w:rsidR="0040442A">
              <w:rPr>
                <w:sz w:val="22"/>
                <w:szCs w:val="22"/>
                <w:lang w:val="en-US" w:eastAsia="en-US" w:bidi="ar-SA"/>
              </w:rPr>
              <w:t>ing</w:t>
            </w:r>
            <w:r w:rsidR="009C071D">
              <w:rPr>
                <w:sz w:val="22"/>
                <w:szCs w:val="22"/>
                <w:lang w:val="en-US" w:eastAsia="en-US" w:bidi="ar-SA"/>
              </w:rPr>
              <w:t xml:space="preserve"> commercial advertisements.  The Commission has emphasized that permissible announcements </w:t>
            </w:r>
            <w:r w:rsidR="0040442A">
              <w:rPr>
                <w:sz w:val="22"/>
                <w:szCs w:val="22"/>
                <w:lang w:val="en-US" w:eastAsia="en-US" w:bidi="ar-SA"/>
              </w:rPr>
              <w:t>in adherence to</w:t>
            </w:r>
            <w:r w:rsidR="009C071D">
              <w:rPr>
                <w:sz w:val="22"/>
                <w:szCs w:val="22"/>
                <w:lang w:val="en-US" w:eastAsia="en-US" w:bidi="ar-SA"/>
              </w:rPr>
              <w:t xml:space="preserve"> the underwriting rules </w:t>
            </w:r>
            <w:r w:rsidR="0040442A">
              <w:rPr>
                <w:sz w:val="22"/>
                <w:szCs w:val="22"/>
                <w:lang w:val="en-US" w:eastAsia="en-US" w:bidi="ar-SA"/>
              </w:rPr>
              <w:t xml:space="preserve">typically </w:t>
            </w:r>
            <w:r w:rsidR="009C071D">
              <w:rPr>
                <w:sz w:val="22"/>
                <w:szCs w:val="22"/>
                <w:lang w:val="en-US" w:eastAsia="en-US" w:bidi="ar-SA"/>
              </w:rPr>
              <w:t>cannot promote a donor’s</w:t>
            </w:r>
            <w:r w:rsidR="00C50C12">
              <w:rPr>
                <w:sz w:val="22"/>
                <w:szCs w:val="22"/>
                <w:lang w:val="en-US" w:eastAsia="en-US" w:bidi="ar-SA"/>
              </w:rPr>
              <w:t xml:space="preserve"> business or service.  Impermissible promotional announcements include calls to action</w:t>
            </w:r>
            <w:r w:rsidR="00377FCE">
              <w:rPr>
                <w:sz w:val="22"/>
                <w:szCs w:val="22"/>
                <w:lang w:val="en-US" w:eastAsia="en-US" w:bidi="ar-SA"/>
              </w:rPr>
              <w:t xml:space="preserve">; </w:t>
            </w:r>
            <w:r w:rsidR="00C50C12">
              <w:rPr>
                <w:sz w:val="22"/>
                <w:szCs w:val="22"/>
                <w:lang w:val="en-US" w:eastAsia="en-US" w:bidi="ar-SA"/>
              </w:rPr>
              <w:t>inducements to buy, sell or lease the donor’s products or services</w:t>
            </w:r>
            <w:r w:rsidR="00377FCE">
              <w:rPr>
                <w:sz w:val="22"/>
                <w:szCs w:val="22"/>
                <w:lang w:val="en-US" w:eastAsia="en-US" w:bidi="ar-SA"/>
              </w:rPr>
              <w:t xml:space="preserve">; </w:t>
            </w:r>
            <w:r w:rsidR="00C50C12">
              <w:rPr>
                <w:sz w:val="22"/>
                <w:szCs w:val="22"/>
                <w:lang w:val="en-US" w:eastAsia="en-US" w:bidi="ar-SA"/>
              </w:rPr>
              <w:t>price information</w:t>
            </w:r>
            <w:r w:rsidR="00377FCE">
              <w:rPr>
                <w:sz w:val="22"/>
                <w:szCs w:val="22"/>
                <w:lang w:val="en-US" w:eastAsia="en-US" w:bidi="ar-SA"/>
              </w:rPr>
              <w:t>;</w:t>
            </w:r>
            <w:r w:rsidR="00C50C12">
              <w:rPr>
                <w:sz w:val="22"/>
                <w:szCs w:val="22"/>
                <w:lang w:val="en-US" w:eastAsia="en-US" w:bidi="ar-SA"/>
              </w:rPr>
              <w:t xml:space="preserve"> or qualitative or comparative descriptions of the donor’s products or services.</w:t>
            </w:r>
            <w:r w:rsidR="009C071D">
              <w:rPr>
                <w:sz w:val="22"/>
                <w:szCs w:val="22"/>
                <w:lang w:val="en-US" w:eastAsia="en-US" w:bidi="ar-SA"/>
              </w:rPr>
              <w:t xml:space="preserve"> </w:t>
            </w:r>
          </w:p>
          <w:p w:rsidR="00BC5717" w:rsidP="00E94A03">
            <w:pPr>
              <w:widowControl w:val="0"/>
              <w:tabs>
                <w:tab w:val="left" w:pos="8640"/>
              </w:tabs>
              <w:rPr>
                <w:rStyle w:val="Hyperlink"/>
                <w:color w:val="auto"/>
                <w:sz w:val="22"/>
                <w:szCs w:val="22"/>
                <w:u w:val="none"/>
                <w:lang w:val="en-US" w:eastAsia="en-US" w:bidi="ar-SA"/>
              </w:rPr>
            </w:pPr>
          </w:p>
          <w:p w:rsidR="00BB7A94" w:rsidP="00E94A03">
            <w:pPr>
              <w:widowControl w:val="0"/>
              <w:tabs>
                <w:tab w:val="left" w:pos="8640"/>
              </w:tabs>
              <w:rPr>
                <w:rStyle w:val="Hyperlink"/>
                <w:color w:val="auto"/>
                <w:sz w:val="22"/>
                <w:szCs w:val="22"/>
                <w:u w:val="none"/>
                <w:lang w:val="en-US" w:eastAsia="en-US" w:bidi="ar-SA"/>
              </w:rPr>
            </w:pPr>
            <w:r w:rsidRPr="00E94A03">
              <w:rPr>
                <w:rStyle w:val="Hyperlink"/>
                <w:color w:val="auto"/>
                <w:sz w:val="22"/>
                <w:szCs w:val="22"/>
                <w:u w:val="none"/>
                <w:lang w:val="en-US" w:eastAsia="en-US" w:bidi="ar-SA"/>
              </w:rPr>
              <w:t xml:space="preserve">Today’s </w:t>
            </w:r>
            <w:r w:rsidR="00BC5717">
              <w:rPr>
                <w:rStyle w:val="Hyperlink"/>
                <w:color w:val="auto"/>
                <w:sz w:val="22"/>
                <w:szCs w:val="22"/>
                <w:u w:val="none"/>
                <w:lang w:val="en-US" w:eastAsia="en-US" w:bidi="ar-SA"/>
              </w:rPr>
              <w:t>settlement represents</w:t>
            </w:r>
            <w:r w:rsidRPr="00E94A03">
              <w:rPr>
                <w:rStyle w:val="Hyperlink"/>
                <w:color w:val="auto"/>
                <w:sz w:val="22"/>
                <w:szCs w:val="22"/>
                <w:u w:val="none"/>
                <w:lang w:val="en-US" w:eastAsia="en-US" w:bidi="ar-SA"/>
              </w:rPr>
              <w:t xml:space="preserve"> the largest </w:t>
            </w:r>
            <w:r w:rsidR="00D90DEF">
              <w:rPr>
                <w:rStyle w:val="Hyperlink"/>
                <w:color w:val="auto"/>
                <w:sz w:val="22"/>
                <w:szCs w:val="22"/>
                <w:u w:val="none"/>
                <w:lang w:val="en-US" w:eastAsia="en-US" w:bidi="ar-SA"/>
              </w:rPr>
              <w:t>penalty</w:t>
            </w:r>
            <w:r w:rsidRPr="00E94A03">
              <w:rPr>
                <w:rStyle w:val="Hyperlink"/>
                <w:color w:val="auto"/>
                <w:sz w:val="22"/>
                <w:szCs w:val="22"/>
                <w:u w:val="none"/>
                <w:lang w:val="en-US" w:eastAsia="en-US" w:bidi="ar-SA"/>
              </w:rPr>
              <w:t xml:space="preserve"> for violations of </w:t>
            </w:r>
            <w:r>
              <w:rPr>
                <w:rStyle w:val="Hyperlink"/>
                <w:color w:val="auto"/>
                <w:sz w:val="22"/>
                <w:szCs w:val="22"/>
                <w:u w:val="none"/>
                <w:lang w:val="en-US" w:eastAsia="en-US" w:bidi="ar-SA"/>
              </w:rPr>
              <w:t xml:space="preserve">the Commission’s </w:t>
            </w:r>
            <w:r w:rsidRPr="00E94A03">
              <w:rPr>
                <w:rStyle w:val="Hyperlink"/>
                <w:color w:val="auto"/>
                <w:sz w:val="22"/>
                <w:szCs w:val="22"/>
                <w:u w:val="none"/>
                <w:lang w:val="en-US" w:eastAsia="en-US" w:bidi="ar-SA"/>
              </w:rPr>
              <w:t xml:space="preserve">underwriting rules.  </w:t>
            </w:r>
            <w:r>
              <w:rPr>
                <w:rStyle w:val="Hyperlink"/>
                <w:color w:val="auto"/>
                <w:sz w:val="22"/>
                <w:szCs w:val="22"/>
                <w:u w:val="none"/>
                <w:lang w:val="en-US" w:eastAsia="en-US" w:bidi="ar-SA"/>
              </w:rPr>
              <w:t xml:space="preserve">The FCC continues to take enforcement action as necessary </w:t>
            </w:r>
            <w:r w:rsidR="0003201F">
              <w:rPr>
                <w:rStyle w:val="Hyperlink"/>
                <w:color w:val="auto"/>
                <w:sz w:val="22"/>
                <w:szCs w:val="22"/>
                <w:u w:val="none"/>
                <w:lang w:val="en-US" w:eastAsia="en-US" w:bidi="ar-SA"/>
              </w:rPr>
              <w:t xml:space="preserve">where rule violations threaten </w:t>
            </w:r>
            <w:r>
              <w:rPr>
                <w:rStyle w:val="Hyperlink"/>
                <w:color w:val="auto"/>
                <w:sz w:val="22"/>
                <w:szCs w:val="22"/>
                <w:u w:val="none"/>
                <w:lang w:val="en-US" w:eastAsia="en-US" w:bidi="ar-SA"/>
              </w:rPr>
              <w:t xml:space="preserve">to </w:t>
            </w:r>
            <w:r w:rsidRPr="0003201F" w:rsidR="0003201F">
              <w:rPr>
                <w:rStyle w:val="Hyperlink"/>
                <w:color w:val="auto"/>
                <w:sz w:val="22"/>
                <w:szCs w:val="22"/>
                <w:u w:val="none"/>
                <w:lang w:val="en-US" w:eastAsia="en-US" w:bidi="ar-SA"/>
              </w:rPr>
              <w:t xml:space="preserve">upset </w:t>
            </w:r>
            <w:r w:rsidRPr="006E298D" w:rsidR="0003201F">
              <w:rPr>
                <w:sz w:val="22"/>
                <w:szCs w:val="22"/>
                <w:lang w:val="en-US" w:eastAsia="en-US" w:bidi="ar-SA"/>
              </w:rPr>
              <w:t>the</w:t>
            </w:r>
            <w:r w:rsidRPr="00BB7A94">
              <w:rPr>
                <w:sz w:val="22"/>
                <w:szCs w:val="22"/>
                <w:lang w:val="en-US" w:eastAsia="en-US" w:bidi="ar-SA"/>
              </w:rPr>
              <w:t xml:space="preserve"> reasonable balance between the financial needs of </w:t>
            </w:r>
            <w:r w:rsidRPr="00E94A03" w:rsidR="0023550B">
              <w:rPr>
                <w:sz w:val="22"/>
                <w:szCs w:val="22"/>
                <w:lang w:val="en-US" w:eastAsia="en-US" w:bidi="ar-SA"/>
              </w:rPr>
              <w:t>noncommercial</w:t>
            </w:r>
            <w:r w:rsidR="0023550B">
              <w:rPr>
                <w:sz w:val="22"/>
                <w:szCs w:val="22"/>
                <w:lang w:val="en-US" w:eastAsia="en-US" w:bidi="ar-SA"/>
              </w:rPr>
              <w:t xml:space="preserve"> educational</w:t>
            </w:r>
            <w:r w:rsidRPr="00E94A03" w:rsidR="0023550B">
              <w:rPr>
                <w:sz w:val="22"/>
                <w:szCs w:val="22"/>
                <w:lang w:val="en-US" w:eastAsia="en-US" w:bidi="ar-SA"/>
              </w:rPr>
              <w:t xml:space="preserve"> </w:t>
            </w:r>
            <w:r w:rsidRPr="00BB7A94">
              <w:rPr>
                <w:sz w:val="22"/>
                <w:szCs w:val="22"/>
                <w:lang w:val="en-US" w:eastAsia="en-US" w:bidi="ar-SA"/>
              </w:rPr>
              <w:t>stations and their obligation to provide a</w:t>
            </w:r>
            <w:r w:rsidR="0040442A">
              <w:rPr>
                <w:sz w:val="22"/>
                <w:szCs w:val="22"/>
                <w:lang w:val="en-US" w:eastAsia="en-US" w:bidi="ar-SA"/>
              </w:rPr>
              <w:t>n essentially</w:t>
            </w:r>
            <w:r w:rsidRPr="00BB7A94">
              <w:rPr>
                <w:sz w:val="22"/>
                <w:szCs w:val="22"/>
                <w:lang w:val="en-US" w:eastAsia="en-US" w:bidi="ar-SA"/>
              </w:rPr>
              <w:t xml:space="preserve"> noncommercial service</w:t>
            </w:r>
            <w:r>
              <w:rPr>
                <w:sz w:val="22"/>
                <w:szCs w:val="22"/>
                <w:lang w:val="en-US" w:eastAsia="en-US" w:bidi="ar-SA"/>
              </w:rPr>
              <w:t>.</w:t>
            </w:r>
          </w:p>
          <w:p w:rsidR="00C15814" w:rsidP="00E94A03">
            <w:pPr>
              <w:widowControl w:val="0"/>
              <w:tabs>
                <w:tab w:val="left" w:pos="8640"/>
              </w:tabs>
              <w:rPr>
                <w:rStyle w:val="DefaultParagraphFont"/>
                <w:sz w:val="22"/>
                <w:szCs w:val="22"/>
                <w:lang w:val="en-US" w:eastAsia="en-US" w:bidi="ar-SA"/>
              </w:rPr>
            </w:pPr>
            <w:r>
              <w:rPr>
                <w:rStyle w:val="Hyperlink"/>
                <w:color w:val="auto"/>
                <w:sz w:val="22"/>
                <w:szCs w:val="22"/>
                <w:u w:val="none"/>
                <w:lang w:val="en-US" w:eastAsia="en-US" w:bidi="ar-SA"/>
              </w:rPr>
              <w:t xml:space="preserve"> </w:t>
            </w:r>
          </w:p>
          <w:p w:rsidR="008C3A2E" w:rsidP="00E94A03">
            <w:pPr>
              <w:widowControl w:val="0"/>
              <w:tabs>
                <w:tab w:val="left" w:pos="8640"/>
              </w:tabs>
              <w:rPr>
                <w:rStyle w:val="Hyperlink"/>
                <w:color w:val="auto"/>
                <w:sz w:val="22"/>
                <w:szCs w:val="22"/>
                <w:u w:val="none"/>
                <w:lang w:val="en-US" w:eastAsia="en-US" w:bidi="ar-SA"/>
              </w:rPr>
            </w:pPr>
            <w:r>
              <w:rPr>
                <w:sz w:val="22"/>
                <w:szCs w:val="22"/>
                <w:lang w:val="en-US" w:eastAsia="en-US" w:bidi="ar-SA"/>
              </w:rPr>
              <w:t xml:space="preserve">The settlement, formally known as a Consent Decree, is available at: </w:t>
            </w:r>
            <w:r>
              <w:fldChar w:fldCharType="begin"/>
            </w:r>
            <w:r>
              <w:rPr>
                <w:sz w:val="24"/>
                <w:szCs w:val="24"/>
                <w:lang w:val="en-US" w:eastAsia="en-US" w:bidi="ar-SA"/>
              </w:rPr>
              <w:instrText xml:space="preserve"> HYPERLINK "https://apps.fcc.gov/edocs_public/attachmatch/DA-18-74A1.pdf" </w:instrText>
            </w:r>
            <w:r>
              <w:fldChar w:fldCharType="separate"/>
            </w:r>
            <w:r w:rsidRPr="00050D2B" w:rsidR="00050D2B">
              <w:rPr>
                <w:rStyle w:val="Hyperlink"/>
                <w:color w:val="0000FF"/>
                <w:sz w:val="22"/>
                <w:szCs w:val="22"/>
                <w:u w:val="single"/>
                <w:lang w:val="en-US" w:eastAsia="en-US" w:bidi="ar-SA"/>
              </w:rPr>
              <w:t>https://apps.fcc.gov/edocs_public/attachmatch/DA-18-74A1.pdf</w:t>
            </w:r>
            <w:r>
              <w:fldChar w:fldCharType="end"/>
            </w:r>
          </w:p>
          <w:p w:rsidR="00BD19E8" w:rsidRPr="00A225A9" w:rsidP="00E94A03">
            <w:pPr>
              <w:widowControl w:val="0"/>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P="00850E26">
            <w:pPr>
              <w:ind w:right="72"/>
              <w:jc w:val="center"/>
              <w:rPr>
                <w:rStyle w:val="Hyperlink"/>
                <w:b/>
                <w:bCs/>
                <w:color w:val="auto"/>
                <w:sz w:val="18"/>
                <w:szCs w:val="18"/>
                <w:u w:val="single"/>
                <w:lang w:val="en-US" w:eastAsia="en-US" w:bidi="ar-SA"/>
              </w:rPr>
            </w:pPr>
            <w:r w:rsidRPr="00850E26">
              <w:rPr>
                <w:b/>
                <w:bCs/>
                <w:sz w:val="18"/>
                <w:szCs w:val="18"/>
                <w:lang w:val="en-US" w:eastAsia="en-US" w:bidi="ar-SA"/>
              </w:rPr>
              <w:t>www.fcc.gov/office-media-relations</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D0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4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2D"/>
    <w:rsid w:val="00012B3D"/>
    <w:rsid w:val="00017FFC"/>
    <w:rsid w:val="0002500C"/>
    <w:rsid w:val="000311FC"/>
    <w:rsid w:val="0003201F"/>
    <w:rsid w:val="00040127"/>
    <w:rsid w:val="00050D2B"/>
    <w:rsid w:val="00064682"/>
    <w:rsid w:val="00065E2D"/>
    <w:rsid w:val="00081232"/>
    <w:rsid w:val="00082DF5"/>
    <w:rsid w:val="000919D6"/>
    <w:rsid w:val="00091E65"/>
    <w:rsid w:val="000967E3"/>
    <w:rsid w:val="00096D4A"/>
    <w:rsid w:val="000A09C0"/>
    <w:rsid w:val="000A38EA"/>
    <w:rsid w:val="000C1E47"/>
    <w:rsid w:val="000C26F3"/>
    <w:rsid w:val="000E049E"/>
    <w:rsid w:val="000F1032"/>
    <w:rsid w:val="0010799B"/>
    <w:rsid w:val="00117DB2"/>
    <w:rsid w:val="00123ED2"/>
    <w:rsid w:val="00125BE0"/>
    <w:rsid w:val="00142C13"/>
    <w:rsid w:val="00152776"/>
    <w:rsid w:val="00153222"/>
    <w:rsid w:val="001577D3"/>
    <w:rsid w:val="001733A6"/>
    <w:rsid w:val="001865A9"/>
    <w:rsid w:val="00187DB2"/>
    <w:rsid w:val="00192019"/>
    <w:rsid w:val="001A549A"/>
    <w:rsid w:val="001B0AD6"/>
    <w:rsid w:val="001B20BB"/>
    <w:rsid w:val="001C4370"/>
    <w:rsid w:val="001D3779"/>
    <w:rsid w:val="001F0469"/>
    <w:rsid w:val="00203A98"/>
    <w:rsid w:val="00206EDD"/>
    <w:rsid w:val="0021052A"/>
    <w:rsid w:val="0021247E"/>
    <w:rsid w:val="002146F6"/>
    <w:rsid w:val="00231C32"/>
    <w:rsid w:val="00234D0E"/>
    <w:rsid w:val="0023550B"/>
    <w:rsid w:val="00240345"/>
    <w:rsid w:val="002421F0"/>
    <w:rsid w:val="00247274"/>
    <w:rsid w:val="00266966"/>
    <w:rsid w:val="00294C0C"/>
    <w:rsid w:val="002A0934"/>
    <w:rsid w:val="002B1013"/>
    <w:rsid w:val="002D03E5"/>
    <w:rsid w:val="002E3F1D"/>
    <w:rsid w:val="002F31D0"/>
    <w:rsid w:val="00300359"/>
    <w:rsid w:val="0031773E"/>
    <w:rsid w:val="00317E53"/>
    <w:rsid w:val="00333871"/>
    <w:rsid w:val="00347716"/>
    <w:rsid w:val="003506E1"/>
    <w:rsid w:val="003727E3"/>
    <w:rsid w:val="00377FCE"/>
    <w:rsid w:val="00385A93"/>
    <w:rsid w:val="003910F1"/>
    <w:rsid w:val="003E42FC"/>
    <w:rsid w:val="003E5991"/>
    <w:rsid w:val="003F344A"/>
    <w:rsid w:val="003F6A6F"/>
    <w:rsid w:val="00403FF0"/>
    <w:rsid w:val="0040442A"/>
    <w:rsid w:val="0042046D"/>
    <w:rsid w:val="0042116E"/>
    <w:rsid w:val="00425AEF"/>
    <w:rsid w:val="00426518"/>
    <w:rsid w:val="00427B06"/>
    <w:rsid w:val="0044140A"/>
    <w:rsid w:val="00441F59"/>
    <w:rsid w:val="00444E07"/>
    <w:rsid w:val="00444FA9"/>
    <w:rsid w:val="00446F77"/>
    <w:rsid w:val="00473E9C"/>
    <w:rsid w:val="00480099"/>
    <w:rsid w:val="00497858"/>
    <w:rsid w:val="004A0879"/>
    <w:rsid w:val="004A729A"/>
    <w:rsid w:val="004A7379"/>
    <w:rsid w:val="004A7DAC"/>
    <w:rsid w:val="004B4FEA"/>
    <w:rsid w:val="004C0ADA"/>
    <w:rsid w:val="004C433E"/>
    <w:rsid w:val="004C4512"/>
    <w:rsid w:val="004C4F36"/>
    <w:rsid w:val="004C5431"/>
    <w:rsid w:val="004D3D85"/>
    <w:rsid w:val="004E2BD8"/>
    <w:rsid w:val="004F0F1F"/>
    <w:rsid w:val="005022AA"/>
    <w:rsid w:val="00504845"/>
    <w:rsid w:val="0050757F"/>
    <w:rsid w:val="00515283"/>
    <w:rsid w:val="00516AD2"/>
    <w:rsid w:val="00545DAE"/>
    <w:rsid w:val="00571B83"/>
    <w:rsid w:val="00575A00"/>
    <w:rsid w:val="0058673C"/>
    <w:rsid w:val="005A7972"/>
    <w:rsid w:val="005B17E7"/>
    <w:rsid w:val="005B2643"/>
    <w:rsid w:val="005C53C6"/>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298D"/>
    <w:rsid w:val="006E4A76"/>
    <w:rsid w:val="006F1DBD"/>
    <w:rsid w:val="00700556"/>
    <w:rsid w:val="0070589A"/>
    <w:rsid w:val="00706709"/>
    <w:rsid w:val="007167DD"/>
    <w:rsid w:val="0072478B"/>
    <w:rsid w:val="0073414D"/>
    <w:rsid w:val="00743F53"/>
    <w:rsid w:val="0075235E"/>
    <w:rsid w:val="007528A5"/>
    <w:rsid w:val="007732CC"/>
    <w:rsid w:val="00774079"/>
    <w:rsid w:val="007750A1"/>
    <w:rsid w:val="0077752B"/>
    <w:rsid w:val="00793D6F"/>
    <w:rsid w:val="00794090"/>
    <w:rsid w:val="007A44F8"/>
    <w:rsid w:val="007D21BF"/>
    <w:rsid w:val="007F3C12"/>
    <w:rsid w:val="007F5205"/>
    <w:rsid w:val="00800673"/>
    <w:rsid w:val="008215E7"/>
    <w:rsid w:val="00830FC6"/>
    <w:rsid w:val="00850E26"/>
    <w:rsid w:val="008535EF"/>
    <w:rsid w:val="00863978"/>
    <w:rsid w:val="00865EAA"/>
    <w:rsid w:val="00866F06"/>
    <w:rsid w:val="008728F5"/>
    <w:rsid w:val="008824C2"/>
    <w:rsid w:val="008960E4"/>
    <w:rsid w:val="00897EAD"/>
    <w:rsid w:val="008A3940"/>
    <w:rsid w:val="008A56EC"/>
    <w:rsid w:val="008B13C9"/>
    <w:rsid w:val="008C248C"/>
    <w:rsid w:val="008C3A2E"/>
    <w:rsid w:val="008C5432"/>
    <w:rsid w:val="008C7BF1"/>
    <w:rsid w:val="008D00D6"/>
    <w:rsid w:val="008D4D00"/>
    <w:rsid w:val="008D4E5E"/>
    <w:rsid w:val="008D7ABD"/>
    <w:rsid w:val="008E55A2"/>
    <w:rsid w:val="008E7427"/>
    <w:rsid w:val="008F1609"/>
    <w:rsid w:val="008F78D8"/>
    <w:rsid w:val="0093373C"/>
    <w:rsid w:val="00961620"/>
    <w:rsid w:val="009734B6"/>
    <w:rsid w:val="00974D41"/>
    <w:rsid w:val="0098096F"/>
    <w:rsid w:val="0098437A"/>
    <w:rsid w:val="00985ABB"/>
    <w:rsid w:val="00986C92"/>
    <w:rsid w:val="00993C47"/>
    <w:rsid w:val="009972BC"/>
    <w:rsid w:val="009A24A7"/>
    <w:rsid w:val="009B4B16"/>
    <w:rsid w:val="009C071D"/>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E7645"/>
    <w:rsid w:val="00AF051B"/>
    <w:rsid w:val="00AF3235"/>
    <w:rsid w:val="00B037A2"/>
    <w:rsid w:val="00B31870"/>
    <w:rsid w:val="00B320B8"/>
    <w:rsid w:val="00B35EE2"/>
    <w:rsid w:val="00B36DEF"/>
    <w:rsid w:val="00B45749"/>
    <w:rsid w:val="00B514C1"/>
    <w:rsid w:val="00B57131"/>
    <w:rsid w:val="00B62F2C"/>
    <w:rsid w:val="00B727C9"/>
    <w:rsid w:val="00B735C8"/>
    <w:rsid w:val="00B75E66"/>
    <w:rsid w:val="00B76A63"/>
    <w:rsid w:val="00BA6350"/>
    <w:rsid w:val="00BB4E29"/>
    <w:rsid w:val="00BB74C9"/>
    <w:rsid w:val="00BB7A94"/>
    <w:rsid w:val="00BC3AB6"/>
    <w:rsid w:val="00BC5717"/>
    <w:rsid w:val="00BD19E8"/>
    <w:rsid w:val="00BD4273"/>
    <w:rsid w:val="00C0081E"/>
    <w:rsid w:val="00C15814"/>
    <w:rsid w:val="00C432E4"/>
    <w:rsid w:val="00C50C12"/>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0DEF"/>
    <w:rsid w:val="00D92B1A"/>
    <w:rsid w:val="00D95B05"/>
    <w:rsid w:val="00D97E2D"/>
    <w:rsid w:val="00DA103D"/>
    <w:rsid w:val="00DA45D3"/>
    <w:rsid w:val="00DA4772"/>
    <w:rsid w:val="00DA7B44"/>
    <w:rsid w:val="00DB2667"/>
    <w:rsid w:val="00DB67B7"/>
    <w:rsid w:val="00DC15A9"/>
    <w:rsid w:val="00DC40AA"/>
    <w:rsid w:val="00DD1750"/>
    <w:rsid w:val="00E2067E"/>
    <w:rsid w:val="00E349AA"/>
    <w:rsid w:val="00E41390"/>
    <w:rsid w:val="00E41CA0"/>
    <w:rsid w:val="00E4366B"/>
    <w:rsid w:val="00E50A4A"/>
    <w:rsid w:val="00E606DE"/>
    <w:rsid w:val="00E644FE"/>
    <w:rsid w:val="00E72733"/>
    <w:rsid w:val="00E742FA"/>
    <w:rsid w:val="00E76816"/>
    <w:rsid w:val="00E83DBF"/>
    <w:rsid w:val="00E87C13"/>
    <w:rsid w:val="00E94A0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4C5431"/>
    <w:rPr>
      <w:sz w:val="16"/>
      <w:szCs w:val="16"/>
    </w:rPr>
  </w:style>
  <w:style w:type="paragraph" w:styleId="CommentText">
    <w:name w:val="annotation text"/>
    <w:basedOn w:val="Normal"/>
    <w:link w:val="CommentTextChar"/>
    <w:semiHidden/>
    <w:unhideWhenUsed/>
    <w:rsid w:val="004C5431"/>
    <w:rPr>
      <w:sz w:val="20"/>
      <w:szCs w:val="20"/>
    </w:rPr>
  </w:style>
  <w:style w:type="character" w:customStyle="1" w:styleId="CommentTextChar">
    <w:name w:val="Comment Text Char"/>
    <w:basedOn w:val="DefaultParagraphFont"/>
    <w:link w:val="CommentText"/>
    <w:semiHidden/>
    <w:rsid w:val="004C5431"/>
  </w:style>
  <w:style w:type="paragraph" w:styleId="CommentSubject">
    <w:name w:val="annotation subject"/>
    <w:basedOn w:val="CommentText"/>
    <w:next w:val="CommentText"/>
    <w:link w:val="CommentSubjectChar"/>
    <w:semiHidden/>
    <w:unhideWhenUsed/>
    <w:rsid w:val="004C5431"/>
    <w:rPr>
      <w:b/>
      <w:bCs/>
    </w:rPr>
  </w:style>
  <w:style w:type="character" w:customStyle="1" w:styleId="CommentSubjectChar">
    <w:name w:val="Comment Subject Char"/>
    <w:basedOn w:val="CommentTextChar"/>
    <w:link w:val="CommentSubject"/>
    <w:semiHidden/>
    <w:rsid w:val="004C5431"/>
    <w:rPr>
      <w:b/>
      <w:bCs/>
    </w:rPr>
  </w:style>
  <w:style w:type="paragraph" w:styleId="BalloonText">
    <w:name w:val="Balloon Text"/>
    <w:basedOn w:val="Normal"/>
    <w:link w:val="BalloonTextChar"/>
    <w:semiHidden/>
    <w:unhideWhenUsed/>
    <w:rsid w:val="004C5431"/>
    <w:rPr>
      <w:rFonts w:ascii="Segoe UI" w:hAnsi="Segoe UI" w:cs="Segoe UI"/>
      <w:sz w:val="18"/>
      <w:szCs w:val="18"/>
    </w:rPr>
  </w:style>
  <w:style w:type="character" w:customStyle="1" w:styleId="BalloonTextChar">
    <w:name w:val="Balloon Text Char"/>
    <w:basedOn w:val="DefaultParagraphFont"/>
    <w:link w:val="BalloonText"/>
    <w:semiHidden/>
    <w:rsid w:val="004C5431"/>
    <w:rPr>
      <w:rFonts w:ascii="Segoe UI" w:hAnsi="Segoe UI" w:cs="Segoe UI"/>
      <w:sz w:val="18"/>
      <w:szCs w:val="18"/>
    </w:rPr>
  </w:style>
  <w:style w:type="character" w:customStyle="1" w:styleId="UnresolvedMention">
    <w:name w:val="Unresolved Mention"/>
    <w:basedOn w:val="DefaultParagraphFont"/>
    <w:uiPriority w:val="99"/>
    <w:semiHidden/>
    <w:unhideWhenUsed/>
    <w:rsid w:val="00050D2B"/>
    <w:rPr>
      <w:color w:val="808080"/>
      <w:shd w:val="clear" w:color="auto" w:fill="E6E6E6"/>
    </w:rPr>
  </w:style>
  <w:style w:type="paragraph" w:styleId="Header">
    <w:name w:val="header"/>
    <w:basedOn w:val="Normal"/>
    <w:link w:val="HeaderChar"/>
    <w:unhideWhenUsed/>
    <w:rsid w:val="00234D0E"/>
    <w:pPr>
      <w:tabs>
        <w:tab w:val="center" w:pos="4680"/>
        <w:tab w:val="right" w:pos="9360"/>
      </w:tabs>
    </w:pPr>
  </w:style>
  <w:style w:type="character" w:customStyle="1" w:styleId="HeaderChar">
    <w:name w:val="Header Char"/>
    <w:basedOn w:val="DefaultParagraphFont"/>
    <w:link w:val="Header"/>
    <w:rsid w:val="00234D0E"/>
    <w:rPr>
      <w:sz w:val="24"/>
      <w:szCs w:val="24"/>
    </w:rPr>
  </w:style>
  <w:style w:type="paragraph" w:styleId="Footer">
    <w:name w:val="footer"/>
    <w:basedOn w:val="Normal"/>
    <w:link w:val="FooterChar"/>
    <w:unhideWhenUsed/>
    <w:rsid w:val="00234D0E"/>
    <w:pPr>
      <w:tabs>
        <w:tab w:val="center" w:pos="4680"/>
        <w:tab w:val="right" w:pos="9360"/>
      </w:tabs>
    </w:pPr>
  </w:style>
  <w:style w:type="character" w:customStyle="1" w:styleId="FooterChar">
    <w:name w:val="Footer Char"/>
    <w:basedOn w:val="DefaultParagraphFont"/>
    <w:link w:val="Footer"/>
    <w:rsid w:val="00234D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C8AC-6AA4-4628-B1D3-158BD202B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2018-02-01T16:14:37Z</dcterms:created>
  <dcterms:modified xsi:type="dcterms:W3CDTF">2018-02-01T16:14:37Z</dcterms:modified>
</cp:coreProperties>
</file>