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F10301" w:rsidP="00F10301">
      <w:pPr>
        <w:pStyle w:val="Title"/>
        <w:jc w:val="left"/>
        <w:rPr>
          <w:szCs w:val="22"/>
        </w:rPr>
      </w:pPr>
      <w:bookmarkStart w:id="0" w:name="_GoBack"/>
      <w:bookmarkEnd w:id="0"/>
    </w:p>
    <w:p w:rsidR="00AA021B" w:rsidP="006A2E3C">
      <w:pPr>
        <w:pStyle w:val="Title"/>
        <w:rPr>
          <w:szCs w:val="22"/>
        </w:rPr>
      </w:pPr>
      <w:r w:rsidRPr="00EC4B69">
        <w:rPr>
          <w:szCs w:val="22"/>
        </w:rPr>
        <w:t>WIRELINE COMPETITION BUREAU COPPER RETIREMENT NETWORK CHANGE NOTIFICATION</w:t>
      </w:r>
      <w:r w:rsidR="005558F5">
        <w:rPr>
          <w:szCs w:val="22"/>
        </w:rPr>
        <w:t>S</w:t>
      </w:r>
      <w:r w:rsidRPr="00EC4B69">
        <w:rPr>
          <w:szCs w:val="22"/>
        </w:rPr>
        <w:t xml:space="preserve"> FILED BY </w:t>
      </w:r>
      <w:r w:rsidR="005558F5">
        <w:rPr>
          <w:szCs w:val="22"/>
        </w:rPr>
        <w:t xml:space="preserve">BELLSOUTH TELECOMMUNICATIONS, LLC </w:t>
      </w:r>
    </w:p>
    <w:p w:rsidR="00323CD4" w:rsidP="006A2E3C">
      <w:pPr>
        <w:pStyle w:val="Title"/>
        <w:rPr>
          <w:szCs w:val="22"/>
        </w:rPr>
      </w:pPr>
      <w:r>
        <w:rPr>
          <w:szCs w:val="22"/>
        </w:rPr>
        <w:t>D/B/A AT&amp;T LOUISIANA</w:t>
      </w:r>
    </w:p>
    <w:p w:rsidR="00AC191A" w:rsidP="00AC191A">
      <w:pPr>
        <w:pStyle w:val="Title"/>
        <w:jc w:val="left"/>
        <w:rPr>
          <w:szCs w:val="22"/>
        </w:rPr>
      </w:pPr>
    </w:p>
    <w:p w:rsidR="00BB6E7C" w:rsidP="00585588">
      <w:pPr>
        <w:pStyle w:val="Title"/>
        <w:jc w:val="left"/>
        <w:rPr>
          <w:szCs w:val="22"/>
        </w:rPr>
      </w:pPr>
      <w:r>
        <w:rPr>
          <w:szCs w:val="22"/>
        </w:rPr>
        <w:t xml:space="preserve">WC </w:t>
      </w:r>
      <w:r>
        <w:rPr>
          <w:szCs w:val="22"/>
        </w:rPr>
        <w:t xml:space="preserve">Docket No. </w:t>
      </w:r>
      <w:r>
        <w:rPr>
          <w:szCs w:val="22"/>
        </w:rPr>
        <w:t>1</w:t>
      </w:r>
      <w:r w:rsidR="005558F5">
        <w:rPr>
          <w:szCs w:val="22"/>
        </w:rPr>
        <w:t>8</w:t>
      </w:r>
      <w:r>
        <w:rPr>
          <w:szCs w:val="22"/>
        </w:rPr>
        <w:t>-</w:t>
      </w:r>
      <w:r w:rsidR="007F5015">
        <w:rPr>
          <w:szCs w:val="22"/>
        </w:rPr>
        <w:t>26</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0940BE">
        <w:rPr>
          <w:szCs w:val="22"/>
        </w:rPr>
        <w:t xml:space="preserve">        </w:t>
      </w:r>
      <w:r w:rsidR="005558F5">
        <w:rPr>
          <w:szCs w:val="22"/>
        </w:rPr>
        <w:t xml:space="preserve">  February 2</w:t>
      </w:r>
      <w:r w:rsidR="007A5827">
        <w:rPr>
          <w:szCs w:val="22"/>
        </w:rPr>
        <w:t>,</w:t>
      </w:r>
      <w:r>
        <w:rPr>
          <w:szCs w:val="22"/>
        </w:rPr>
        <w:t xml:space="preserve"> 201</w:t>
      </w:r>
      <w:r w:rsidR="005558F5">
        <w:rPr>
          <w:szCs w:val="22"/>
        </w:rPr>
        <w:t>8</w:t>
      </w:r>
    </w:p>
    <w:p w:rsidR="008961DF" w:rsidP="00585588">
      <w:pPr>
        <w:pStyle w:val="Title"/>
        <w:jc w:val="left"/>
        <w:rPr>
          <w:szCs w:val="22"/>
        </w:rPr>
      </w:pPr>
      <w:r w:rsidRPr="00F046EC">
        <w:rPr>
          <w:szCs w:val="22"/>
        </w:rPr>
        <w:t>Report No</w:t>
      </w:r>
      <w:r w:rsidR="005558F5">
        <w:rPr>
          <w:szCs w:val="22"/>
        </w:rPr>
        <w:t>s</w:t>
      </w:r>
      <w:r w:rsidRPr="00F046EC">
        <w:rPr>
          <w:szCs w:val="22"/>
        </w:rPr>
        <w:t>. NCD-</w:t>
      </w:r>
      <w:r w:rsidR="00585588">
        <w:rPr>
          <w:szCs w:val="22"/>
        </w:rPr>
        <w:t>2</w:t>
      </w:r>
      <w:r w:rsidR="005558F5">
        <w:rPr>
          <w:szCs w:val="22"/>
        </w:rPr>
        <w:t>788 &amp; NCD-2797</w:t>
      </w:r>
    </w:p>
    <w:p w:rsidR="008961DF" w:rsidRPr="00F046EC" w:rsidP="00AC191A">
      <w:pPr>
        <w:pStyle w:val="Title"/>
        <w:jc w:val="left"/>
        <w:rPr>
          <w:szCs w:val="22"/>
        </w:rPr>
      </w:pPr>
    </w:p>
    <w:p w:rsidR="008961DF" w:rsidRPr="00F046EC">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Pr="00F046EC" w:rsidR="00A737C1">
        <w:rPr>
          <w:szCs w:val="22"/>
        </w:rPr>
        <w:t>ETWORK CHANGE</w:t>
      </w:r>
      <w:r w:rsidRPr="00F046EC">
        <w:rPr>
          <w:szCs w:val="22"/>
        </w:rPr>
        <w:t xml:space="preserve"> </w:t>
      </w:r>
      <w:r w:rsidR="00FD705B">
        <w:rPr>
          <w:szCs w:val="22"/>
        </w:rPr>
        <w:t>NOTICE</w:t>
      </w:r>
      <w:r w:rsidRPr="00F046EC">
        <w:rPr>
          <w:szCs w:val="22"/>
        </w:rPr>
        <w:t xml:space="preserve"> RECEIVED</w:t>
      </w:r>
      <w:r w:rsidR="005558F5">
        <w:rPr>
          <w:szCs w:val="22"/>
        </w:rPr>
        <w:t xml:space="preserve">; REVISION TO NOTICE IN NCD-2788 </w:t>
      </w:r>
      <w:r w:rsidRPr="00C73BC2" w:rsidR="005558F5">
        <w:rPr>
          <w:szCs w:val="22"/>
        </w:rPr>
        <w:t>(</w:t>
      </w:r>
      <w:r w:rsidR="005558F5">
        <w:rPr>
          <w:bCs/>
          <w:color w:val="231F20"/>
          <w:szCs w:val="22"/>
        </w:rPr>
        <w:t>ATT20171204C.1</w:t>
      </w:r>
      <w:r w:rsidRPr="00C73BC2" w:rsidR="005558F5">
        <w:rPr>
          <w:szCs w:val="22"/>
        </w:rPr>
        <w:t>)</w:t>
      </w:r>
    </w:p>
    <w:p w:rsidR="00323CD4" w:rsidRPr="00F046EC">
      <w:pPr>
        <w:tabs>
          <w:tab w:val="left" w:pos="-720"/>
        </w:tabs>
        <w:suppressAutoHyphens/>
        <w:rPr>
          <w:szCs w:val="22"/>
        </w:rPr>
      </w:pPr>
    </w:p>
    <w:p w:rsidR="00353AFA" w:rsidP="008C4E05">
      <w:pPr>
        <w:tabs>
          <w:tab w:val="left" w:pos="-720"/>
        </w:tabs>
        <w:suppressAutoHyphens/>
        <w:rPr>
          <w:szCs w:val="22"/>
        </w:rPr>
      </w:pPr>
      <w:r>
        <w:rPr>
          <w:szCs w:val="22"/>
        </w:rPr>
        <w:t>BellSouth Telecommunications, LLC d/b/a AT&amp;T</w:t>
      </w:r>
      <w:r w:rsidRPr="00F447C9" w:rsidR="00F447C9">
        <w:rPr>
          <w:szCs w:val="22"/>
        </w:rPr>
        <w:t xml:space="preserve"> </w:t>
      </w:r>
      <w:r>
        <w:rPr>
          <w:szCs w:val="22"/>
        </w:rPr>
        <w:t xml:space="preserve">Louisiana </w:t>
      </w:r>
      <w:r w:rsidRPr="00F447C9" w:rsidR="00F447C9">
        <w:rPr>
          <w:szCs w:val="22"/>
        </w:rPr>
        <w:t>(</w:t>
      </w:r>
      <w:r w:rsidR="00666BBA">
        <w:rPr>
          <w:szCs w:val="22"/>
        </w:rPr>
        <w:t>AT&amp;T</w:t>
      </w:r>
      <w:r w:rsidRPr="00F447C9" w:rsidR="00F447C9">
        <w:rPr>
          <w:szCs w:val="22"/>
        </w:rPr>
        <w:t>)</w:t>
      </w:r>
      <w:r w:rsidR="00013348">
        <w:rPr>
          <w:szCs w:val="22"/>
        </w:rPr>
        <w:t>,</w:t>
      </w:r>
      <w:r w:rsidRPr="00F046EC" w:rsidR="008961DF">
        <w:rPr>
          <w:szCs w:val="22"/>
        </w:rPr>
        <w:t xml:space="preserve"> an incumbent local exchange carrier (LEC), has filed </w:t>
      </w:r>
      <w:r w:rsidR="000D1979">
        <w:rPr>
          <w:szCs w:val="22"/>
        </w:rPr>
        <w:t>public notice</w:t>
      </w:r>
      <w:r w:rsidR="006872CA">
        <w:rPr>
          <w:szCs w:val="22"/>
        </w:rPr>
        <w:t>(s)</w:t>
      </w:r>
      <w:r w:rsidR="000D1979">
        <w:rPr>
          <w:szCs w:val="22"/>
        </w:rPr>
        <w:t xml:space="preserve"> of network changes</w:t>
      </w:r>
      <w:r w:rsidR="0046224D">
        <w:rPr>
          <w:szCs w:val="22"/>
        </w:rPr>
        <w:t xml:space="preserve"> involving the retirement</w:t>
      </w:r>
      <w:r w:rsidRPr="0046224D" w:rsid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Pr>
          <w:rStyle w:val="FootnoteReference"/>
          <w:szCs w:val="22"/>
        </w:rPr>
        <w:footnoteReference w:id="2"/>
      </w:r>
      <w:r w:rsidR="00AD5A0B">
        <w:rPr>
          <w:szCs w:val="22"/>
        </w:rPr>
        <w:t xml:space="preserve">  </w:t>
      </w:r>
      <w:r w:rsidR="00021BD7">
        <w:rPr>
          <w:szCs w:val="22"/>
        </w:rPr>
        <w:t>Upon initial review the filing</w:t>
      </w:r>
      <w:r w:rsidR="00184B40">
        <w:rPr>
          <w:szCs w:val="22"/>
        </w:rPr>
        <w:t>(s)</w:t>
      </w:r>
      <w:r w:rsidR="00021BD7">
        <w:rPr>
          <w:szCs w:val="22"/>
        </w:rPr>
        <w:t xml:space="preserve"> appear</w:t>
      </w:r>
      <w:r w:rsidR="00184B40">
        <w:rPr>
          <w:szCs w:val="22"/>
        </w:rPr>
        <w:t>(s)</w:t>
      </w:r>
      <w:r w:rsidR="00021BD7">
        <w:rPr>
          <w:szCs w:val="22"/>
        </w:rPr>
        <w:t xml:space="preserve"> to be complete.</w:t>
      </w:r>
      <w:r>
        <w:rPr>
          <w:rStyle w:val="FootnoteReference"/>
          <w:szCs w:val="22"/>
        </w:rPr>
        <w:footnoteReference w:id="3"/>
      </w:r>
      <w:r w:rsidR="00021BD7">
        <w:rPr>
          <w:szCs w:val="22"/>
        </w:rPr>
        <w:t xml:space="preserve">  </w:t>
      </w:r>
      <w:r w:rsidR="00BC2C29">
        <w:rPr>
          <w:szCs w:val="22"/>
        </w:rPr>
        <w:t xml:space="preserve">Attached is a copy of the </w:t>
      </w:r>
      <w:r w:rsidR="007A24BE">
        <w:rPr>
          <w:szCs w:val="22"/>
        </w:rPr>
        <w:t xml:space="preserve">revised </w:t>
      </w:r>
      <w:r w:rsidR="00BC2C29">
        <w:rPr>
          <w:szCs w:val="22"/>
        </w:rPr>
        <w:t>notice of network change(s)</w:t>
      </w:r>
      <w:r w:rsidRPr="00F447C9" w:rsidR="00F447C9">
        <w:rPr>
          <w:szCs w:val="22"/>
        </w:rPr>
        <w:t xml:space="preserve"> </w:t>
      </w:r>
      <w:r w:rsidR="00BC2C29">
        <w:rPr>
          <w:szCs w:val="22"/>
        </w:rPr>
        <w:t xml:space="preserve">(total of </w:t>
      </w:r>
      <w:r w:rsidR="00B72B47">
        <w:rPr>
          <w:szCs w:val="22"/>
        </w:rPr>
        <w:t>two</w:t>
      </w:r>
      <w:r w:rsidR="00BC2C29">
        <w:rPr>
          <w:szCs w:val="22"/>
        </w:rPr>
        <w:t xml:space="preserve"> page</w:t>
      </w:r>
      <w:r w:rsidR="006F3D5E">
        <w:rPr>
          <w:szCs w:val="22"/>
        </w:rPr>
        <w:t>s</w:t>
      </w:r>
      <w:r w:rsidR="00BC2C29">
        <w:rPr>
          <w:szCs w:val="22"/>
        </w:rPr>
        <w:t>).</w:t>
      </w:r>
      <w:r w:rsidR="00B72B47">
        <w:rPr>
          <w:szCs w:val="22"/>
        </w:rPr>
        <w:t xml:space="preserve">  </w:t>
      </w:r>
      <w:r w:rsidRPr="001E360E" w:rsidR="001E360E">
        <w:rPr>
          <w:szCs w:val="22"/>
        </w:rPr>
        <w:t xml:space="preserve">A copy of </w:t>
      </w:r>
      <w:r w:rsidR="001E360E">
        <w:rPr>
          <w:szCs w:val="22"/>
        </w:rPr>
        <w:t>AT&amp;T</w:t>
      </w:r>
      <w:r w:rsidRPr="001E360E" w:rsidR="001E360E">
        <w:rPr>
          <w:szCs w:val="22"/>
        </w:rPr>
        <w:t>'s notice and exhibit attachment also may be obtained on the Internet at:</w:t>
      </w:r>
      <w:r w:rsidR="000312F6">
        <w:rPr>
          <w:szCs w:val="22"/>
        </w:rPr>
        <w:t xml:space="preserve">  </w:t>
      </w:r>
      <w:r>
        <w:fldChar w:fldCharType="begin"/>
      </w:r>
      <w:r>
        <w:instrText xml:space="preserve"> HYPERLINK "https://ebiznet.att.com/networkreg/regulatory_documents/ATT20171204C.1_WEB_rev1.doc" </w:instrText>
      </w:r>
      <w:r>
        <w:fldChar w:fldCharType="separate"/>
      </w:r>
      <w:r w:rsidRPr="00902EB1">
        <w:rPr>
          <w:rStyle w:val="Hyperlink"/>
          <w:szCs w:val="22"/>
        </w:rPr>
        <w:t>https://ebiznet.att.com/networkreg/regulatory_documents/ATT20171204C.1_WEB_rev1.doc</w:t>
      </w:r>
      <w:r>
        <w:fldChar w:fldCharType="end"/>
      </w:r>
      <w:r>
        <w:rPr>
          <w:szCs w:val="22"/>
        </w:rPr>
        <w:t>.</w:t>
      </w:r>
    </w:p>
    <w:p w:rsidR="00353AFA" w:rsidP="008C4E05">
      <w:pPr>
        <w:tabs>
          <w:tab w:val="left" w:pos="-720"/>
        </w:tabs>
        <w:suppressAutoHyphens/>
        <w:rPr>
          <w:szCs w:val="22"/>
        </w:rPr>
      </w:pPr>
      <w:r w:rsidRPr="00353AFA">
        <w:rPr>
          <w:szCs w:val="22"/>
        </w:rPr>
        <w:t xml:space="preserve"> </w:t>
      </w:r>
    </w:p>
    <w:p w:rsidR="0076077D" w:rsidP="00107ECC">
      <w:pPr>
        <w:tabs>
          <w:tab w:val="left" w:pos="-720"/>
        </w:tabs>
        <w:suppressAutoHyphens/>
        <w:rPr>
          <w:szCs w:val="22"/>
        </w:rPr>
      </w:pPr>
      <w:r w:rsidRPr="00F046EC">
        <w:rPr>
          <w:szCs w:val="22"/>
        </w:rPr>
        <w:t xml:space="preserve">The incumbent LEC's </w:t>
      </w:r>
      <w:r w:rsidR="003D3667">
        <w:rPr>
          <w:szCs w:val="22"/>
        </w:rPr>
        <w:t>notice</w:t>
      </w:r>
      <w:r w:rsidR="007A24BE">
        <w:rPr>
          <w:szCs w:val="22"/>
        </w:rPr>
        <w:t>(s)</w:t>
      </w:r>
      <w:r w:rsidR="003D3667">
        <w:rPr>
          <w:szCs w:val="22"/>
        </w:rPr>
        <w:t xml:space="preserv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Pr="00F046EC" w:rsidR="0035349D">
        <w:rPr>
          <w:szCs w:val="22"/>
        </w:rPr>
        <w:t>(</w:t>
      </w:r>
      <w:r w:rsidRPr="00F046EC" w:rsidR="006911BA">
        <w:rPr>
          <w:szCs w:val="22"/>
        </w:rPr>
        <w:t>s</w:t>
      </w:r>
      <w:r w:rsidRPr="00F046EC" w:rsidR="0035349D">
        <w:rPr>
          <w:szCs w:val="22"/>
        </w:rPr>
        <w:t>)</w:t>
      </w:r>
      <w:r w:rsidRPr="00F046EC">
        <w:rPr>
          <w:szCs w:val="22"/>
        </w:rPr>
        <w:t xml:space="preserve"> identified below:</w:t>
      </w:r>
    </w:p>
    <w:p w:rsidR="004F6B80" w:rsidP="004F6B80">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1980"/>
        <w:gridCol w:w="4410"/>
        <w:gridCol w:w="1170"/>
        <w:gridCol w:w="1800"/>
      </w:tblGrid>
      <w:tr w:rsidTr="00FD27C2">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305"/>
        </w:trPr>
        <w:tc>
          <w:tcPr>
            <w:tcW w:w="1980" w:type="dxa"/>
          </w:tcPr>
          <w:p w:rsidR="004F6B80" w:rsidRPr="007E723C" w:rsidP="004808EF">
            <w:pPr>
              <w:tabs>
                <w:tab w:val="left" w:pos="0"/>
              </w:tabs>
              <w:suppressAutoHyphens/>
              <w:rPr>
                <w:rStyle w:val="DefaultParagraphFont"/>
                <w:b/>
                <w:sz w:val="22"/>
                <w:szCs w:val="22"/>
                <w:lang w:val="en-US" w:eastAsia="en-US" w:bidi="ar-SA"/>
              </w:rPr>
            </w:pPr>
            <w:r>
              <w:rPr>
                <w:b/>
                <w:sz w:val="22"/>
                <w:szCs w:val="22"/>
                <w:lang w:val="en-US" w:eastAsia="en-US" w:bidi="ar-SA"/>
              </w:rPr>
              <w:t xml:space="preserve">Network Disclosure Number </w:t>
            </w:r>
          </w:p>
        </w:tc>
        <w:tc>
          <w:tcPr>
            <w:tcW w:w="4410" w:type="dxa"/>
            <w:shd w:val="clear" w:color="auto" w:fill="auto"/>
          </w:tcPr>
          <w:p w:rsidR="004F6B80" w:rsidRPr="007E723C" w:rsidP="004808EF">
            <w:pPr>
              <w:tabs>
                <w:tab w:val="left" w:pos="0"/>
              </w:tabs>
              <w:suppressAutoHyphens/>
              <w:rPr>
                <w:rStyle w:val="DefaultParagraphFont"/>
                <w:b/>
                <w:sz w:val="22"/>
                <w:szCs w:val="22"/>
                <w:lang w:val="en-US" w:eastAsia="en-US" w:bidi="ar-SA"/>
              </w:rPr>
            </w:pPr>
            <w:r w:rsidRPr="007E723C">
              <w:rPr>
                <w:b/>
                <w:sz w:val="22"/>
                <w:szCs w:val="22"/>
                <w:lang w:val="en-US" w:eastAsia="en-US" w:bidi="ar-SA"/>
              </w:rPr>
              <w:t>Type of Change(s)</w:t>
            </w:r>
          </w:p>
        </w:tc>
        <w:tc>
          <w:tcPr>
            <w:tcW w:w="1170" w:type="dxa"/>
            <w:shd w:val="clear" w:color="auto" w:fill="auto"/>
          </w:tcPr>
          <w:p w:rsidR="004F6B80" w:rsidRPr="007E723C" w:rsidP="004808EF">
            <w:pPr>
              <w:tabs>
                <w:tab w:val="left" w:pos="0"/>
              </w:tabs>
              <w:suppressAutoHyphens/>
              <w:rPr>
                <w:rStyle w:val="DefaultParagraphFont"/>
                <w:b/>
                <w:sz w:val="22"/>
                <w:szCs w:val="22"/>
                <w:lang w:val="en-US" w:eastAsia="en-US" w:bidi="ar-SA"/>
              </w:rPr>
            </w:pPr>
            <w:r>
              <w:rPr>
                <w:b/>
                <w:sz w:val="22"/>
                <w:szCs w:val="22"/>
                <w:lang w:val="en-US" w:eastAsia="en-US" w:bidi="ar-SA"/>
              </w:rPr>
              <w:t>Location of Change(s)</w:t>
            </w:r>
          </w:p>
        </w:tc>
        <w:tc>
          <w:tcPr>
            <w:tcW w:w="1800" w:type="dxa"/>
            <w:shd w:val="clear" w:color="auto" w:fill="auto"/>
          </w:tcPr>
          <w:p w:rsidR="004F6B80" w:rsidRPr="007E723C" w:rsidP="004808EF">
            <w:pPr>
              <w:tabs>
                <w:tab w:val="left" w:pos="0"/>
              </w:tabs>
              <w:suppressAutoHyphens/>
              <w:rPr>
                <w:rStyle w:val="DefaultParagraphFont"/>
                <w:b/>
                <w:sz w:val="22"/>
                <w:szCs w:val="22"/>
                <w:lang w:val="en-US" w:eastAsia="en-US" w:bidi="ar-SA"/>
              </w:rPr>
            </w:pPr>
            <w:r>
              <w:rPr>
                <w:b/>
                <w:sz w:val="22"/>
                <w:szCs w:val="22"/>
                <w:lang w:val="en-US" w:eastAsia="en-US" w:bidi="ar-SA"/>
              </w:rPr>
              <w:t xml:space="preserve">Planned </w:t>
            </w:r>
            <w:r w:rsidRPr="007E723C">
              <w:rPr>
                <w:b/>
                <w:sz w:val="22"/>
                <w:szCs w:val="22"/>
                <w:lang w:val="en-US" w:eastAsia="en-US" w:bidi="ar-SA"/>
              </w:rPr>
              <w:t>Implementation Date(s)</w:t>
            </w:r>
          </w:p>
        </w:tc>
      </w:tr>
      <w:tr w:rsidTr="00FD27C2">
        <w:tblPrEx>
          <w:tblW w:w="9360" w:type="dxa"/>
          <w:tblInd w:w="-5" w:type="dxa"/>
          <w:tblLayout w:type="fixed"/>
          <w:tblCellMar>
            <w:top w:w="0" w:type="dxa"/>
            <w:left w:w="108" w:type="dxa"/>
            <w:bottom w:w="0" w:type="dxa"/>
            <w:right w:w="108" w:type="dxa"/>
          </w:tblCellMar>
          <w:tblLook w:val="01E0"/>
        </w:tblPrEx>
        <w:tc>
          <w:tcPr>
            <w:tcW w:w="1980" w:type="dxa"/>
          </w:tcPr>
          <w:p w:rsidR="001377F8" w:rsidRPr="001377F8" w:rsidP="001377F8">
            <w:pPr>
              <w:autoSpaceDE w:val="0"/>
              <w:autoSpaceDN w:val="0"/>
              <w:adjustRightInd w:val="0"/>
              <w:rPr>
                <w:rStyle w:val="DefaultParagraphFont"/>
                <w:bCs/>
                <w:color w:val="231F20"/>
                <w:sz w:val="22"/>
                <w:szCs w:val="22"/>
                <w:lang w:val="en-US" w:eastAsia="en-US" w:bidi="ar-SA"/>
              </w:rPr>
            </w:pPr>
            <w:r w:rsidRPr="001377F8">
              <w:rPr>
                <w:bCs/>
                <w:color w:val="231F20"/>
                <w:sz w:val="22"/>
                <w:szCs w:val="22"/>
                <w:lang w:val="en-US" w:eastAsia="en-US" w:bidi="ar-SA"/>
              </w:rPr>
              <w:t>ATT20171204C.1 Rev1</w:t>
            </w:r>
          </w:p>
          <w:p w:rsidR="001377F8" w:rsidRPr="001377F8" w:rsidP="001377F8">
            <w:pPr>
              <w:autoSpaceDE w:val="0"/>
              <w:autoSpaceDN w:val="0"/>
              <w:adjustRightInd w:val="0"/>
              <w:rPr>
                <w:rStyle w:val="DefaultParagraphFont"/>
                <w:bCs/>
                <w:color w:val="231F20"/>
                <w:sz w:val="22"/>
                <w:szCs w:val="22"/>
                <w:lang w:val="en-US" w:eastAsia="en-US" w:bidi="ar-SA"/>
              </w:rPr>
            </w:pPr>
          </w:p>
          <w:p w:rsidR="004F6B80" w:rsidRPr="006F5D07" w:rsidP="004808EF">
            <w:pPr>
              <w:autoSpaceDE w:val="0"/>
              <w:autoSpaceDN w:val="0"/>
              <w:adjustRightInd w:val="0"/>
              <w:rPr>
                <w:rStyle w:val="DefaultParagraphFont"/>
                <w:sz w:val="22"/>
                <w:szCs w:val="22"/>
                <w:lang w:val="en-US" w:eastAsia="en-US" w:bidi="ar-SA"/>
              </w:rPr>
            </w:pPr>
            <w:r w:rsidRPr="001377F8">
              <w:rPr>
                <w:bCs/>
                <w:color w:val="231F20"/>
                <w:sz w:val="22"/>
                <w:szCs w:val="22"/>
                <w:lang w:val="en-US" w:eastAsia="en-US" w:bidi="ar-SA"/>
              </w:rPr>
              <w:t>(Revision to ATT20171204C.1)</w:t>
            </w:r>
          </w:p>
        </w:tc>
        <w:tc>
          <w:tcPr>
            <w:tcW w:w="4410" w:type="dxa"/>
            <w:shd w:val="clear" w:color="auto" w:fill="auto"/>
          </w:tcPr>
          <w:p w:rsidR="004F6B80" w:rsidRPr="0081179F" w:rsidP="004808EF">
            <w:pPr>
              <w:tabs>
                <w:tab w:val="left" w:pos="0"/>
              </w:tabs>
              <w:suppressAutoHyphens/>
              <w:rPr>
                <w:rStyle w:val="DefaultParagraphFont"/>
                <w:sz w:val="22"/>
                <w:szCs w:val="22"/>
                <w:lang w:val="en-US" w:eastAsia="en-US" w:bidi="ar-SA"/>
              </w:rPr>
            </w:pPr>
            <w:r>
              <w:rPr>
                <w:sz w:val="22"/>
                <w:szCs w:val="22"/>
                <w:lang w:val="en-US" w:eastAsia="en-US" w:bidi="ar-SA"/>
              </w:rPr>
              <w:t>AT&amp;T plans to retire the SLC96 and copper DISC*S DLC systems, SAI, and Fiber to the Node architectural platform in distribution area 110602</w:t>
            </w:r>
            <w:r w:rsidR="00965CA4">
              <w:rPr>
                <w:sz w:val="22"/>
                <w:lang w:val="en-US" w:eastAsia="en-US" w:bidi="ar-SA"/>
              </w:rPr>
              <w:t xml:space="preserve"> in the Denham Springs </w:t>
            </w:r>
            <w:r w:rsidRPr="00965CA4" w:rsidR="00965CA4">
              <w:rPr>
                <w:sz w:val="22"/>
                <w:szCs w:val="22"/>
                <w:lang w:val="en-US" w:eastAsia="en-US" w:bidi="ar-SA"/>
              </w:rPr>
              <w:t>Wire Center (</w:t>
            </w:r>
            <w:r w:rsidR="00965CA4">
              <w:rPr>
                <w:sz w:val="22"/>
                <w:szCs w:val="22"/>
                <w:lang w:val="en-US" w:eastAsia="en-US" w:bidi="ar-SA"/>
              </w:rPr>
              <w:t>DNSPLAMA</w:t>
            </w:r>
            <w:r w:rsidRPr="00965CA4" w:rsidR="00965CA4">
              <w:rPr>
                <w:sz w:val="22"/>
                <w:szCs w:val="22"/>
                <w:lang w:val="en-US" w:eastAsia="en-US" w:bidi="ar-SA"/>
              </w:rPr>
              <w:t>)</w:t>
            </w:r>
            <w:r w:rsidR="00965CA4">
              <w:rPr>
                <w:sz w:val="22"/>
                <w:szCs w:val="22"/>
                <w:lang w:val="en-US" w:eastAsia="en-US" w:bidi="ar-SA"/>
              </w:rPr>
              <w:t xml:space="preserve">.  This will require the retirement of copper distribution plant and service wires, but AT&amp;T plans to serve the impacted addresses over its </w:t>
            </w:r>
            <w:r w:rsidR="00812D4E">
              <w:rPr>
                <w:sz w:val="22"/>
                <w:szCs w:val="22"/>
                <w:lang w:val="en-US" w:eastAsia="en-US" w:bidi="ar-SA"/>
              </w:rPr>
              <w:t>Gigabit Passive Optical Network</w:t>
            </w:r>
            <w:r w:rsidR="00965CA4">
              <w:rPr>
                <w:sz w:val="22"/>
                <w:szCs w:val="22"/>
                <w:lang w:val="en-US" w:eastAsia="en-US" w:bidi="ar-SA"/>
              </w:rPr>
              <w:t xml:space="preserve">/Fiber to the Premises platform.  </w:t>
            </w:r>
            <w:r>
              <w:rPr>
                <w:b/>
                <w:sz w:val="22"/>
                <w:szCs w:val="22"/>
                <w:lang w:val="en-US" w:eastAsia="en-US" w:bidi="ar-SA"/>
              </w:rPr>
              <w:t>This revision corrects the original notice (ATT201</w:t>
            </w:r>
            <w:r w:rsidRPr="00F77FF3" w:rsidR="00F77FF3">
              <w:rPr>
                <w:b/>
                <w:bCs/>
                <w:sz w:val="22"/>
                <w:szCs w:val="22"/>
                <w:lang w:val="en-US" w:eastAsia="en-US" w:bidi="ar-SA"/>
              </w:rPr>
              <w:t>71204C.1</w:t>
            </w:r>
            <w:r>
              <w:rPr>
                <w:b/>
                <w:sz w:val="22"/>
                <w:szCs w:val="22"/>
                <w:lang w:val="en-US" w:eastAsia="en-US" w:bidi="ar-SA"/>
              </w:rPr>
              <w:t>) with</w:t>
            </w:r>
            <w:r w:rsidR="001B465B">
              <w:rPr>
                <w:b/>
                <w:sz w:val="22"/>
                <w:szCs w:val="22"/>
                <w:lang w:val="en-US" w:eastAsia="en-US" w:bidi="ar-SA"/>
              </w:rPr>
              <w:t xml:space="preserve"> an </w:t>
            </w:r>
            <w:r>
              <w:rPr>
                <w:b/>
                <w:sz w:val="22"/>
                <w:szCs w:val="22"/>
                <w:lang w:val="en-US" w:eastAsia="en-US" w:bidi="ar-SA"/>
              </w:rPr>
              <w:t>update</w:t>
            </w:r>
            <w:r w:rsidR="001B465B">
              <w:rPr>
                <w:b/>
                <w:sz w:val="22"/>
                <w:szCs w:val="22"/>
                <w:lang w:val="en-US" w:eastAsia="en-US" w:bidi="ar-SA"/>
              </w:rPr>
              <w:t xml:space="preserve"> to the </w:t>
            </w:r>
            <w:r>
              <w:rPr>
                <w:b/>
                <w:sz w:val="22"/>
                <w:szCs w:val="22"/>
                <w:lang w:val="en-US" w:eastAsia="en-US" w:bidi="ar-SA"/>
              </w:rPr>
              <w:t xml:space="preserve">planned implementation date (originally on or after </w:t>
            </w:r>
            <w:r w:rsidR="001B465B">
              <w:rPr>
                <w:b/>
                <w:sz w:val="22"/>
                <w:szCs w:val="22"/>
                <w:lang w:val="en-US" w:eastAsia="en-US" w:bidi="ar-SA"/>
              </w:rPr>
              <w:t>September 2018</w:t>
            </w:r>
            <w:r>
              <w:rPr>
                <w:b/>
                <w:sz w:val="22"/>
                <w:szCs w:val="22"/>
                <w:lang w:val="en-US" w:eastAsia="en-US" w:bidi="ar-SA"/>
              </w:rPr>
              <w:t>).</w:t>
            </w:r>
          </w:p>
        </w:tc>
        <w:tc>
          <w:tcPr>
            <w:tcW w:w="1170" w:type="dxa"/>
            <w:shd w:val="clear" w:color="auto" w:fill="auto"/>
          </w:tcPr>
          <w:p w:rsidR="004F6B80" w:rsidRPr="00860B5A" w:rsidP="004808EF">
            <w:pPr>
              <w:autoSpaceDE w:val="0"/>
              <w:autoSpaceDN w:val="0"/>
              <w:adjustRightInd w:val="0"/>
              <w:rPr>
                <w:rStyle w:val="DefaultParagraphFont"/>
                <w:sz w:val="22"/>
                <w:szCs w:val="22"/>
                <w:lang w:val="en-US" w:eastAsia="en-US" w:bidi="ar-SA"/>
              </w:rPr>
            </w:pPr>
            <w:r w:rsidRPr="00407706">
              <w:rPr>
                <w:sz w:val="22"/>
                <w:lang w:val="en-US" w:eastAsia="en-US" w:bidi="ar-SA"/>
              </w:rPr>
              <w:t>Denham Springs, LA</w:t>
            </w:r>
          </w:p>
        </w:tc>
        <w:tc>
          <w:tcPr>
            <w:tcW w:w="1800" w:type="dxa"/>
            <w:shd w:val="clear" w:color="auto" w:fill="auto"/>
          </w:tcPr>
          <w:p w:rsidR="004F6B80" w:rsidRPr="00BB5387" w:rsidP="004808EF">
            <w:pPr>
              <w:tabs>
                <w:tab w:val="left" w:pos="0"/>
              </w:tabs>
              <w:suppressAutoHyphens/>
              <w:rPr>
                <w:rStyle w:val="DefaultParagraphFont"/>
                <w:b/>
                <w:sz w:val="22"/>
                <w:szCs w:val="22"/>
                <w:lang w:val="en-US" w:eastAsia="en-US" w:bidi="ar-SA"/>
              </w:rPr>
            </w:pPr>
            <w:r w:rsidRPr="00407706">
              <w:rPr>
                <w:sz w:val="22"/>
                <w:szCs w:val="22"/>
                <w:lang w:val="en-US" w:eastAsia="en-US" w:bidi="ar-SA"/>
              </w:rPr>
              <w:t>On or after August 2, 2018</w:t>
            </w:r>
          </w:p>
        </w:tc>
      </w:tr>
    </w:tbl>
    <w:p w:rsidR="004F6B80" w:rsidRPr="005833F6" w:rsidP="00FF2A7E">
      <w:pPr>
        <w:rPr>
          <w:szCs w:val="22"/>
        </w:rPr>
      </w:pPr>
      <w:r w:rsidRPr="005833F6">
        <w:rPr>
          <w:szCs w:val="22"/>
        </w:rPr>
        <w:t>Incumbent LEC contact:</w:t>
      </w:r>
    </w:p>
    <w:p w:rsidR="004F6B80" w:rsidRPr="00596841" w:rsidP="004F6B80">
      <w:pPr>
        <w:rPr>
          <w:szCs w:val="22"/>
        </w:rPr>
      </w:pPr>
      <w:r>
        <w:rPr>
          <w:szCs w:val="22"/>
        </w:rPr>
        <w:t>Victoria Carter-Hall</w:t>
      </w:r>
    </w:p>
    <w:p w:rsidR="004F6B80" w:rsidRPr="00596841" w:rsidP="004F6B80">
      <w:pPr>
        <w:rPr>
          <w:szCs w:val="22"/>
        </w:rPr>
      </w:pPr>
      <w:r>
        <w:rPr>
          <w:szCs w:val="22"/>
        </w:rPr>
        <w:t>Manager</w:t>
      </w:r>
      <w:r w:rsidRPr="00596841">
        <w:rPr>
          <w:szCs w:val="22"/>
        </w:rPr>
        <w:t xml:space="preserve"> – </w:t>
      </w:r>
      <w:r>
        <w:rPr>
          <w:szCs w:val="22"/>
        </w:rPr>
        <w:t xml:space="preserve">Federal </w:t>
      </w:r>
      <w:r w:rsidRPr="00596841">
        <w:rPr>
          <w:szCs w:val="22"/>
        </w:rPr>
        <w:t>Regulatory</w:t>
      </w:r>
    </w:p>
    <w:p w:rsidR="004F6B80" w:rsidP="004F6B80">
      <w:pPr>
        <w:rPr>
          <w:szCs w:val="22"/>
        </w:rPr>
      </w:pPr>
      <w:r>
        <w:rPr>
          <w:szCs w:val="22"/>
        </w:rPr>
        <w:t>AT&amp;T Services, Inc.</w:t>
      </w:r>
    </w:p>
    <w:p w:rsidR="004F6B80" w:rsidP="004F6B80">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BB5387" w:rsidP="004F6B80">
      <w:pPr>
        <w:rPr>
          <w:szCs w:val="22"/>
        </w:rPr>
      </w:pPr>
      <w:r>
        <w:rPr>
          <w:szCs w:val="22"/>
        </w:rPr>
        <w:t>Washington, D.C. 20036</w:t>
      </w:r>
    </w:p>
    <w:p w:rsidR="00FB106D" w:rsidRPr="00596841" w:rsidP="004F6B80">
      <w:pPr>
        <w:rPr>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FB106D" w:rsidRPr="007F510F" w:rsidP="00FB106D">
      <w:pPr>
        <w:rPr>
          <w:szCs w:val="22"/>
        </w:rPr>
      </w:pPr>
    </w:p>
    <w:p w:rsidR="0070048E" w:rsidRPr="007F510F" w:rsidP="00E60975">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Pr="0046224D" w:rsidR="005F6AD0">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Pr>
          <w:rStyle w:val="FootnoteReference"/>
          <w:szCs w:val="22"/>
        </w:rPr>
        <w:footnoteReference w:id="4"/>
      </w:r>
      <w:r w:rsidR="00FA382A">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w:t>
      </w:r>
      <w:r>
        <w:rPr>
          <w:szCs w:val="22"/>
        </w:rPr>
        <w:t>180</w:t>
      </w:r>
      <w:r w:rsidRPr="00546004">
        <w:rPr>
          <w:szCs w:val="22"/>
        </w:rPr>
        <w:t xml:space="preserve"> days after the release date of this Public Notice, or the date </w:t>
      </w:r>
      <w:r>
        <w:rPr>
          <w:szCs w:val="22"/>
        </w:rPr>
        <w:t xml:space="preserve">announced in </w:t>
      </w:r>
      <w:r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P="0070048E">
      <w:pPr>
        <w:rPr>
          <w:szCs w:val="22"/>
        </w:rPr>
      </w:pPr>
    </w:p>
    <w:p w:rsidR="00EB1563" w:rsidRPr="00EC6F64" w:rsidP="005B23F9">
      <w:pPr>
        <w:rPr>
          <w:b/>
          <w:szCs w:val="22"/>
        </w:rPr>
      </w:pPr>
      <w:r w:rsidRPr="005B23F9">
        <w:rPr>
          <w:szCs w:val="22"/>
        </w:rPr>
        <w:t xml:space="preserve">Interested parties may comment on this network change notice using the Internet by accessing the ECFS: </w:t>
      </w:r>
      <w:r>
        <w:fldChar w:fldCharType="begin"/>
      </w:r>
      <w:r>
        <w:instrText xml:space="preserve"> HYPERLINK "http://apps.fcc.gov/ecfs" </w:instrText>
      </w:r>
      <w:r>
        <w:fldChar w:fldCharType="separate"/>
      </w:r>
      <w:r w:rsidRPr="005B23F9">
        <w:rPr>
          <w:rStyle w:val="Hyperlink"/>
          <w:szCs w:val="22"/>
        </w:rPr>
        <w:t>http://apps.fcc.gov/ecfs</w:t>
      </w:r>
      <w:r>
        <w:fldChar w:fldCharType="end"/>
      </w:r>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r>
        <w:fldChar w:fldCharType="begin"/>
      </w:r>
      <w:r>
        <w:instrText xml:space="preserve"> HYPERLINK "mailto:NetworkChange@fcc.gov" </w:instrText>
      </w:r>
      <w:r>
        <w:fldChar w:fldCharType="separate"/>
      </w:r>
      <w:r w:rsidRPr="005B23F9">
        <w:rPr>
          <w:rStyle w:val="Hyperlink"/>
          <w:szCs w:val="22"/>
        </w:rPr>
        <w:t>NetworkChange@fcc.gov</w:t>
      </w:r>
      <w:r>
        <w:fldChar w:fldCharType="end"/>
      </w:r>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P="00EB1563">
      <w:pPr>
        <w:tabs>
          <w:tab w:val="left" w:pos="0"/>
        </w:tabs>
        <w:suppressAutoHyphens/>
        <w:rPr>
          <w:color w:val="000000"/>
          <w:szCs w:val="22"/>
        </w:rPr>
      </w:pPr>
      <w:r>
        <w:rPr>
          <w:color w:val="000000"/>
          <w:szCs w:val="22"/>
        </w:rPr>
        <w:t xml:space="preserve">For further information, </w:t>
      </w:r>
      <w:r w:rsidR="000A750F">
        <w:rPr>
          <w:color w:val="000000"/>
          <w:szCs w:val="22"/>
        </w:rPr>
        <w:t xml:space="preserve">please </w:t>
      </w:r>
      <w:r>
        <w:rPr>
          <w:color w:val="000000"/>
          <w:szCs w:val="22"/>
        </w:rPr>
        <w:t xml:space="preserve">contact </w:t>
      </w:r>
      <w:r w:rsidR="00141CD6">
        <w:rPr>
          <w:color w:val="000000"/>
          <w:szCs w:val="22"/>
        </w:rPr>
        <w:t xml:space="preserve">Rodney McDonald at (202) 418-7513 or </w:t>
      </w:r>
      <w:r>
        <w:rPr>
          <w:color w:val="000000"/>
          <w:szCs w:val="22"/>
        </w:rPr>
        <w:t>Carmell Weathers</w:t>
      </w:r>
      <w:r w:rsidR="00141CD6">
        <w:rPr>
          <w:color w:val="000000"/>
          <w:szCs w:val="22"/>
        </w:rPr>
        <w:t xml:space="preserve"> at</w:t>
      </w:r>
      <w:r>
        <w:rPr>
          <w:color w:val="000000"/>
          <w:szCs w:val="22"/>
        </w:rPr>
        <w:t xml:space="preserve"> (202) 418-2325, of the Competition Policy Division, Wireline Competition Bureau.  The tty number is (888) 835-5322.</w:t>
      </w:r>
    </w:p>
    <w:p w:rsidR="00EB1563" w:rsidP="00EB1563">
      <w:pPr>
        <w:tabs>
          <w:tab w:val="left" w:pos="0"/>
        </w:tabs>
        <w:suppressAutoHyphens/>
        <w:rPr>
          <w:b/>
          <w:szCs w:val="22"/>
        </w:rPr>
      </w:pPr>
    </w:p>
    <w:p w:rsidR="008961DF" w:rsidRPr="00EC7DC8" w:rsidP="0025234E">
      <w:pPr>
        <w:tabs>
          <w:tab w:val="left" w:pos="0"/>
        </w:tabs>
        <w:suppressAutoHyphens/>
        <w:jc w:val="center"/>
        <w:rPr>
          <w:color w:val="000000"/>
          <w:szCs w:val="22"/>
        </w:rPr>
      </w:pPr>
      <w:r>
        <w:rPr>
          <w:b/>
          <w:szCs w:val="22"/>
        </w:rPr>
        <w:t>-FCC-</w:t>
      </w:r>
    </w:p>
    <w:sectPr w:rsidSect="00E37281">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1A9C">
      <w:rPr>
        <w:rStyle w:val="PageNumber"/>
        <w:noProof/>
      </w:rPr>
      <w:t>2</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1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7281">
      <w:r>
        <w:separator/>
      </w:r>
    </w:p>
  </w:footnote>
  <w:footnote w:type="continuationSeparator" w:id="1">
    <w:p w:rsidR="00E37281">
      <w:r>
        <w:continuationSeparator/>
      </w:r>
    </w:p>
  </w:footnote>
  <w:footnote w:id="2">
    <w:p w:rsidR="00AD5A0B" w:rsidRPr="00AD5A0B">
      <w:pPr>
        <w:pStyle w:val="FootnoteText"/>
        <w:rPr>
          <w:sz w:val="20"/>
        </w:rPr>
      </w:pPr>
      <w:r>
        <w:rPr>
          <w:rStyle w:val="FootnoteReference"/>
        </w:rPr>
        <w:footnoteRef/>
      </w:r>
      <w:r>
        <w:t xml:space="preserve"> </w:t>
      </w:r>
      <w:r>
        <w:rPr>
          <w:i/>
          <w:sz w:val="20"/>
        </w:rPr>
        <w:t>See</w:t>
      </w:r>
      <w:r>
        <w:rPr>
          <w:sz w:val="20"/>
        </w:rPr>
        <w:t xml:space="preserve"> 47 CFR § 51.332(b)(1).</w:t>
      </w:r>
      <w:r w:rsidR="00666BBA">
        <w:rPr>
          <w:sz w:val="20"/>
        </w:rPr>
        <w:t xml:space="preserve">  AT&amp;T’s filing for Network Disclosure Number ATT201</w:t>
      </w:r>
      <w:bookmarkStart w:id="1" w:name="_Hlk505252961"/>
      <w:r w:rsidR="00666BBA">
        <w:rPr>
          <w:sz w:val="20"/>
        </w:rPr>
        <w:t>71204C.1</w:t>
      </w:r>
      <w:bookmarkEnd w:id="1"/>
      <w:r w:rsidR="00666BBA">
        <w:rPr>
          <w:sz w:val="20"/>
        </w:rPr>
        <w:t xml:space="preserve"> Rev1 (NCD-2797) is a revision to the earlier copper retirement filing for Network Disclosure Number </w:t>
      </w:r>
      <w:r w:rsidRPr="005F4BA6" w:rsidR="00666BBA">
        <w:rPr>
          <w:sz w:val="20"/>
        </w:rPr>
        <w:t>ATT201</w:t>
      </w:r>
      <w:r w:rsidR="00666BBA">
        <w:rPr>
          <w:sz w:val="20"/>
        </w:rPr>
        <w:t>71204C.1 (</w:t>
      </w:r>
      <w:r w:rsidRPr="005F4BA6" w:rsidR="00666BBA">
        <w:rPr>
          <w:sz w:val="20"/>
        </w:rPr>
        <w:t>NCD-2</w:t>
      </w:r>
      <w:r w:rsidR="00666BBA">
        <w:rPr>
          <w:sz w:val="20"/>
        </w:rPr>
        <w:t>788</w:t>
      </w:r>
      <w:r w:rsidRPr="005F4BA6" w:rsidR="00666BBA">
        <w:rPr>
          <w:sz w:val="20"/>
        </w:rPr>
        <w:t>)</w:t>
      </w:r>
      <w:r w:rsidR="00666BBA">
        <w:rPr>
          <w:sz w:val="20"/>
        </w:rPr>
        <w:t xml:space="preserve">.  This </w:t>
      </w:r>
      <w:r w:rsidRPr="005F4BA6" w:rsidR="00666BBA">
        <w:rPr>
          <w:sz w:val="20"/>
        </w:rPr>
        <w:t xml:space="preserve">Public Notice </w:t>
      </w:r>
      <w:r w:rsidR="00666BBA">
        <w:rPr>
          <w:sz w:val="20"/>
        </w:rPr>
        <w:t>announces AT&amp;T’s original filing and revised notice regarding this network change.</w:t>
      </w:r>
    </w:p>
  </w:footnote>
  <w:footnote w:id="3">
    <w:p w:rsidR="00021BD7" w:rsidRPr="00C613F7" w:rsidP="00021BD7">
      <w:pPr>
        <w:pStyle w:val="FootnoteText"/>
        <w:rPr>
          <w:sz w:val="20"/>
        </w:rPr>
      </w:pPr>
      <w:r>
        <w:rPr>
          <w:rStyle w:val="FootnoteReference"/>
        </w:rPr>
        <w:footnoteRef/>
      </w:r>
      <w:r>
        <w:t xml:space="preserve"> </w:t>
      </w:r>
      <w:r>
        <w:rPr>
          <w:i/>
          <w:sz w:val="20"/>
        </w:rPr>
        <w:t>See</w:t>
      </w:r>
      <w:r>
        <w:rPr>
          <w:sz w:val="20"/>
        </w:rPr>
        <w:t xml:space="preserve"> 47 CFR § 51.332(c)(1).  Incumbent LECs must file certification of all the information required under section 51.332(d) no later than 90 days after the release date of the Commission’s public notice.  </w:t>
      </w:r>
      <w:r>
        <w:rPr>
          <w:i/>
          <w:sz w:val="20"/>
        </w:rPr>
        <w:t>See</w:t>
      </w:r>
      <w:r>
        <w:rPr>
          <w:sz w:val="20"/>
        </w:rPr>
        <w:t xml:space="preserve"> 47 CFR § 51.332(d).</w:t>
      </w:r>
    </w:p>
  </w:footnote>
  <w:footnote w:id="4">
    <w:p w:rsidR="00FA382A">
      <w:pPr>
        <w:pStyle w:val="FootnoteText"/>
      </w:pPr>
      <w:r>
        <w:rPr>
          <w:rStyle w:val="FootnoteReference"/>
        </w:rPr>
        <w:footnoteRef/>
      </w:r>
      <w:r>
        <w:t xml:space="preserve"> </w:t>
      </w:r>
      <w:r w:rsidRPr="00C613F7">
        <w:rPr>
          <w:i/>
          <w:sz w:val="20"/>
        </w:rPr>
        <w:t>See</w:t>
      </w:r>
      <w:r>
        <w:rPr>
          <w:sz w:val="20"/>
        </w:rPr>
        <w:t xml:space="preserve"> 47 CFR § 51.332(f).</w:t>
      </w:r>
    </w:p>
  </w:footnote>
  <w:footnote w:id="5">
    <w:p w:rsidR="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1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71A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79084883"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161A3"/>
    <w:rsid w:val="000200F0"/>
    <w:rsid w:val="00021BD7"/>
    <w:rsid w:val="00022A53"/>
    <w:rsid w:val="00023F17"/>
    <w:rsid w:val="000249F3"/>
    <w:rsid w:val="00024C22"/>
    <w:rsid w:val="00025664"/>
    <w:rsid w:val="00025D8F"/>
    <w:rsid w:val="000312F6"/>
    <w:rsid w:val="00031722"/>
    <w:rsid w:val="000317A0"/>
    <w:rsid w:val="00031F3B"/>
    <w:rsid w:val="0003295D"/>
    <w:rsid w:val="00033617"/>
    <w:rsid w:val="0003367A"/>
    <w:rsid w:val="000339AB"/>
    <w:rsid w:val="00034F79"/>
    <w:rsid w:val="0003613C"/>
    <w:rsid w:val="00037305"/>
    <w:rsid w:val="00037767"/>
    <w:rsid w:val="0004029C"/>
    <w:rsid w:val="00040497"/>
    <w:rsid w:val="00040C59"/>
    <w:rsid w:val="00042D67"/>
    <w:rsid w:val="000438B5"/>
    <w:rsid w:val="00052894"/>
    <w:rsid w:val="00053204"/>
    <w:rsid w:val="0005469F"/>
    <w:rsid w:val="0005623D"/>
    <w:rsid w:val="000576FE"/>
    <w:rsid w:val="00061458"/>
    <w:rsid w:val="000656C1"/>
    <w:rsid w:val="000656EF"/>
    <w:rsid w:val="00072B43"/>
    <w:rsid w:val="0007319B"/>
    <w:rsid w:val="0007320B"/>
    <w:rsid w:val="00073718"/>
    <w:rsid w:val="00080AEA"/>
    <w:rsid w:val="0008152B"/>
    <w:rsid w:val="00083027"/>
    <w:rsid w:val="00083F6A"/>
    <w:rsid w:val="00084E7E"/>
    <w:rsid w:val="0008709F"/>
    <w:rsid w:val="000926AA"/>
    <w:rsid w:val="000940BE"/>
    <w:rsid w:val="000940C5"/>
    <w:rsid w:val="000957FF"/>
    <w:rsid w:val="000A0338"/>
    <w:rsid w:val="000A0E36"/>
    <w:rsid w:val="000A19E7"/>
    <w:rsid w:val="000A4121"/>
    <w:rsid w:val="000A4461"/>
    <w:rsid w:val="000A4B35"/>
    <w:rsid w:val="000A750F"/>
    <w:rsid w:val="000A76ED"/>
    <w:rsid w:val="000B4970"/>
    <w:rsid w:val="000B4D5D"/>
    <w:rsid w:val="000B513B"/>
    <w:rsid w:val="000B5AB8"/>
    <w:rsid w:val="000B5AE1"/>
    <w:rsid w:val="000C0C58"/>
    <w:rsid w:val="000C357A"/>
    <w:rsid w:val="000C4C0E"/>
    <w:rsid w:val="000C5F04"/>
    <w:rsid w:val="000C6707"/>
    <w:rsid w:val="000D1979"/>
    <w:rsid w:val="000D31F2"/>
    <w:rsid w:val="000D41B4"/>
    <w:rsid w:val="000D4467"/>
    <w:rsid w:val="000D5D9F"/>
    <w:rsid w:val="000D6BCB"/>
    <w:rsid w:val="000E0600"/>
    <w:rsid w:val="000E3D6F"/>
    <w:rsid w:val="000F2666"/>
    <w:rsid w:val="000F31C8"/>
    <w:rsid w:val="000F3EC3"/>
    <w:rsid w:val="000F53BB"/>
    <w:rsid w:val="000F56DB"/>
    <w:rsid w:val="00100A0C"/>
    <w:rsid w:val="00100AA0"/>
    <w:rsid w:val="00101BE2"/>
    <w:rsid w:val="001033FA"/>
    <w:rsid w:val="00103733"/>
    <w:rsid w:val="0010402B"/>
    <w:rsid w:val="001056CB"/>
    <w:rsid w:val="00105748"/>
    <w:rsid w:val="00106768"/>
    <w:rsid w:val="00107ECC"/>
    <w:rsid w:val="00111840"/>
    <w:rsid w:val="001118D4"/>
    <w:rsid w:val="00111EB9"/>
    <w:rsid w:val="00112FB5"/>
    <w:rsid w:val="001144F6"/>
    <w:rsid w:val="0011693B"/>
    <w:rsid w:val="001252C4"/>
    <w:rsid w:val="00130621"/>
    <w:rsid w:val="00130F87"/>
    <w:rsid w:val="0013195B"/>
    <w:rsid w:val="00132B0F"/>
    <w:rsid w:val="00134925"/>
    <w:rsid w:val="00134EFE"/>
    <w:rsid w:val="001354C0"/>
    <w:rsid w:val="00135BA3"/>
    <w:rsid w:val="00136DBF"/>
    <w:rsid w:val="0013738C"/>
    <w:rsid w:val="001377F8"/>
    <w:rsid w:val="00137C9C"/>
    <w:rsid w:val="00141261"/>
    <w:rsid w:val="00141768"/>
    <w:rsid w:val="00141CD6"/>
    <w:rsid w:val="00142CFD"/>
    <w:rsid w:val="001434DF"/>
    <w:rsid w:val="00145934"/>
    <w:rsid w:val="00145BBB"/>
    <w:rsid w:val="0014625A"/>
    <w:rsid w:val="00147E76"/>
    <w:rsid w:val="001519BF"/>
    <w:rsid w:val="0015269F"/>
    <w:rsid w:val="001539FD"/>
    <w:rsid w:val="001557CD"/>
    <w:rsid w:val="00160926"/>
    <w:rsid w:val="00161199"/>
    <w:rsid w:val="00163DBE"/>
    <w:rsid w:val="0016472E"/>
    <w:rsid w:val="00165610"/>
    <w:rsid w:val="00165BE8"/>
    <w:rsid w:val="00167758"/>
    <w:rsid w:val="00171C7D"/>
    <w:rsid w:val="001725AA"/>
    <w:rsid w:val="00172A03"/>
    <w:rsid w:val="00173210"/>
    <w:rsid w:val="00174391"/>
    <w:rsid w:val="001766E7"/>
    <w:rsid w:val="0017686D"/>
    <w:rsid w:val="001773FB"/>
    <w:rsid w:val="001822C6"/>
    <w:rsid w:val="00182641"/>
    <w:rsid w:val="00183251"/>
    <w:rsid w:val="00183FD1"/>
    <w:rsid w:val="001842AF"/>
    <w:rsid w:val="00184B40"/>
    <w:rsid w:val="00187827"/>
    <w:rsid w:val="00190C23"/>
    <w:rsid w:val="00190C3F"/>
    <w:rsid w:val="00191DB3"/>
    <w:rsid w:val="00192CF0"/>
    <w:rsid w:val="00193582"/>
    <w:rsid w:val="00193EEB"/>
    <w:rsid w:val="00194EB2"/>
    <w:rsid w:val="0019537D"/>
    <w:rsid w:val="001969E4"/>
    <w:rsid w:val="00197061"/>
    <w:rsid w:val="001A31CC"/>
    <w:rsid w:val="001A33D4"/>
    <w:rsid w:val="001A3942"/>
    <w:rsid w:val="001A3D3F"/>
    <w:rsid w:val="001A474F"/>
    <w:rsid w:val="001A6F62"/>
    <w:rsid w:val="001B0C38"/>
    <w:rsid w:val="001B25C6"/>
    <w:rsid w:val="001B309E"/>
    <w:rsid w:val="001B3A06"/>
    <w:rsid w:val="001B465B"/>
    <w:rsid w:val="001B4899"/>
    <w:rsid w:val="001B4F7B"/>
    <w:rsid w:val="001B50DE"/>
    <w:rsid w:val="001B51FD"/>
    <w:rsid w:val="001B610E"/>
    <w:rsid w:val="001C3D51"/>
    <w:rsid w:val="001C3D8A"/>
    <w:rsid w:val="001C572D"/>
    <w:rsid w:val="001C666F"/>
    <w:rsid w:val="001C74CB"/>
    <w:rsid w:val="001C74D5"/>
    <w:rsid w:val="001C7ABB"/>
    <w:rsid w:val="001D0181"/>
    <w:rsid w:val="001D0C6C"/>
    <w:rsid w:val="001D23C9"/>
    <w:rsid w:val="001D3E99"/>
    <w:rsid w:val="001D4611"/>
    <w:rsid w:val="001D5845"/>
    <w:rsid w:val="001D5E50"/>
    <w:rsid w:val="001D6D4E"/>
    <w:rsid w:val="001D7954"/>
    <w:rsid w:val="001E360E"/>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784"/>
    <w:rsid w:val="002308C0"/>
    <w:rsid w:val="00237F2F"/>
    <w:rsid w:val="002414C2"/>
    <w:rsid w:val="0024225A"/>
    <w:rsid w:val="00242CCC"/>
    <w:rsid w:val="002439DD"/>
    <w:rsid w:val="002451FC"/>
    <w:rsid w:val="0024733C"/>
    <w:rsid w:val="002474EA"/>
    <w:rsid w:val="00251243"/>
    <w:rsid w:val="00251E4F"/>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77DE7"/>
    <w:rsid w:val="00282847"/>
    <w:rsid w:val="00282D46"/>
    <w:rsid w:val="00283E94"/>
    <w:rsid w:val="00287C79"/>
    <w:rsid w:val="002912B5"/>
    <w:rsid w:val="0029245E"/>
    <w:rsid w:val="00292E62"/>
    <w:rsid w:val="0029395E"/>
    <w:rsid w:val="002942E0"/>
    <w:rsid w:val="00295CEA"/>
    <w:rsid w:val="00296C1B"/>
    <w:rsid w:val="002A0B31"/>
    <w:rsid w:val="002A0BBB"/>
    <w:rsid w:val="002A11D5"/>
    <w:rsid w:val="002A1A50"/>
    <w:rsid w:val="002A1CA6"/>
    <w:rsid w:val="002A39E4"/>
    <w:rsid w:val="002A4028"/>
    <w:rsid w:val="002A4951"/>
    <w:rsid w:val="002A7C47"/>
    <w:rsid w:val="002B0D31"/>
    <w:rsid w:val="002B205B"/>
    <w:rsid w:val="002B277B"/>
    <w:rsid w:val="002B27EE"/>
    <w:rsid w:val="002B27F1"/>
    <w:rsid w:val="002B2E57"/>
    <w:rsid w:val="002B5416"/>
    <w:rsid w:val="002B5C22"/>
    <w:rsid w:val="002B616D"/>
    <w:rsid w:val="002C028E"/>
    <w:rsid w:val="002C32FF"/>
    <w:rsid w:val="002C3A1C"/>
    <w:rsid w:val="002C4815"/>
    <w:rsid w:val="002C555D"/>
    <w:rsid w:val="002C60A8"/>
    <w:rsid w:val="002C7081"/>
    <w:rsid w:val="002C769D"/>
    <w:rsid w:val="002D07DA"/>
    <w:rsid w:val="002D0B7D"/>
    <w:rsid w:val="002D1732"/>
    <w:rsid w:val="002D1D5B"/>
    <w:rsid w:val="002D5925"/>
    <w:rsid w:val="002D5DAC"/>
    <w:rsid w:val="002D645E"/>
    <w:rsid w:val="002D6AEB"/>
    <w:rsid w:val="002D6F03"/>
    <w:rsid w:val="002D783A"/>
    <w:rsid w:val="002F1508"/>
    <w:rsid w:val="002F2370"/>
    <w:rsid w:val="002F25B8"/>
    <w:rsid w:val="002F3456"/>
    <w:rsid w:val="002F62E0"/>
    <w:rsid w:val="002F66BE"/>
    <w:rsid w:val="002F6903"/>
    <w:rsid w:val="002F7264"/>
    <w:rsid w:val="002F7D5A"/>
    <w:rsid w:val="0030045C"/>
    <w:rsid w:val="00301E26"/>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4FA7"/>
    <w:rsid w:val="00335B85"/>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3AFA"/>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3076"/>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1B34"/>
    <w:rsid w:val="003E38DB"/>
    <w:rsid w:val="003E3F3E"/>
    <w:rsid w:val="003E53E0"/>
    <w:rsid w:val="003E7E1E"/>
    <w:rsid w:val="003E7ECF"/>
    <w:rsid w:val="003F1213"/>
    <w:rsid w:val="003F1280"/>
    <w:rsid w:val="003F1D50"/>
    <w:rsid w:val="003F2EBD"/>
    <w:rsid w:val="003F44A4"/>
    <w:rsid w:val="003F7A8A"/>
    <w:rsid w:val="003F7B5B"/>
    <w:rsid w:val="00400216"/>
    <w:rsid w:val="00400EEE"/>
    <w:rsid w:val="00401938"/>
    <w:rsid w:val="00401B2C"/>
    <w:rsid w:val="0040236F"/>
    <w:rsid w:val="0040348D"/>
    <w:rsid w:val="00405695"/>
    <w:rsid w:val="00407706"/>
    <w:rsid w:val="004078D0"/>
    <w:rsid w:val="0041132E"/>
    <w:rsid w:val="00411B65"/>
    <w:rsid w:val="004147E9"/>
    <w:rsid w:val="00416927"/>
    <w:rsid w:val="00417829"/>
    <w:rsid w:val="00421262"/>
    <w:rsid w:val="004213D9"/>
    <w:rsid w:val="0042212B"/>
    <w:rsid w:val="004239E7"/>
    <w:rsid w:val="00423B6B"/>
    <w:rsid w:val="004243C8"/>
    <w:rsid w:val="00425DC5"/>
    <w:rsid w:val="00426443"/>
    <w:rsid w:val="0042674D"/>
    <w:rsid w:val="0043054A"/>
    <w:rsid w:val="00433B37"/>
    <w:rsid w:val="0044145B"/>
    <w:rsid w:val="00442D82"/>
    <w:rsid w:val="00444482"/>
    <w:rsid w:val="00446346"/>
    <w:rsid w:val="004466FF"/>
    <w:rsid w:val="0044747A"/>
    <w:rsid w:val="00450B94"/>
    <w:rsid w:val="00455CB4"/>
    <w:rsid w:val="00457271"/>
    <w:rsid w:val="004609AE"/>
    <w:rsid w:val="00460E7E"/>
    <w:rsid w:val="004612F5"/>
    <w:rsid w:val="0046224D"/>
    <w:rsid w:val="0046226E"/>
    <w:rsid w:val="0046324A"/>
    <w:rsid w:val="00465353"/>
    <w:rsid w:val="00470A24"/>
    <w:rsid w:val="004714D7"/>
    <w:rsid w:val="00475C63"/>
    <w:rsid w:val="00476815"/>
    <w:rsid w:val="004801CC"/>
    <w:rsid w:val="004808EF"/>
    <w:rsid w:val="00480F3D"/>
    <w:rsid w:val="00481A91"/>
    <w:rsid w:val="004820D7"/>
    <w:rsid w:val="004831B2"/>
    <w:rsid w:val="004836A1"/>
    <w:rsid w:val="004836CC"/>
    <w:rsid w:val="0048701D"/>
    <w:rsid w:val="00490C63"/>
    <w:rsid w:val="00490EBB"/>
    <w:rsid w:val="0049166D"/>
    <w:rsid w:val="00491B73"/>
    <w:rsid w:val="00492659"/>
    <w:rsid w:val="00492AA3"/>
    <w:rsid w:val="00496A69"/>
    <w:rsid w:val="004A0D99"/>
    <w:rsid w:val="004A3760"/>
    <w:rsid w:val="004A449A"/>
    <w:rsid w:val="004A4E63"/>
    <w:rsid w:val="004A51AF"/>
    <w:rsid w:val="004A558F"/>
    <w:rsid w:val="004A640E"/>
    <w:rsid w:val="004A7C59"/>
    <w:rsid w:val="004A7E5F"/>
    <w:rsid w:val="004B1994"/>
    <w:rsid w:val="004B3A31"/>
    <w:rsid w:val="004B7153"/>
    <w:rsid w:val="004B78B1"/>
    <w:rsid w:val="004C2152"/>
    <w:rsid w:val="004C39F7"/>
    <w:rsid w:val="004C49DC"/>
    <w:rsid w:val="004C56F5"/>
    <w:rsid w:val="004C68C0"/>
    <w:rsid w:val="004D071B"/>
    <w:rsid w:val="004D3DCB"/>
    <w:rsid w:val="004E2897"/>
    <w:rsid w:val="004E5BB1"/>
    <w:rsid w:val="004F0142"/>
    <w:rsid w:val="004F02A6"/>
    <w:rsid w:val="004F1BAD"/>
    <w:rsid w:val="004F26C5"/>
    <w:rsid w:val="004F328E"/>
    <w:rsid w:val="004F48EF"/>
    <w:rsid w:val="004F6B80"/>
    <w:rsid w:val="004F6E87"/>
    <w:rsid w:val="004F7C2D"/>
    <w:rsid w:val="0050004C"/>
    <w:rsid w:val="00504EBA"/>
    <w:rsid w:val="00506313"/>
    <w:rsid w:val="005066F1"/>
    <w:rsid w:val="00506820"/>
    <w:rsid w:val="00507A57"/>
    <w:rsid w:val="005115AE"/>
    <w:rsid w:val="00516900"/>
    <w:rsid w:val="00516A01"/>
    <w:rsid w:val="0051705E"/>
    <w:rsid w:val="00522D77"/>
    <w:rsid w:val="005244E1"/>
    <w:rsid w:val="005255E4"/>
    <w:rsid w:val="0052566B"/>
    <w:rsid w:val="00525951"/>
    <w:rsid w:val="00525C1A"/>
    <w:rsid w:val="0052718B"/>
    <w:rsid w:val="00527242"/>
    <w:rsid w:val="00527427"/>
    <w:rsid w:val="00527774"/>
    <w:rsid w:val="00527977"/>
    <w:rsid w:val="00527E1A"/>
    <w:rsid w:val="0053173F"/>
    <w:rsid w:val="005317BA"/>
    <w:rsid w:val="00532426"/>
    <w:rsid w:val="005325A0"/>
    <w:rsid w:val="00533588"/>
    <w:rsid w:val="005379DC"/>
    <w:rsid w:val="00541AF8"/>
    <w:rsid w:val="00543A1F"/>
    <w:rsid w:val="00546004"/>
    <w:rsid w:val="00546BB1"/>
    <w:rsid w:val="00547E7D"/>
    <w:rsid w:val="00550721"/>
    <w:rsid w:val="0055177F"/>
    <w:rsid w:val="00551AD0"/>
    <w:rsid w:val="00552245"/>
    <w:rsid w:val="00555400"/>
    <w:rsid w:val="005556EC"/>
    <w:rsid w:val="005558F5"/>
    <w:rsid w:val="00556A09"/>
    <w:rsid w:val="005578E3"/>
    <w:rsid w:val="00557B76"/>
    <w:rsid w:val="00560D01"/>
    <w:rsid w:val="005628D8"/>
    <w:rsid w:val="00562DC4"/>
    <w:rsid w:val="00562EDA"/>
    <w:rsid w:val="00563F64"/>
    <w:rsid w:val="00564CB1"/>
    <w:rsid w:val="005666E9"/>
    <w:rsid w:val="0056731E"/>
    <w:rsid w:val="00571263"/>
    <w:rsid w:val="00571440"/>
    <w:rsid w:val="00572C14"/>
    <w:rsid w:val="00574026"/>
    <w:rsid w:val="005747D8"/>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3E1D"/>
    <w:rsid w:val="005A7C3C"/>
    <w:rsid w:val="005B20D4"/>
    <w:rsid w:val="005B23F9"/>
    <w:rsid w:val="005B7793"/>
    <w:rsid w:val="005C00D9"/>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4BA6"/>
    <w:rsid w:val="005F6AD0"/>
    <w:rsid w:val="005F7234"/>
    <w:rsid w:val="00602161"/>
    <w:rsid w:val="00602367"/>
    <w:rsid w:val="00606B63"/>
    <w:rsid w:val="006106B2"/>
    <w:rsid w:val="006115FB"/>
    <w:rsid w:val="00613572"/>
    <w:rsid w:val="00615248"/>
    <w:rsid w:val="0061605D"/>
    <w:rsid w:val="00616192"/>
    <w:rsid w:val="00617C2F"/>
    <w:rsid w:val="006209FD"/>
    <w:rsid w:val="006211B2"/>
    <w:rsid w:val="00621A8A"/>
    <w:rsid w:val="00623125"/>
    <w:rsid w:val="006237C0"/>
    <w:rsid w:val="0062432E"/>
    <w:rsid w:val="00626B0C"/>
    <w:rsid w:val="00627596"/>
    <w:rsid w:val="00630B4E"/>
    <w:rsid w:val="006317BD"/>
    <w:rsid w:val="00631DD2"/>
    <w:rsid w:val="00632091"/>
    <w:rsid w:val="00633753"/>
    <w:rsid w:val="00633DF3"/>
    <w:rsid w:val="00636267"/>
    <w:rsid w:val="00636895"/>
    <w:rsid w:val="00640A97"/>
    <w:rsid w:val="00641427"/>
    <w:rsid w:val="00642876"/>
    <w:rsid w:val="00642964"/>
    <w:rsid w:val="00645558"/>
    <w:rsid w:val="00650232"/>
    <w:rsid w:val="00652132"/>
    <w:rsid w:val="00652FB0"/>
    <w:rsid w:val="00653B95"/>
    <w:rsid w:val="0065600E"/>
    <w:rsid w:val="00656B95"/>
    <w:rsid w:val="00657DEE"/>
    <w:rsid w:val="00660690"/>
    <w:rsid w:val="00660783"/>
    <w:rsid w:val="00662E86"/>
    <w:rsid w:val="006652DA"/>
    <w:rsid w:val="00665E94"/>
    <w:rsid w:val="00666BBA"/>
    <w:rsid w:val="006672DF"/>
    <w:rsid w:val="00667891"/>
    <w:rsid w:val="00667C75"/>
    <w:rsid w:val="006731C9"/>
    <w:rsid w:val="006731CA"/>
    <w:rsid w:val="00673A8B"/>
    <w:rsid w:val="00674D01"/>
    <w:rsid w:val="00676A4C"/>
    <w:rsid w:val="00677FAE"/>
    <w:rsid w:val="006802F2"/>
    <w:rsid w:val="00682B8F"/>
    <w:rsid w:val="00683168"/>
    <w:rsid w:val="006835FA"/>
    <w:rsid w:val="006845BF"/>
    <w:rsid w:val="00686050"/>
    <w:rsid w:val="006872CA"/>
    <w:rsid w:val="006911BA"/>
    <w:rsid w:val="00692FB4"/>
    <w:rsid w:val="006945FC"/>
    <w:rsid w:val="00695B44"/>
    <w:rsid w:val="00695DA7"/>
    <w:rsid w:val="006A0116"/>
    <w:rsid w:val="006A1821"/>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C79E4"/>
    <w:rsid w:val="006D1B83"/>
    <w:rsid w:val="006D2173"/>
    <w:rsid w:val="006D4EE9"/>
    <w:rsid w:val="006D595F"/>
    <w:rsid w:val="006D60D2"/>
    <w:rsid w:val="006E014D"/>
    <w:rsid w:val="006E04E9"/>
    <w:rsid w:val="006E1E52"/>
    <w:rsid w:val="006E212D"/>
    <w:rsid w:val="006E2B51"/>
    <w:rsid w:val="006E3968"/>
    <w:rsid w:val="006E4BD6"/>
    <w:rsid w:val="006F218F"/>
    <w:rsid w:val="006F3D5E"/>
    <w:rsid w:val="006F5554"/>
    <w:rsid w:val="006F5700"/>
    <w:rsid w:val="006F5D07"/>
    <w:rsid w:val="006F6C81"/>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29B2"/>
    <w:rsid w:val="007339C5"/>
    <w:rsid w:val="00733A59"/>
    <w:rsid w:val="0073737F"/>
    <w:rsid w:val="00742670"/>
    <w:rsid w:val="00743A92"/>
    <w:rsid w:val="00745C2C"/>
    <w:rsid w:val="00750381"/>
    <w:rsid w:val="007506DB"/>
    <w:rsid w:val="0075225F"/>
    <w:rsid w:val="007529B1"/>
    <w:rsid w:val="00752DC6"/>
    <w:rsid w:val="00755787"/>
    <w:rsid w:val="007562F4"/>
    <w:rsid w:val="00757F55"/>
    <w:rsid w:val="007605C2"/>
    <w:rsid w:val="0076077D"/>
    <w:rsid w:val="00760A5E"/>
    <w:rsid w:val="007629C0"/>
    <w:rsid w:val="00763E68"/>
    <w:rsid w:val="00764682"/>
    <w:rsid w:val="00765BDE"/>
    <w:rsid w:val="00767672"/>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131"/>
    <w:rsid w:val="00795305"/>
    <w:rsid w:val="00795E45"/>
    <w:rsid w:val="00797D81"/>
    <w:rsid w:val="007A24BE"/>
    <w:rsid w:val="007A27B6"/>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2400"/>
    <w:rsid w:val="007E6BA7"/>
    <w:rsid w:val="007E723C"/>
    <w:rsid w:val="007F0CD2"/>
    <w:rsid w:val="007F2779"/>
    <w:rsid w:val="007F5015"/>
    <w:rsid w:val="007F510F"/>
    <w:rsid w:val="008007DF"/>
    <w:rsid w:val="008025B8"/>
    <w:rsid w:val="00802E14"/>
    <w:rsid w:val="0080304A"/>
    <w:rsid w:val="008037F1"/>
    <w:rsid w:val="00803E13"/>
    <w:rsid w:val="00806DD7"/>
    <w:rsid w:val="00807487"/>
    <w:rsid w:val="008074DB"/>
    <w:rsid w:val="0081179F"/>
    <w:rsid w:val="00812D4E"/>
    <w:rsid w:val="00815824"/>
    <w:rsid w:val="00815A5C"/>
    <w:rsid w:val="00815BD7"/>
    <w:rsid w:val="00816437"/>
    <w:rsid w:val="00816D51"/>
    <w:rsid w:val="008211D7"/>
    <w:rsid w:val="00823B2D"/>
    <w:rsid w:val="00824142"/>
    <w:rsid w:val="0082486B"/>
    <w:rsid w:val="00825D7F"/>
    <w:rsid w:val="00827BD5"/>
    <w:rsid w:val="008336BC"/>
    <w:rsid w:val="00833E1D"/>
    <w:rsid w:val="00837227"/>
    <w:rsid w:val="0084392C"/>
    <w:rsid w:val="00844DED"/>
    <w:rsid w:val="00846A35"/>
    <w:rsid w:val="008475CB"/>
    <w:rsid w:val="008511D6"/>
    <w:rsid w:val="00853502"/>
    <w:rsid w:val="00854F88"/>
    <w:rsid w:val="0085584E"/>
    <w:rsid w:val="008565EA"/>
    <w:rsid w:val="0085762B"/>
    <w:rsid w:val="00860B5A"/>
    <w:rsid w:val="00861389"/>
    <w:rsid w:val="00861B73"/>
    <w:rsid w:val="00864F79"/>
    <w:rsid w:val="00866B1C"/>
    <w:rsid w:val="008675E4"/>
    <w:rsid w:val="008714B8"/>
    <w:rsid w:val="00871E6F"/>
    <w:rsid w:val="00871F75"/>
    <w:rsid w:val="00873B6F"/>
    <w:rsid w:val="00874F9D"/>
    <w:rsid w:val="008761FE"/>
    <w:rsid w:val="0088028B"/>
    <w:rsid w:val="008808DF"/>
    <w:rsid w:val="00882942"/>
    <w:rsid w:val="008833B2"/>
    <w:rsid w:val="00883624"/>
    <w:rsid w:val="008853E3"/>
    <w:rsid w:val="0088599E"/>
    <w:rsid w:val="00886F4F"/>
    <w:rsid w:val="00887544"/>
    <w:rsid w:val="00893207"/>
    <w:rsid w:val="00894218"/>
    <w:rsid w:val="008946B6"/>
    <w:rsid w:val="00894EF7"/>
    <w:rsid w:val="00895612"/>
    <w:rsid w:val="00895B64"/>
    <w:rsid w:val="00895C7C"/>
    <w:rsid w:val="008961DF"/>
    <w:rsid w:val="00896A19"/>
    <w:rsid w:val="008A041E"/>
    <w:rsid w:val="008A1532"/>
    <w:rsid w:val="008A156A"/>
    <w:rsid w:val="008A217E"/>
    <w:rsid w:val="008A3F23"/>
    <w:rsid w:val="008A7173"/>
    <w:rsid w:val="008A760D"/>
    <w:rsid w:val="008B3CA0"/>
    <w:rsid w:val="008B3CF4"/>
    <w:rsid w:val="008C0E7E"/>
    <w:rsid w:val="008C1051"/>
    <w:rsid w:val="008C2CF3"/>
    <w:rsid w:val="008C33D3"/>
    <w:rsid w:val="008C34D0"/>
    <w:rsid w:val="008C3709"/>
    <w:rsid w:val="008C4E05"/>
    <w:rsid w:val="008C5809"/>
    <w:rsid w:val="008C5B08"/>
    <w:rsid w:val="008C6A58"/>
    <w:rsid w:val="008C6AB8"/>
    <w:rsid w:val="008D0E8D"/>
    <w:rsid w:val="008D1B51"/>
    <w:rsid w:val="008D2BE9"/>
    <w:rsid w:val="008D50CE"/>
    <w:rsid w:val="008D5C1F"/>
    <w:rsid w:val="008E06F7"/>
    <w:rsid w:val="008E0DC4"/>
    <w:rsid w:val="008E1904"/>
    <w:rsid w:val="008E270D"/>
    <w:rsid w:val="008E3372"/>
    <w:rsid w:val="008E42F1"/>
    <w:rsid w:val="008E5827"/>
    <w:rsid w:val="008E6E40"/>
    <w:rsid w:val="008F06C9"/>
    <w:rsid w:val="008F155B"/>
    <w:rsid w:val="008F2035"/>
    <w:rsid w:val="008F7FC2"/>
    <w:rsid w:val="00902966"/>
    <w:rsid w:val="00902EB1"/>
    <w:rsid w:val="00903DBD"/>
    <w:rsid w:val="0090414C"/>
    <w:rsid w:val="00906B91"/>
    <w:rsid w:val="00910206"/>
    <w:rsid w:val="00912A41"/>
    <w:rsid w:val="00912AB3"/>
    <w:rsid w:val="00912C71"/>
    <w:rsid w:val="00912EC7"/>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2B4A"/>
    <w:rsid w:val="009447C2"/>
    <w:rsid w:val="00946DF5"/>
    <w:rsid w:val="009530C5"/>
    <w:rsid w:val="00954DE5"/>
    <w:rsid w:val="0095519F"/>
    <w:rsid w:val="009634F0"/>
    <w:rsid w:val="00965CA4"/>
    <w:rsid w:val="009668E0"/>
    <w:rsid w:val="00966DA3"/>
    <w:rsid w:val="00967F6B"/>
    <w:rsid w:val="0097017B"/>
    <w:rsid w:val="00971302"/>
    <w:rsid w:val="0097182E"/>
    <w:rsid w:val="00972018"/>
    <w:rsid w:val="00972236"/>
    <w:rsid w:val="009722ED"/>
    <w:rsid w:val="009725FB"/>
    <w:rsid w:val="00974C05"/>
    <w:rsid w:val="009762C2"/>
    <w:rsid w:val="009778D5"/>
    <w:rsid w:val="009815C2"/>
    <w:rsid w:val="0098436F"/>
    <w:rsid w:val="009845C9"/>
    <w:rsid w:val="0098508B"/>
    <w:rsid w:val="00985887"/>
    <w:rsid w:val="00990964"/>
    <w:rsid w:val="0099184C"/>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BF6"/>
    <w:rsid w:val="009E1D28"/>
    <w:rsid w:val="009E4F70"/>
    <w:rsid w:val="009E68F3"/>
    <w:rsid w:val="009E7791"/>
    <w:rsid w:val="009E78EC"/>
    <w:rsid w:val="009F13C9"/>
    <w:rsid w:val="009F23F2"/>
    <w:rsid w:val="009F302F"/>
    <w:rsid w:val="009F5179"/>
    <w:rsid w:val="009F54D8"/>
    <w:rsid w:val="00A02352"/>
    <w:rsid w:val="00A0469E"/>
    <w:rsid w:val="00A04849"/>
    <w:rsid w:val="00A04FBB"/>
    <w:rsid w:val="00A053FB"/>
    <w:rsid w:val="00A079C5"/>
    <w:rsid w:val="00A07CB4"/>
    <w:rsid w:val="00A121AC"/>
    <w:rsid w:val="00A13F34"/>
    <w:rsid w:val="00A144F3"/>
    <w:rsid w:val="00A14830"/>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87A50"/>
    <w:rsid w:val="00A90494"/>
    <w:rsid w:val="00A91A72"/>
    <w:rsid w:val="00A933C7"/>
    <w:rsid w:val="00A93A66"/>
    <w:rsid w:val="00A94B02"/>
    <w:rsid w:val="00AA021B"/>
    <w:rsid w:val="00AA1004"/>
    <w:rsid w:val="00AA1901"/>
    <w:rsid w:val="00AA1FB5"/>
    <w:rsid w:val="00AA39E9"/>
    <w:rsid w:val="00AA77A8"/>
    <w:rsid w:val="00AB0157"/>
    <w:rsid w:val="00AB0D3A"/>
    <w:rsid w:val="00AB1B96"/>
    <w:rsid w:val="00AB3FA6"/>
    <w:rsid w:val="00AB5F41"/>
    <w:rsid w:val="00AB670E"/>
    <w:rsid w:val="00AC191A"/>
    <w:rsid w:val="00AC1CC0"/>
    <w:rsid w:val="00AC42E4"/>
    <w:rsid w:val="00AC5361"/>
    <w:rsid w:val="00AC6D8A"/>
    <w:rsid w:val="00AC79F9"/>
    <w:rsid w:val="00AD1518"/>
    <w:rsid w:val="00AD4558"/>
    <w:rsid w:val="00AD5A0B"/>
    <w:rsid w:val="00AD681F"/>
    <w:rsid w:val="00AD7722"/>
    <w:rsid w:val="00AD7BD1"/>
    <w:rsid w:val="00AE200E"/>
    <w:rsid w:val="00AE2359"/>
    <w:rsid w:val="00AE3DF1"/>
    <w:rsid w:val="00AE5CB7"/>
    <w:rsid w:val="00AE60F2"/>
    <w:rsid w:val="00AE72B1"/>
    <w:rsid w:val="00AE7695"/>
    <w:rsid w:val="00AF11F1"/>
    <w:rsid w:val="00AF19AD"/>
    <w:rsid w:val="00AF4E03"/>
    <w:rsid w:val="00AF7005"/>
    <w:rsid w:val="00B000C7"/>
    <w:rsid w:val="00B00FD1"/>
    <w:rsid w:val="00B036DC"/>
    <w:rsid w:val="00B03E87"/>
    <w:rsid w:val="00B0540E"/>
    <w:rsid w:val="00B068E1"/>
    <w:rsid w:val="00B10DE3"/>
    <w:rsid w:val="00B1206E"/>
    <w:rsid w:val="00B12C65"/>
    <w:rsid w:val="00B12CD6"/>
    <w:rsid w:val="00B131EA"/>
    <w:rsid w:val="00B13ADF"/>
    <w:rsid w:val="00B142FB"/>
    <w:rsid w:val="00B15A11"/>
    <w:rsid w:val="00B16AD3"/>
    <w:rsid w:val="00B16D6F"/>
    <w:rsid w:val="00B17571"/>
    <w:rsid w:val="00B20441"/>
    <w:rsid w:val="00B227B0"/>
    <w:rsid w:val="00B22B91"/>
    <w:rsid w:val="00B23BB2"/>
    <w:rsid w:val="00B2459E"/>
    <w:rsid w:val="00B2754A"/>
    <w:rsid w:val="00B27A55"/>
    <w:rsid w:val="00B304EB"/>
    <w:rsid w:val="00B33DF5"/>
    <w:rsid w:val="00B33E8A"/>
    <w:rsid w:val="00B3457D"/>
    <w:rsid w:val="00B34A3C"/>
    <w:rsid w:val="00B36CEC"/>
    <w:rsid w:val="00B4278E"/>
    <w:rsid w:val="00B444BA"/>
    <w:rsid w:val="00B446C6"/>
    <w:rsid w:val="00B45342"/>
    <w:rsid w:val="00B45520"/>
    <w:rsid w:val="00B46B4F"/>
    <w:rsid w:val="00B509C3"/>
    <w:rsid w:val="00B516EB"/>
    <w:rsid w:val="00B51D85"/>
    <w:rsid w:val="00B5520B"/>
    <w:rsid w:val="00B614C5"/>
    <w:rsid w:val="00B64199"/>
    <w:rsid w:val="00B64D56"/>
    <w:rsid w:val="00B64DEF"/>
    <w:rsid w:val="00B65167"/>
    <w:rsid w:val="00B66B46"/>
    <w:rsid w:val="00B66DCC"/>
    <w:rsid w:val="00B66FC7"/>
    <w:rsid w:val="00B67279"/>
    <w:rsid w:val="00B679A0"/>
    <w:rsid w:val="00B71BB2"/>
    <w:rsid w:val="00B72B47"/>
    <w:rsid w:val="00B740CE"/>
    <w:rsid w:val="00B74571"/>
    <w:rsid w:val="00B750C3"/>
    <w:rsid w:val="00B77A0E"/>
    <w:rsid w:val="00B85627"/>
    <w:rsid w:val="00B85F79"/>
    <w:rsid w:val="00B92D13"/>
    <w:rsid w:val="00B94A5C"/>
    <w:rsid w:val="00B95315"/>
    <w:rsid w:val="00B9641F"/>
    <w:rsid w:val="00B96B2A"/>
    <w:rsid w:val="00BA2268"/>
    <w:rsid w:val="00BA3F03"/>
    <w:rsid w:val="00BA7502"/>
    <w:rsid w:val="00BA7A0F"/>
    <w:rsid w:val="00BA7E0F"/>
    <w:rsid w:val="00BB0F3B"/>
    <w:rsid w:val="00BB18CD"/>
    <w:rsid w:val="00BB526C"/>
    <w:rsid w:val="00BB5387"/>
    <w:rsid w:val="00BB6E7C"/>
    <w:rsid w:val="00BB75A6"/>
    <w:rsid w:val="00BB7B45"/>
    <w:rsid w:val="00BB7D68"/>
    <w:rsid w:val="00BB7FE1"/>
    <w:rsid w:val="00BC1D4D"/>
    <w:rsid w:val="00BC2C29"/>
    <w:rsid w:val="00BC2C90"/>
    <w:rsid w:val="00BC30DF"/>
    <w:rsid w:val="00BC3749"/>
    <w:rsid w:val="00BC503C"/>
    <w:rsid w:val="00BC6590"/>
    <w:rsid w:val="00BC7695"/>
    <w:rsid w:val="00BD3D65"/>
    <w:rsid w:val="00BE09B5"/>
    <w:rsid w:val="00BE1D9D"/>
    <w:rsid w:val="00BE44C9"/>
    <w:rsid w:val="00BE4E90"/>
    <w:rsid w:val="00BE6033"/>
    <w:rsid w:val="00BE76D7"/>
    <w:rsid w:val="00BF32EA"/>
    <w:rsid w:val="00BF4924"/>
    <w:rsid w:val="00BF4E88"/>
    <w:rsid w:val="00BF544C"/>
    <w:rsid w:val="00BF6845"/>
    <w:rsid w:val="00C017E7"/>
    <w:rsid w:val="00C0189A"/>
    <w:rsid w:val="00C02231"/>
    <w:rsid w:val="00C03767"/>
    <w:rsid w:val="00C06D50"/>
    <w:rsid w:val="00C07029"/>
    <w:rsid w:val="00C1093A"/>
    <w:rsid w:val="00C10A10"/>
    <w:rsid w:val="00C112CB"/>
    <w:rsid w:val="00C13E14"/>
    <w:rsid w:val="00C16975"/>
    <w:rsid w:val="00C206D6"/>
    <w:rsid w:val="00C2165F"/>
    <w:rsid w:val="00C21660"/>
    <w:rsid w:val="00C21897"/>
    <w:rsid w:val="00C2482E"/>
    <w:rsid w:val="00C258F2"/>
    <w:rsid w:val="00C26B6A"/>
    <w:rsid w:val="00C27DE8"/>
    <w:rsid w:val="00C335CF"/>
    <w:rsid w:val="00C3430E"/>
    <w:rsid w:val="00C36040"/>
    <w:rsid w:val="00C36C7D"/>
    <w:rsid w:val="00C40738"/>
    <w:rsid w:val="00C437F1"/>
    <w:rsid w:val="00C45421"/>
    <w:rsid w:val="00C469A4"/>
    <w:rsid w:val="00C46B13"/>
    <w:rsid w:val="00C46C3B"/>
    <w:rsid w:val="00C46E14"/>
    <w:rsid w:val="00C471BF"/>
    <w:rsid w:val="00C5035B"/>
    <w:rsid w:val="00C565AB"/>
    <w:rsid w:val="00C57FDE"/>
    <w:rsid w:val="00C613F7"/>
    <w:rsid w:val="00C62137"/>
    <w:rsid w:val="00C63896"/>
    <w:rsid w:val="00C63F64"/>
    <w:rsid w:val="00C67289"/>
    <w:rsid w:val="00C67689"/>
    <w:rsid w:val="00C67E96"/>
    <w:rsid w:val="00C70B28"/>
    <w:rsid w:val="00C7161B"/>
    <w:rsid w:val="00C72514"/>
    <w:rsid w:val="00C72E84"/>
    <w:rsid w:val="00C73BC2"/>
    <w:rsid w:val="00C7489E"/>
    <w:rsid w:val="00C74C19"/>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A7AE1"/>
    <w:rsid w:val="00CB03BE"/>
    <w:rsid w:val="00CB1E7C"/>
    <w:rsid w:val="00CB3FA2"/>
    <w:rsid w:val="00CB45BC"/>
    <w:rsid w:val="00CB47E0"/>
    <w:rsid w:val="00CB5931"/>
    <w:rsid w:val="00CB6BAD"/>
    <w:rsid w:val="00CB7591"/>
    <w:rsid w:val="00CC218A"/>
    <w:rsid w:val="00CC317F"/>
    <w:rsid w:val="00CC396D"/>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0C8F"/>
    <w:rsid w:val="00D30D42"/>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1A9C"/>
    <w:rsid w:val="00D72A77"/>
    <w:rsid w:val="00D74EF8"/>
    <w:rsid w:val="00D76046"/>
    <w:rsid w:val="00D81F60"/>
    <w:rsid w:val="00D825B2"/>
    <w:rsid w:val="00D84AC4"/>
    <w:rsid w:val="00D855DA"/>
    <w:rsid w:val="00D85C73"/>
    <w:rsid w:val="00D900E8"/>
    <w:rsid w:val="00D911E3"/>
    <w:rsid w:val="00D92182"/>
    <w:rsid w:val="00D9276A"/>
    <w:rsid w:val="00D9460C"/>
    <w:rsid w:val="00D94E67"/>
    <w:rsid w:val="00D95F46"/>
    <w:rsid w:val="00DA3329"/>
    <w:rsid w:val="00DA3A0F"/>
    <w:rsid w:val="00DA43FC"/>
    <w:rsid w:val="00DA58A9"/>
    <w:rsid w:val="00DA62CA"/>
    <w:rsid w:val="00DA72C3"/>
    <w:rsid w:val="00DA7677"/>
    <w:rsid w:val="00DB0A79"/>
    <w:rsid w:val="00DB0C26"/>
    <w:rsid w:val="00DB0E0B"/>
    <w:rsid w:val="00DB1298"/>
    <w:rsid w:val="00DB300F"/>
    <w:rsid w:val="00DB5133"/>
    <w:rsid w:val="00DB58EA"/>
    <w:rsid w:val="00DB65E8"/>
    <w:rsid w:val="00DB70DA"/>
    <w:rsid w:val="00DB7ADB"/>
    <w:rsid w:val="00DC04A8"/>
    <w:rsid w:val="00DC1B44"/>
    <w:rsid w:val="00DC21E8"/>
    <w:rsid w:val="00DC2281"/>
    <w:rsid w:val="00DC41DB"/>
    <w:rsid w:val="00DC54B3"/>
    <w:rsid w:val="00DD03A2"/>
    <w:rsid w:val="00DE0985"/>
    <w:rsid w:val="00DE0DE0"/>
    <w:rsid w:val="00DE15CE"/>
    <w:rsid w:val="00DE2148"/>
    <w:rsid w:val="00DE25D9"/>
    <w:rsid w:val="00DE304D"/>
    <w:rsid w:val="00DE430C"/>
    <w:rsid w:val="00DE4A9E"/>
    <w:rsid w:val="00DE5192"/>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041F3"/>
    <w:rsid w:val="00E12307"/>
    <w:rsid w:val="00E142C2"/>
    <w:rsid w:val="00E164FE"/>
    <w:rsid w:val="00E1709B"/>
    <w:rsid w:val="00E20E86"/>
    <w:rsid w:val="00E21853"/>
    <w:rsid w:val="00E21859"/>
    <w:rsid w:val="00E233B6"/>
    <w:rsid w:val="00E233ED"/>
    <w:rsid w:val="00E2523B"/>
    <w:rsid w:val="00E27275"/>
    <w:rsid w:val="00E27A2E"/>
    <w:rsid w:val="00E30328"/>
    <w:rsid w:val="00E30EC5"/>
    <w:rsid w:val="00E32DDA"/>
    <w:rsid w:val="00E3368A"/>
    <w:rsid w:val="00E3477D"/>
    <w:rsid w:val="00E37281"/>
    <w:rsid w:val="00E37C01"/>
    <w:rsid w:val="00E37D41"/>
    <w:rsid w:val="00E40E58"/>
    <w:rsid w:val="00E422A8"/>
    <w:rsid w:val="00E4493E"/>
    <w:rsid w:val="00E44AF4"/>
    <w:rsid w:val="00E45BF5"/>
    <w:rsid w:val="00E47547"/>
    <w:rsid w:val="00E47B34"/>
    <w:rsid w:val="00E52510"/>
    <w:rsid w:val="00E5329C"/>
    <w:rsid w:val="00E548FD"/>
    <w:rsid w:val="00E56153"/>
    <w:rsid w:val="00E56E08"/>
    <w:rsid w:val="00E56E09"/>
    <w:rsid w:val="00E57ECF"/>
    <w:rsid w:val="00E60975"/>
    <w:rsid w:val="00E60A50"/>
    <w:rsid w:val="00E61260"/>
    <w:rsid w:val="00E615B6"/>
    <w:rsid w:val="00E61BD0"/>
    <w:rsid w:val="00E62C46"/>
    <w:rsid w:val="00E636D3"/>
    <w:rsid w:val="00E65128"/>
    <w:rsid w:val="00E65774"/>
    <w:rsid w:val="00E70A60"/>
    <w:rsid w:val="00E71DAD"/>
    <w:rsid w:val="00E72376"/>
    <w:rsid w:val="00E74A6C"/>
    <w:rsid w:val="00E763E4"/>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28D7"/>
    <w:rsid w:val="00EA69AB"/>
    <w:rsid w:val="00EA7028"/>
    <w:rsid w:val="00EB1563"/>
    <w:rsid w:val="00EB21EF"/>
    <w:rsid w:val="00EB343C"/>
    <w:rsid w:val="00EB5A2F"/>
    <w:rsid w:val="00EC1642"/>
    <w:rsid w:val="00EC367F"/>
    <w:rsid w:val="00EC4A35"/>
    <w:rsid w:val="00EC4B69"/>
    <w:rsid w:val="00EC4CC1"/>
    <w:rsid w:val="00EC6F64"/>
    <w:rsid w:val="00EC7DC8"/>
    <w:rsid w:val="00ED47E2"/>
    <w:rsid w:val="00ED4D26"/>
    <w:rsid w:val="00ED7912"/>
    <w:rsid w:val="00EE033D"/>
    <w:rsid w:val="00EE2131"/>
    <w:rsid w:val="00EE22C8"/>
    <w:rsid w:val="00EE2E16"/>
    <w:rsid w:val="00EE2F00"/>
    <w:rsid w:val="00EE3087"/>
    <w:rsid w:val="00EF0F29"/>
    <w:rsid w:val="00EF2D0A"/>
    <w:rsid w:val="00EF390A"/>
    <w:rsid w:val="00EF43D3"/>
    <w:rsid w:val="00F01ED3"/>
    <w:rsid w:val="00F01EEA"/>
    <w:rsid w:val="00F02BFD"/>
    <w:rsid w:val="00F02FB6"/>
    <w:rsid w:val="00F03DB8"/>
    <w:rsid w:val="00F046EC"/>
    <w:rsid w:val="00F04EE6"/>
    <w:rsid w:val="00F065F8"/>
    <w:rsid w:val="00F06F4B"/>
    <w:rsid w:val="00F10301"/>
    <w:rsid w:val="00F10890"/>
    <w:rsid w:val="00F11AEF"/>
    <w:rsid w:val="00F12006"/>
    <w:rsid w:val="00F12349"/>
    <w:rsid w:val="00F13911"/>
    <w:rsid w:val="00F1407A"/>
    <w:rsid w:val="00F15A05"/>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559"/>
    <w:rsid w:val="00F3477F"/>
    <w:rsid w:val="00F36469"/>
    <w:rsid w:val="00F4040D"/>
    <w:rsid w:val="00F426CF"/>
    <w:rsid w:val="00F43CC9"/>
    <w:rsid w:val="00F447C9"/>
    <w:rsid w:val="00F454AE"/>
    <w:rsid w:val="00F45DF4"/>
    <w:rsid w:val="00F46619"/>
    <w:rsid w:val="00F4677B"/>
    <w:rsid w:val="00F471EF"/>
    <w:rsid w:val="00F508E6"/>
    <w:rsid w:val="00F51A4B"/>
    <w:rsid w:val="00F51BDA"/>
    <w:rsid w:val="00F527CB"/>
    <w:rsid w:val="00F52882"/>
    <w:rsid w:val="00F54B63"/>
    <w:rsid w:val="00F54CF1"/>
    <w:rsid w:val="00F56EE0"/>
    <w:rsid w:val="00F62782"/>
    <w:rsid w:val="00F63347"/>
    <w:rsid w:val="00F66100"/>
    <w:rsid w:val="00F6673D"/>
    <w:rsid w:val="00F66AC1"/>
    <w:rsid w:val="00F672E1"/>
    <w:rsid w:val="00F67FF4"/>
    <w:rsid w:val="00F729DD"/>
    <w:rsid w:val="00F74F9E"/>
    <w:rsid w:val="00F75CC2"/>
    <w:rsid w:val="00F76F0F"/>
    <w:rsid w:val="00F77FF3"/>
    <w:rsid w:val="00F81704"/>
    <w:rsid w:val="00F81D13"/>
    <w:rsid w:val="00F827A0"/>
    <w:rsid w:val="00F83DD1"/>
    <w:rsid w:val="00F8794D"/>
    <w:rsid w:val="00F879D1"/>
    <w:rsid w:val="00F87BAB"/>
    <w:rsid w:val="00F91876"/>
    <w:rsid w:val="00F93868"/>
    <w:rsid w:val="00F94FAE"/>
    <w:rsid w:val="00F950E2"/>
    <w:rsid w:val="00FA0466"/>
    <w:rsid w:val="00FA2B10"/>
    <w:rsid w:val="00FA382A"/>
    <w:rsid w:val="00FA3ED2"/>
    <w:rsid w:val="00FB08B7"/>
    <w:rsid w:val="00FB106D"/>
    <w:rsid w:val="00FB1584"/>
    <w:rsid w:val="00FB322F"/>
    <w:rsid w:val="00FB33C9"/>
    <w:rsid w:val="00FB4A50"/>
    <w:rsid w:val="00FB4D8E"/>
    <w:rsid w:val="00FB64C7"/>
    <w:rsid w:val="00FC021A"/>
    <w:rsid w:val="00FC058D"/>
    <w:rsid w:val="00FC2418"/>
    <w:rsid w:val="00FC3A7A"/>
    <w:rsid w:val="00FC4914"/>
    <w:rsid w:val="00FC6CB5"/>
    <w:rsid w:val="00FD02C3"/>
    <w:rsid w:val="00FD0A32"/>
    <w:rsid w:val="00FD1A69"/>
    <w:rsid w:val="00FD27C2"/>
    <w:rsid w:val="00FD2B8C"/>
    <w:rsid w:val="00FD3CEC"/>
    <w:rsid w:val="00FD705B"/>
    <w:rsid w:val="00FE1ADB"/>
    <w:rsid w:val="00FE3BDA"/>
    <w:rsid w:val="00FE430D"/>
    <w:rsid w:val="00FE445D"/>
    <w:rsid w:val="00FF1412"/>
    <w:rsid w:val="00FF289E"/>
    <w:rsid w:val="00FF2A7E"/>
    <w:rsid w:val="00FF3730"/>
    <w:rsid w:val="00FF38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 w:type="character" w:customStyle="1" w:styleId="Mention">
    <w:name w:val="Mention"/>
    <w:basedOn w:val="DefaultParagraphFont"/>
    <w:uiPriority w:val="99"/>
    <w:semiHidden/>
    <w:unhideWhenUsed/>
    <w:rsid w:val="00230784"/>
    <w:rPr>
      <w:color w:val="2B579A"/>
      <w:shd w:val="clear" w:color="auto" w:fill="E6E6E6"/>
    </w:rPr>
  </w:style>
  <w:style w:type="character" w:customStyle="1" w:styleId="UnresolvedMention">
    <w:name w:val="Unresolved Mention"/>
    <w:basedOn w:val="DefaultParagraphFont"/>
    <w:uiPriority w:val="99"/>
    <w:semiHidden/>
    <w:unhideWhenUsed/>
    <w:rsid w:val="00353A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9B518-D47E-4B74-8D54-DC18847AD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 Public Notice - P</Template>
  <TotalTime>0</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2018-02-02T18:55:24Z</dcterms:created>
  <dcterms:modified xsi:type="dcterms:W3CDTF">2018-02-02T18:55:24Z</dcterms:modified>
</cp:coreProperties>
</file>