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758F6" w:rsidRPr="00362ACE" w:rsidP="00362ACE" w14:paraId="3AC77BD8" w14:textId="77777777">
      <w:pPr>
        <w:jc w:val="center"/>
        <w:rPr>
          <w:b/>
        </w:rPr>
      </w:pPr>
      <w:bookmarkStart w:id="0" w:name="_GoBack"/>
      <w:bookmarkEnd w:id="0"/>
      <w:r w:rsidRPr="00362ACE">
        <w:rPr>
          <w:b/>
        </w:rPr>
        <w:t>Remarks of FCC Commissioner Michael O’Rielly</w:t>
      </w:r>
    </w:p>
    <w:p w:rsidR="003758F6" w:rsidP="00362ACE" w14:paraId="11E6EEA7" w14:textId="3DFCA451">
      <w:pPr>
        <w:jc w:val="center"/>
        <w:rPr>
          <w:b/>
        </w:rPr>
      </w:pPr>
      <w:r w:rsidRPr="00362ACE">
        <w:rPr>
          <w:b/>
        </w:rPr>
        <w:t>Before the Hudson Institute</w:t>
      </w:r>
    </w:p>
    <w:p w:rsidR="003758F6" w:rsidP="00362ACE" w14:paraId="635E46B2" w14:textId="773A876E">
      <w:pPr>
        <w:jc w:val="center"/>
        <w:rPr>
          <w:b/>
        </w:rPr>
      </w:pPr>
      <w:r w:rsidRPr="00362ACE">
        <w:rPr>
          <w:b/>
        </w:rPr>
        <w:t>February 6, 2018</w:t>
      </w:r>
    </w:p>
    <w:p w:rsidR="008A16BB" w:rsidRPr="00362ACE" w:rsidP="00362ACE" w14:paraId="1B6A76AE" w14:textId="77777777">
      <w:pPr>
        <w:jc w:val="center"/>
        <w:rPr>
          <w:b/>
        </w:rPr>
      </w:pPr>
    </w:p>
    <w:p w:rsidR="008A16BB" w:rsidRPr="00362ACE" w:rsidP="008A16BB" w14:paraId="1C5B67A3" w14:textId="77777777">
      <w:pPr>
        <w:jc w:val="center"/>
        <w:rPr>
          <w:b/>
        </w:rPr>
      </w:pPr>
      <w:r>
        <w:rPr>
          <w:b/>
        </w:rPr>
        <w:t>“A Conservative Perspective”</w:t>
      </w:r>
    </w:p>
    <w:p w:rsidR="003758F6" w14:paraId="32CB0630" w14:textId="77777777"/>
    <w:p w:rsidR="00562BF3" w14:paraId="0E8D3C61" w14:textId="723684B1">
      <w:r>
        <w:t xml:space="preserve">It is an honor to return to the Hudson Institute, the site of my first speech as Commissioner </w:t>
      </w:r>
      <w:r w:rsidR="0057627C">
        <w:t xml:space="preserve">just over </w:t>
      </w:r>
      <w:r>
        <w:t xml:space="preserve">four years ago and </w:t>
      </w:r>
      <w:r w:rsidR="00877021">
        <w:t xml:space="preserve">which </w:t>
      </w:r>
      <w:r>
        <w:t>my good friend</w:t>
      </w:r>
      <w:r w:rsidR="00877021">
        <w:t>,</w:t>
      </w:r>
      <w:r>
        <w:t xml:space="preserve"> Dr. Harold </w:t>
      </w:r>
      <w:r w:rsidR="0046203A">
        <w:t>Furchtgott</w:t>
      </w:r>
      <w:r>
        <w:t>-Roth</w:t>
      </w:r>
      <w:r w:rsidR="00877021">
        <w:t>,</w:t>
      </w:r>
      <w:r>
        <w:t xml:space="preserve"> </w:t>
      </w:r>
      <w:r w:rsidR="00F072EA">
        <w:t xml:space="preserve">helps lead so ably.  </w:t>
      </w:r>
      <w:r w:rsidR="00A441D3">
        <w:t xml:space="preserve">The Hudson Institute </w:t>
      </w:r>
      <w:r w:rsidR="00877021">
        <w:t>provides</w:t>
      </w:r>
      <w:r w:rsidR="00D22178">
        <w:t xml:space="preserve"> an </w:t>
      </w:r>
      <w:r w:rsidR="005322BA">
        <w:t xml:space="preserve">intellectual voice on </w:t>
      </w:r>
      <w:r w:rsidR="008F781B">
        <w:t>many</w:t>
      </w:r>
      <w:r w:rsidR="005322BA">
        <w:t xml:space="preserve"> communications policy issues of our day</w:t>
      </w:r>
      <w:r w:rsidR="00D22178">
        <w:t xml:space="preserve"> — </w:t>
      </w:r>
      <w:r w:rsidR="008F781B">
        <w:t xml:space="preserve">sadly, </w:t>
      </w:r>
      <w:r w:rsidR="00D22178">
        <w:t xml:space="preserve">a function </w:t>
      </w:r>
      <w:r w:rsidR="00EB0031">
        <w:t xml:space="preserve">that </w:t>
      </w:r>
      <w:r w:rsidR="000F3064">
        <w:t xml:space="preserve">is </w:t>
      </w:r>
      <w:r w:rsidR="006B2C36">
        <w:t xml:space="preserve">regularly </w:t>
      </w:r>
      <w:r w:rsidR="000F3064">
        <w:t>bypass</w:t>
      </w:r>
      <w:r w:rsidR="00AB54CA">
        <w:t xml:space="preserve">ed by </w:t>
      </w:r>
      <w:r w:rsidR="00991A04">
        <w:t xml:space="preserve">the instant chatter of social media </w:t>
      </w:r>
      <w:r w:rsidR="00675F99">
        <w:t xml:space="preserve">congratulations and </w:t>
      </w:r>
      <w:r w:rsidR="00991A04">
        <w:t xml:space="preserve">critiques by the anonymous and </w:t>
      </w:r>
      <w:r w:rsidR="006B2C36">
        <w:t xml:space="preserve">often </w:t>
      </w:r>
      <w:r w:rsidR="00991A04">
        <w:t xml:space="preserve">unknowing.  </w:t>
      </w:r>
    </w:p>
    <w:p w:rsidR="00562BF3" w14:paraId="75B7BF8E" w14:textId="77777777"/>
    <w:p w:rsidR="00F072EA" w14:paraId="6E9327D2" w14:textId="26886BE9">
      <w:r>
        <w:t>Quite</w:t>
      </w:r>
      <w:r w:rsidR="002D05B3">
        <w:t xml:space="preserve"> honestly</w:t>
      </w:r>
      <w:r w:rsidR="00675F99">
        <w:t>,</w:t>
      </w:r>
      <w:r w:rsidR="007D0016">
        <w:t xml:space="preserve"> after the last few months, it’s a </w:t>
      </w:r>
      <w:r w:rsidR="00675F99">
        <w:t xml:space="preserve">real </w:t>
      </w:r>
      <w:r w:rsidR="007D0016">
        <w:t xml:space="preserve">pleasure to </w:t>
      </w:r>
      <w:r w:rsidR="008F6D49">
        <w:t xml:space="preserve">speak before an audience </w:t>
      </w:r>
      <w:r w:rsidR="00991A04">
        <w:t xml:space="preserve">that is willing to listen, </w:t>
      </w:r>
      <w:r w:rsidR="00B3775E">
        <w:t>comprehend</w:t>
      </w:r>
      <w:r w:rsidR="00991A04">
        <w:t xml:space="preserve"> the content</w:t>
      </w:r>
      <w:r w:rsidR="000A53BB">
        <w:t>,</w:t>
      </w:r>
      <w:r w:rsidR="008F781B">
        <w:t xml:space="preserve"> and </w:t>
      </w:r>
      <w:r w:rsidR="000F3064">
        <w:t xml:space="preserve">debate </w:t>
      </w:r>
      <w:r w:rsidR="00991A04">
        <w:t xml:space="preserve">points of disagreement, if any, in a </w:t>
      </w:r>
      <w:r w:rsidR="00562BF3">
        <w:t xml:space="preserve">respectful way.  </w:t>
      </w:r>
      <w:r w:rsidR="00C85C37">
        <w:t>Not surprisingly, it</w:t>
      </w:r>
      <w:r w:rsidR="00562BF3">
        <w:t xml:space="preserve"> has been hard to discern </w:t>
      </w:r>
      <w:r w:rsidR="00763C4E">
        <w:t>any</w:t>
      </w:r>
      <w:r w:rsidR="00562BF3">
        <w:t xml:space="preserve"> strategy </w:t>
      </w:r>
      <w:r w:rsidR="0041045E">
        <w:t>from those who hav</w:t>
      </w:r>
      <w:r w:rsidR="00625AA0">
        <w:t>e</w:t>
      </w:r>
      <w:r w:rsidR="0041045E">
        <w:t xml:space="preserve"> disagreed with recent Commission actions.  On one hand, these individuals have begged for support for their particular positions; on the other hand, these same people willingly sa</w:t>
      </w:r>
      <w:r w:rsidR="009C2C65">
        <w:t>id</w:t>
      </w:r>
      <w:r w:rsidR="00801322">
        <w:t>,</w:t>
      </w:r>
      <w:r w:rsidR="009C2C65">
        <w:t xml:space="preserve"> </w:t>
      </w:r>
      <w:r w:rsidR="00AB54CA">
        <w:t>and continue to say</w:t>
      </w:r>
      <w:r w:rsidR="00801322">
        <w:t>,</w:t>
      </w:r>
      <w:r w:rsidR="00AB54CA">
        <w:t xml:space="preserve"> </w:t>
      </w:r>
      <w:r w:rsidR="009C2C65">
        <w:t xml:space="preserve">the </w:t>
      </w:r>
      <w:r w:rsidR="009B2FD9">
        <w:t>vilest</w:t>
      </w:r>
      <w:r w:rsidR="009C2C65">
        <w:t xml:space="preserve"> things about </w:t>
      </w:r>
      <w:r w:rsidR="0041045E">
        <w:t>my colleagues</w:t>
      </w:r>
      <w:r w:rsidR="00EB0031">
        <w:t xml:space="preserve"> and </w:t>
      </w:r>
      <w:r w:rsidR="00554F89">
        <w:t>me</w:t>
      </w:r>
      <w:r w:rsidR="00EB0031">
        <w:t xml:space="preserve">.  </w:t>
      </w:r>
      <w:r w:rsidR="00C85408">
        <w:t xml:space="preserve">While distracting, as I have repeatedly stated, my obligation </w:t>
      </w:r>
      <w:r w:rsidR="00AB54CA">
        <w:t xml:space="preserve">has </w:t>
      </w:r>
      <w:r w:rsidR="00C85408">
        <w:t xml:space="preserve">been </w:t>
      </w:r>
      <w:r w:rsidR="00E37329">
        <w:t xml:space="preserve">– </w:t>
      </w:r>
      <w:r w:rsidR="00C85408">
        <w:t xml:space="preserve">and continues to be </w:t>
      </w:r>
      <w:r w:rsidR="00E37329">
        <w:t xml:space="preserve">– </w:t>
      </w:r>
      <w:r w:rsidR="00C85408">
        <w:t xml:space="preserve">to </w:t>
      </w:r>
      <w:r w:rsidR="00AB54CA">
        <w:t xml:space="preserve">follow </w:t>
      </w:r>
      <w:r w:rsidR="00C85408">
        <w:t xml:space="preserve">the statute and </w:t>
      </w:r>
      <w:r w:rsidR="009647F6">
        <w:t xml:space="preserve">the </w:t>
      </w:r>
      <w:r w:rsidR="00C85408">
        <w:t xml:space="preserve">substantive comments </w:t>
      </w:r>
      <w:r w:rsidR="00022321">
        <w:t xml:space="preserve">submitted </w:t>
      </w:r>
      <w:r w:rsidR="00C85408">
        <w:t xml:space="preserve">in the record of a </w:t>
      </w:r>
      <w:r w:rsidR="00AB54CA">
        <w:t>proceeding</w:t>
      </w:r>
      <w:r w:rsidR="00C85408">
        <w:t xml:space="preserve">. </w:t>
      </w:r>
      <w:r w:rsidR="009647F6">
        <w:t xml:space="preserve"> </w:t>
      </w:r>
    </w:p>
    <w:p w:rsidR="00F072EA" w14:paraId="1E94D6C1" w14:textId="77777777"/>
    <w:p w:rsidR="009B2FD9" w14:paraId="30A634B8" w14:textId="5D02AEAC">
      <w:r>
        <w:t xml:space="preserve">In any event, </w:t>
      </w:r>
      <w:r w:rsidR="00440466">
        <w:t xml:space="preserve">today </w:t>
      </w:r>
      <w:r w:rsidR="000F3064">
        <w:t>I would like</w:t>
      </w:r>
      <w:r w:rsidR="004321DE">
        <w:t xml:space="preserve"> to</w:t>
      </w:r>
      <w:r w:rsidR="00B449D1">
        <w:t xml:space="preserve"> discuss </w:t>
      </w:r>
      <w:r w:rsidR="000F3064">
        <w:t xml:space="preserve">how </w:t>
      </w:r>
      <w:r w:rsidR="00B32B4C">
        <w:t xml:space="preserve">my </w:t>
      </w:r>
      <w:r w:rsidR="004321DE">
        <w:t xml:space="preserve">approach </w:t>
      </w:r>
      <w:r w:rsidR="0075112F">
        <w:t>to</w:t>
      </w:r>
      <w:r w:rsidR="004321DE">
        <w:t xml:space="preserve"> </w:t>
      </w:r>
      <w:r w:rsidR="00B449D1">
        <w:t>select communications policies</w:t>
      </w:r>
      <w:r w:rsidR="004321DE">
        <w:t xml:space="preserve"> </w:t>
      </w:r>
      <w:r w:rsidR="000F3064">
        <w:t>is informed by</w:t>
      </w:r>
      <w:r w:rsidR="00B449D1">
        <w:t xml:space="preserve"> certain</w:t>
      </w:r>
      <w:r w:rsidR="00763C4E">
        <w:t xml:space="preserve"> conse</w:t>
      </w:r>
      <w:r w:rsidR="00B449D1">
        <w:t>rvative principles</w:t>
      </w:r>
      <w:r>
        <w:t xml:space="preserve">, with a </w:t>
      </w:r>
      <w:r w:rsidR="00B32B4C">
        <w:t xml:space="preserve">fair </w:t>
      </w:r>
      <w:r w:rsidR="00E37329">
        <w:t>hint</w:t>
      </w:r>
      <w:r w:rsidR="00763C4E">
        <w:t xml:space="preserve"> of libertarianism.  Some m</w:t>
      </w:r>
      <w:r w:rsidR="0089196F">
        <w:t>a</w:t>
      </w:r>
      <w:r w:rsidR="00763C4E">
        <w:t xml:space="preserve">y try to argue that conservatism and libertarianism are contradictory perspectives.  </w:t>
      </w:r>
      <w:r w:rsidR="00436F1A">
        <w:t>But I disagree</w:t>
      </w:r>
      <w:r w:rsidR="00A55292">
        <w:t>.</w:t>
      </w:r>
      <w:r w:rsidR="00436F1A">
        <w:t xml:space="preserve"> </w:t>
      </w:r>
      <w:r w:rsidR="009E7AC3">
        <w:t xml:space="preserve"> </w:t>
      </w:r>
      <w:r w:rsidR="00436F1A">
        <w:t>F</w:t>
      </w:r>
      <w:r>
        <w:t xml:space="preserve">ormer President </w:t>
      </w:r>
      <w:r w:rsidR="00763C4E">
        <w:t>Ronald Reagan probably said it best, “</w:t>
      </w:r>
      <w:r w:rsidR="00C55FF7">
        <w:t xml:space="preserve">if you analyze it </w:t>
      </w:r>
      <w:r w:rsidR="00B85983">
        <w:t>I believe the very heart and soul of conservatism is libertarianism.”</w:t>
      </w:r>
      <w:r w:rsidR="00B32B4C">
        <w:t xml:space="preserve">  From my perspective, the two concepts are not in conflict but f</w:t>
      </w:r>
      <w:r w:rsidR="003C70D2">
        <w:t>ollow</w:t>
      </w:r>
      <w:r w:rsidR="00B32B4C">
        <w:t xml:space="preserve"> </w:t>
      </w:r>
      <w:r w:rsidR="009E7AC3">
        <w:t xml:space="preserve">a </w:t>
      </w:r>
      <w:r w:rsidR="00B32B4C">
        <w:t xml:space="preserve">similar </w:t>
      </w:r>
      <w:r w:rsidR="009E7AC3">
        <w:t xml:space="preserve">pattern </w:t>
      </w:r>
      <w:r w:rsidR="00B32B4C">
        <w:t>to the love-hate relationship between brothers of close age.</w:t>
      </w:r>
      <w:r w:rsidR="00C94C6C">
        <w:t xml:space="preserve">  From my own childhood, I recall the days when my brother and I stood arm and arm in </w:t>
      </w:r>
      <w:r w:rsidR="000F3064">
        <w:t xml:space="preserve">support </w:t>
      </w:r>
      <w:r w:rsidR="00C94C6C">
        <w:t xml:space="preserve">of this or that; on other days, I schemed to knock his block off.  </w:t>
      </w:r>
    </w:p>
    <w:p w:rsidR="009B2FD9" w14:paraId="14B4FA65" w14:textId="77777777"/>
    <w:p w:rsidR="00FB1507" w14:paraId="3DF94AB0" w14:textId="29595FD5">
      <w:r>
        <w:t xml:space="preserve">In reality, anyone can call themselves a conservative.  </w:t>
      </w:r>
      <w:r w:rsidR="0049602C">
        <w:t xml:space="preserve">There is no secret handshake or written test to prove your bona fides.  </w:t>
      </w:r>
      <w:r w:rsidR="00B97725">
        <w:t xml:space="preserve">But </w:t>
      </w:r>
      <w:r w:rsidR="00B449D1">
        <w:t>the true conservative</w:t>
      </w:r>
      <w:r w:rsidR="00A55292">
        <w:t xml:space="preserve"> reaches </w:t>
      </w:r>
      <w:r w:rsidR="00D234A8">
        <w:t>o</w:t>
      </w:r>
      <w:r w:rsidR="00E32717">
        <w:t xml:space="preserve">utcomes </w:t>
      </w:r>
      <w:r w:rsidR="00D234A8">
        <w:t xml:space="preserve">by </w:t>
      </w:r>
      <w:r w:rsidR="00E32717">
        <w:t xml:space="preserve">respecting and heeding to well-developed, </w:t>
      </w:r>
      <w:r w:rsidR="00D234A8">
        <w:t>sound principles</w:t>
      </w:r>
      <w:r w:rsidR="00B32B4C">
        <w:t xml:space="preserve">.  </w:t>
      </w:r>
      <w:r w:rsidR="001405E8">
        <w:t xml:space="preserve">Conservative beliefs are not based on personal whims or feelings </w:t>
      </w:r>
      <w:r w:rsidR="0057627C">
        <w:t xml:space="preserve">or polls </w:t>
      </w:r>
      <w:r w:rsidR="001405E8">
        <w:t xml:space="preserve">but rather anchored in defensible core, time-tested positions.  </w:t>
      </w:r>
      <w:r w:rsidR="00B32B4C">
        <w:t>It’s what makes a conservative somewhat boring compared to the liberal</w:t>
      </w:r>
      <w:r w:rsidR="00EB2C87">
        <w:t>, independent</w:t>
      </w:r>
      <w:r w:rsidR="004F6F13">
        <w:t>,</w:t>
      </w:r>
      <w:r w:rsidR="00B32B4C">
        <w:t xml:space="preserve"> or populist.  On any given issue, one can </w:t>
      </w:r>
      <w:r w:rsidR="00697B2A">
        <w:t xml:space="preserve">predict </w:t>
      </w:r>
      <w:r w:rsidR="00B32B4C">
        <w:t xml:space="preserve">without haste </w:t>
      </w:r>
      <w:r w:rsidR="00697B2A">
        <w:t xml:space="preserve">what </w:t>
      </w:r>
      <w:r w:rsidR="00B32B4C">
        <w:t>the conservative position is likely to be.</w:t>
      </w:r>
      <w:r w:rsidR="00AB2EEB">
        <w:t xml:space="preserve">  </w:t>
      </w:r>
      <w:r w:rsidR="00C94C6C">
        <w:t xml:space="preserve">  </w:t>
      </w:r>
      <w:r w:rsidR="00B32B4C">
        <w:t xml:space="preserve">       </w:t>
      </w:r>
    </w:p>
    <w:p w:rsidR="00FB1507" w14:paraId="3BEB6145" w14:textId="77777777"/>
    <w:p w:rsidR="000E41D2" w14:paraId="3A0E59D6" w14:textId="2CB26E63">
      <w:bookmarkStart w:id="1" w:name="_Hlk505271135"/>
      <w:r>
        <w:t xml:space="preserve">In my first visit to Hudson, I </w:t>
      </w:r>
      <w:r w:rsidR="007F10DF">
        <w:t xml:space="preserve">declared </w:t>
      </w:r>
      <w:r w:rsidR="00CA5D0A">
        <w:t xml:space="preserve">preserving and advancing </w:t>
      </w:r>
      <w:r w:rsidR="004F6F13">
        <w:t>e</w:t>
      </w:r>
      <w:r w:rsidR="007F10DF">
        <w:t xml:space="preserve">conomic </w:t>
      </w:r>
      <w:r w:rsidR="004F6F13">
        <w:t>f</w:t>
      </w:r>
      <w:r w:rsidR="007F10DF">
        <w:t xml:space="preserve">reedom to be </w:t>
      </w:r>
      <w:r w:rsidR="00CA5D0A">
        <w:t xml:space="preserve">my primary goal and </w:t>
      </w:r>
      <w:r w:rsidR="00D85B75">
        <w:t xml:space="preserve">the paramount </w:t>
      </w:r>
      <w:r w:rsidR="001405E8">
        <w:t>lens</w:t>
      </w:r>
      <w:r w:rsidR="00D85B75">
        <w:t xml:space="preserve"> by which I would examine issues at the Commission. </w:t>
      </w:r>
      <w:r w:rsidR="007F10DF">
        <w:t xml:space="preserve"> </w:t>
      </w:r>
      <w:r w:rsidR="007D09EE">
        <w:t>That speech has served me well</w:t>
      </w:r>
      <w:r w:rsidR="00697B2A">
        <w:t>,</w:t>
      </w:r>
      <w:r w:rsidR="007D09EE">
        <w:t xml:space="preserve"> as it encapsulated so much of my thinking about </w:t>
      </w:r>
      <w:r w:rsidR="001405E8">
        <w:t xml:space="preserve">the </w:t>
      </w:r>
      <w:r w:rsidR="00697B2A">
        <w:t xml:space="preserve">issues </w:t>
      </w:r>
      <w:r w:rsidR="001405E8">
        <w:t xml:space="preserve">that would arise and the difficult policy calls I would need to make.  Fast forward </w:t>
      </w:r>
      <w:r w:rsidR="00B5120B">
        <w:t xml:space="preserve">four years </w:t>
      </w:r>
      <w:r w:rsidR="001405E8">
        <w:t xml:space="preserve">and </w:t>
      </w:r>
      <w:r w:rsidR="0089196F">
        <w:t>economic</w:t>
      </w:r>
      <w:r w:rsidR="001405E8">
        <w:t xml:space="preserve"> freedom has </w:t>
      </w:r>
      <w:r w:rsidR="00CB21BD">
        <w:t xml:space="preserve">generated </w:t>
      </w:r>
      <w:r w:rsidR="00CA5D0A">
        <w:t xml:space="preserve">some </w:t>
      </w:r>
      <w:r w:rsidRPr="00760493" w:rsidR="00CA5D0A">
        <w:t>subcomponents</w:t>
      </w:r>
      <w:r w:rsidR="001405E8">
        <w:t xml:space="preserve"> worthy of </w:t>
      </w:r>
      <w:r w:rsidR="00CB21BD">
        <w:t>discussion</w:t>
      </w:r>
      <w:r w:rsidR="00B5120B">
        <w:t xml:space="preserve">, thereby </w:t>
      </w:r>
      <w:r w:rsidR="00CA5D0A">
        <w:t>allow</w:t>
      </w:r>
      <w:r w:rsidR="00B5120B">
        <w:t>ing</w:t>
      </w:r>
      <w:r w:rsidR="00CA5D0A">
        <w:t xml:space="preserve"> a </w:t>
      </w:r>
      <w:r w:rsidR="00B5120B">
        <w:t xml:space="preserve">more </w:t>
      </w:r>
      <w:r w:rsidR="00CA5D0A">
        <w:t xml:space="preserve">fulsome examination of certain policy matters.  </w:t>
      </w:r>
    </w:p>
    <w:p w:rsidR="000E41D2" w14:paraId="4C1C978E" w14:textId="77777777"/>
    <w:p w:rsidR="00FB1507" w14:paraId="32BC6FCE" w14:textId="1D62CBA8">
      <w:r>
        <w:t>So, with your indulgence, I’d like to explore some of these</w:t>
      </w:r>
      <w:r w:rsidR="005C22C1">
        <w:t xml:space="preserve"> </w:t>
      </w:r>
      <w:r w:rsidR="0057627C">
        <w:t>this afternoon</w:t>
      </w:r>
      <w:r>
        <w:t xml:space="preserve">.  </w:t>
      </w:r>
    </w:p>
    <w:p w:rsidR="00E0326E" w:rsidP="00E0326E" w14:paraId="20F23AAC" w14:textId="77777777"/>
    <w:p w:rsidR="00B3504D" w:rsidP="00B3504D" w14:paraId="585F4736" w14:textId="09DE40DD">
      <w:pPr>
        <w:pStyle w:val="ListParagraph"/>
        <w:numPr>
          <w:ilvl w:val="0"/>
          <w:numId w:val="5"/>
        </w:numPr>
      </w:pPr>
      <w:r w:rsidRPr="003C70D2">
        <w:rPr>
          <w:i/>
        </w:rPr>
        <w:t>Promotion of a Smaller Government</w:t>
      </w:r>
      <w:r w:rsidR="00E0326E">
        <w:t xml:space="preserve"> – </w:t>
      </w:r>
      <w:r w:rsidR="0037251C">
        <w:t xml:space="preserve">Arguably, </w:t>
      </w:r>
      <w:r w:rsidR="00F15E78">
        <w:t xml:space="preserve">the </w:t>
      </w:r>
      <w:r w:rsidR="0037251C">
        <w:t xml:space="preserve">application </w:t>
      </w:r>
      <w:r w:rsidR="00F15E78">
        <w:t xml:space="preserve">of </w:t>
      </w:r>
      <w:r w:rsidR="003C70D2">
        <w:t xml:space="preserve">complete </w:t>
      </w:r>
      <w:r w:rsidR="00F15E78">
        <w:t xml:space="preserve">libertarianism </w:t>
      </w:r>
      <w:r w:rsidR="00697B2A">
        <w:t xml:space="preserve">leads </w:t>
      </w:r>
      <w:r w:rsidR="003C70D2">
        <w:t xml:space="preserve">one towards </w:t>
      </w:r>
      <w:r w:rsidR="0030339B">
        <w:t>anarchy</w:t>
      </w:r>
      <w:r w:rsidR="0037251C">
        <w:t>.</w:t>
      </w:r>
      <w:r w:rsidR="0030339B">
        <w:t xml:space="preserve"> </w:t>
      </w:r>
      <w:r w:rsidR="0037251C">
        <w:t xml:space="preserve"> </w:t>
      </w:r>
      <w:r w:rsidR="0030339B">
        <w:t xml:space="preserve">I don’t support the absence of government, but </w:t>
      </w:r>
      <w:r w:rsidR="003C70D2">
        <w:t xml:space="preserve">like Reagan, </w:t>
      </w:r>
      <w:r w:rsidR="0030339B">
        <w:t xml:space="preserve">instead seek a small </w:t>
      </w:r>
      <w:r w:rsidR="0030339B">
        <w:t xml:space="preserve">one that is lean and capable but doesn’t try to protect people from themselves.  Unfortunately, constraining the size and scope of the FCC is a constant struggle.  </w:t>
      </w:r>
      <w:r w:rsidR="00424233">
        <w:t>A</w:t>
      </w:r>
      <w:r>
        <w:t xml:space="preserve">s </w:t>
      </w:r>
      <w:r w:rsidR="0049669C">
        <w:t xml:space="preserve">consumer </w:t>
      </w:r>
      <w:r>
        <w:t>market</w:t>
      </w:r>
      <w:r w:rsidR="0037251C">
        <w:t>s</w:t>
      </w:r>
      <w:r>
        <w:t xml:space="preserve"> evolve </w:t>
      </w:r>
      <w:r w:rsidR="0037251C">
        <w:t>to inc</w:t>
      </w:r>
      <w:r w:rsidR="00760493">
        <w:t>lude</w:t>
      </w:r>
      <w:r w:rsidR="0037251C">
        <w:t xml:space="preserve"> competition from technologies </w:t>
      </w:r>
      <w:r>
        <w:t xml:space="preserve">far outside </w:t>
      </w:r>
      <w:r w:rsidR="0049669C">
        <w:t>the bounds of our authority, the Commission’s</w:t>
      </w:r>
      <w:r>
        <w:t xml:space="preserve"> budget and staff levels haven’t adjusted downward proportionally</w:t>
      </w:r>
      <w:r w:rsidR="00760493">
        <w:t xml:space="preserve"> to reflect the need for reduced regulation</w:t>
      </w:r>
      <w:r>
        <w:t xml:space="preserve">. </w:t>
      </w:r>
      <w:r w:rsidR="00424233">
        <w:t xml:space="preserve"> </w:t>
      </w:r>
    </w:p>
    <w:p w:rsidR="003C70D2" w:rsidP="003C70D2" w14:paraId="27136BCA" w14:textId="77777777">
      <w:pPr>
        <w:pStyle w:val="ListParagraph"/>
      </w:pPr>
    </w:p>
    <w:p w:rsidR="00C33EA0" w:rsidP="003C70D2" w14:paraId="23618FD2" w14:textId="77777777">
      <w:pPr>
        <w:pStyle w:val="ListParagraph"/>
        <w:numPr>
          <w:ilvl w:val="0"/>
          <w:numId w:val="5"/>
        </w:numPr>
      </w:pPr>
      <w:r w:rsidRPr="00B3504D">
        <w:rPr>
          <w:i/>
        </w:rPr>
        <w:t>Focus on Core Mission</w:t>
      </w:r>
      <w:r>
        <w:t xml:space="preserve"> </w:t>
      </w:r>
      <w:r w:rsidR="0037251C">
        <w:t>–</w:t>
      </w:r>
      <w:r>
        <w:t xml:space="preserve"> </w:t>
      </w:r>
      <w:r w:rsidR="0030339B">
        <w:t>On an almost daily basis</w:t>
      </w:r>
      <w:r w:rsidR="0062607D">
        <w:t>,</w:t>
      </w:r>
      <w:r w:rsidR="0030339B">
        <w:t xml:space="preserve"> </w:t>
      </w:r>
      <w:r w:rsidR="0062607D">
        <w:t>someone</w:t>
      </w:r>
      <w:r w:rsidR="0030339B">
        <w:t xml:space="preserve"> call</w:t>
      </w:r>
      <w:r w:rsidR="0062607D">
        <w:t>s</w:t>
      </w:r>
      <w:r w:rsidR="0030339B">
        <w:t xml:space="preserve"> for the Commission to do something it wasn’t meant to do, pay for something it doesn’t </w:t>
      </w:r>
      <w:r w:rsidR="00E53807">
        <w:t xml:space="preserve">have the </w:t>
      </w:r>
      <w:r w:rsidR="0030339B">
        <w:t xml:space="preserve">money </w:t>
      </w:r>
      <w:r w:rsidR="005C22C1">
        <w:t>for</w:t>
      </w:r>
      <w:r w:rsidR="0030339B">
        <w:t xml:space="preserve">, </w:t>
      </w:r>
      <w:r>
        <w:t xml:space="preserve">or intervene when </w:t>
      </w:r>
      <w:r w:rsidR="0057755A">
        <w:t>a provider feels uncomfortable with the</w:t>
      </w:r>
      <w:r>
        <w:t xml:space="preserve"> effects of the competitive marketplace.  But the Commission </w:t>
      </w:r>
      <w:r w:rsidR="0062607D">
        <w:t xml:space="preserve">is </w:t>
      </w:r>
      <w:r>
        <w:t xml:space="preserve">rarely </w:t>
      </w:r>
      <w:r w:rsidR="0062607D">
        <w:t>able</w:t>
      </w:r>
      <w:r>
        <w:t xml:space="preserve"> to timely do the things that it must do or the things that it </w:t>
      </w:r>
      <w:r w:rsidR="0057755A">
        <w:t>really wants</w:t>
      </w:r>
      <w:r>
        <w:t xml:space="preserve"> to do.  </w:t>
      </w:r>
      <w:r w:rsidR="00424233">
        <w:t>In fact, we have historically missed statutory deadlines with no better justification than we were busy elsewhere.</w:t>
      </w:r>
    </w:p>
    <w:p w:rsidR="00C33EA0" w:rsidP="00C33EA0" w14:paraId="668A1497" w14:textId="77777777">
      <w:pPr>
        <w:pStyle w:val="ListParagraph"/>
        <w:ind w:left="360"/>
      </w:pPr>
    </w:p>
    <w:p w:rsidR="00CE0E18" w:rsidP="0030339B" w14:paraId="0FA7F1AE" w14:textId="48F7F490">
      <w:pPr>
        <w:pStyle w:val="ListParagraph"/>
        <w:numPr>
          <w:ilvl w:val="0"/>
          <w:numId w:val="5"/>
        </w:numPr>
      </w:pPr>
      <w:r w:rsidRPr="00424233">
        <w:rPr>
          <w:i/>
        </w:rPr>
        <w:t>Funding Comes from Consumers</w:t>
      </w:r>
      <w:r w:rsidR="00B3504D">
        <w:t xml:space="preserve"> – As I have stated on numerous occasions, whether it’s funding for the agency or mandates imposed by it, the ultimate costs are paid by consumers.</w:t>
      </w:r>
      <w:r w:rsidR="00424233">
        <w:t xml:space="preserve">  </w:t>
      </w:r>
      <w:r w:rsidR="0062607D">
        <w:t>While some may wish otherwise</w:t>
      </w:r>
      <w:r w:rsidR="00424233">
        <w:t xml:space="preserve">, such costs are </w:t>
      </w:r>
      <w:r w:rsidR="0062607D">
        <w:t xml:space="preserve">always </w:t>
      </w:r>
      <w:r w:rsidR="00424233">
        <w:t xml:space="preserve">passed on in one form or another to hard-working Americans, who </w:t>
      </w:r>
      <w:r w:rsidR="003302C9">
        <w:t xml:space="preserve">have little voice in our proceedings as they are too busy with their other </w:t>
      </w:r>
      <w:r w:rsidR="00C33EA0">
        <w:t xml:space="preserve">life </w:t>
      </w:r>
      <w:r w:rsidR="003302C9">
        <w:t>responsibilities.</w:t>
      </w:r>
    </w:p>
    <w:p w:rsidR="00305161" w:rsidP="00305161" w14:paraId="16412FD3" w14:textId="5C66F703"/>
    <w:p w:rsidR="000D1486" w14:paraId="144F2B50" w14:textId="759983F0">
      <w:bookmarkEnd w:id="1"/>
      <w:r>
        <w:t xml:space="preserve">To </w:t>
      </w:r>
      <w:r w:rsidR="00C33EA0">
        <w:t xml:space="preserve">explore </w:t>
      </w:r>
      <w:r>
        <w:t xml:space="preserve">these </w:t>
      </w:r>
      <w:r w:rsidR="00C33EA0">
        <w:t>subcomponents further</w:t>
      </w:r>
      <w:r>
        <w:t xml:space="preserve">, I’d like to </w:t>
      </w:r>
      <w:r w:rsidR="00C33EA0">
        <w:t xml:space="preserve">apply them to </w:t>
      </w:r>
      <w:r>
        <w:t xml:space="preserve">two </w:t>
      </w:r>
      <w:r w:rsidR="00C33EA0">
        <w:t xml:space="preserve">policy </w:t>
      </w:r>
      <w:r w:rsidRPr="00577C07" w:rsidR="00C33EA0">
        <w:t>measures</w:t>
      </w:r>
      <w:r w:rsidR="00C33EA0">
        <w:t xml:space="preserve"> </w:t>
      </w:r>
      <w:r>
        <w:t>I have long advocated at the Commission:  a renewed focus on sound cost-benefit analysis throughout the agency’s decision-making process and</w:t>
      </w:r>
      <w:r w:rsidR="009B6299">
        <w:t xml:space="preserve"> USF</w:t>
      </w:r>
      <w:r>
        <w:t xml:space="preserve"> contribution reform.  If done right</w:t>
      </w:r>
      <w:r w:rsidR="00410A6F">
        <w:t>, both can lead to a</w:t>
      </w:r>
      <w:r>
        <w:t xml:space="preserve"> smaller government, a focus on our core mission, </w:t>
      </w:r>
      <w:r w:rsidR="00FA5E11">
        <w:t xml:space="preserve">and </w:t>
      </w:r>
      <w:r>
        <w:t>most of all</w:t>
      </w:r>
      <w:r w:rsidR="00577C07">
        <w:t>,</w:t>
      </w:r>
      <w:r w:rsidR="00E95397">
        <w:t xml:space="preserve"> they serve as</w:t>
      </w:r>
      <w:r>
        <w:t xml:space="preserve"> reminder</w:t>
      </w:r>
      <w:r w:rsidR="000A7824">
        <w:t>s</w:t>
      </w:r>
      <w:r>
        <w:t xml:space="preserve"> that funding</w:t>
      </w:r>
      <w:r w:rsidR="00E95397">
        <w:t xml:space="preserve"> ul</w:t>
      </w:r>
      <w:r w:rsidR="000A7824">
        <w:t>t</w:t>
      </w:r>
      <w:r w:rsidR="00E95397">
        <w:t>imately</w:t>
      </w:r>
      <w:r>
        <w:t xml:space="preserve"> comes from consumers. </w:t>
      </w:r>
    </w:p>
    <w:p w:rsidR="000D1486" w14:paraId="5DEB4A8C" w14:textId="2F11CEB8">
      <w:pPr>
        <w:rPr>
          <w:i/>
        </w:rPr>
      </w:pPr>
    </w:p>
    <w:p w:rsidR="006A3661" w:rsidRPr="007F10DF" w14:paraId="2127403E" w14:textId="3EDAED7C">
      <w:pPr>
        <w:rPr>
          <w:i/>
        </w:rPr>
      </w:pPr>
      <w:r>
        <w:rPr>
          <w:i/>
        </w:rPr>
        <w:t xml:space="preserve">Sound </w:t>
      </w:r>
      <w:r w:rsidR="005A0803">
        <w:rPr>
          <w:i/>
        </w:rPr>
        <w:t>C</w:t>
      </w:r>
      <w:r w:rsidRPr="007F10DF" w:rsidR="008F21AC">
        <w:rPr>
          <w:i/>
        </w:rPr>
        <w:t>ost</w:t>
      </w:r>
      <w:r w:rsidR="009C7643">
        <w:rPr>
          <w:i/>
        </w:rPr>
        <w:t>-</w:t>
      </w:r>
      <w:r w:rsidRPr="007F10DF" w:rsidR="008F21AC">
        <w:rPr>
          <w:i/>
        </w:rPr>
        <w:t>Benefit Analysis</w:t>
      </w:r>
    </w:p>
    <w:p w:rsidR="006A3661" w:rsidRPr="007F10DF" w14:paraId="7795DA41" w14:textId="4AE2F536"/>
    <w:p w:rsidR="00C52323" w:rsidP="00C52323" w14:paraId="7C765081" w14:textId="2880B8B7">
      <w:r w:rsidRPr="007F10DF">
        <w:t xml:space="preserve">When I last </w:t>
      </w:r>
      <w:r w:rsidR="004F6F13">
        <w:t xml:space="preserve">presented </w:t>
      </w:r>
      <w:r w:rsidRPr="007F10DF">
        <w:t>before this organization, I spo</w:t>
      </w:r>
      <w:r w:rsidR="005A0803">
        <w:t>ke at length about the notice obligations of the Administrative Procedure Act</w:t>
      </w:r>
      <w:r w:rsidRPr="007F10DF">
        <w:t>.</w:t>
      </w:r>
      <w:r w:rsidR="005A0803">
        <w:t xml:space="preserve"> </w:t>
      </w:r>
      <w:r w:rsidRPr="007F10DF">
        <w:t xml:space="preserve"> </w:t>
      </w:r>
      <w:r w:rsidR="00824D09">
        <w:t xml:space="preserve">Those requirements ensure that the process followed by the Commission allows the public the opportunity to comment </w:t>
      </w:r>
      <w:r w:rsidR="004F6F13">
        <w:t>o</w:t>
      </w:r>
      <w:r w:rsidR="00824D09">
        <w:t xml:space="preserve">n our proceedings.  A very important concept indeed.  </w:t>
      </w:r>
    </w:p>
    <w:p w:rsidR="00824D09" w:rsidP="00C52323" w14:paraId="1415F432" w14:textId="2EC60E61"/>
    <w:p w:rsidR="00824D09" w:rsidP="00C52323" w14:paraId="694D924E" w14:textId="6534DA7C">
      <w:r>
        <w:t xml:space="preserve">At the same time, the law also requires that the Commission ensure that any decisions it makes are </w:t>
      </w:r>
      <w:r w:rsidR="002F0CA4">
        <w:t xml:space="preserve">reasoned and </w:t>
      </w:r>
      <w:r>
        <w:t xml:space="preserve">justified.  </w:t>
      </w:r>
      <w:r w:rsidR="00A07B22">
        <w:t>Quite</w:t>
      </w:r>
      <w:r>
        <w:t xml:space="preserve"> honest</w:t>
      </w:r>
      <w:r w:rsidR="00A7645E">
        <w:t>l</w:t>
      </w:r>
      <w:r>
        <w:t>y, that cannot occur if the Commission doesn’t know or understand the economic costs and benefits of</w:t>
      </w:r>
      <w:r w:rsidR="004F6F13">
        <w:t xml:space="preserve"> its</w:t>
      </w:r>
      <w:r>
        <w:t xml:space="preserve"> decision</w:t>
      </w:r>
      <w:r w:rsidR="004F6F13">
        <w:t>s</w:t>
      </w:r>
      <w:r>
        <w:t xml:space="preserve">.  </w:t>
      </w:r>
      <w:r w:rsidR="00A07B22">
        <w:t>And</w:t>
      </w:r>
      <w:r w:rsidR="004F6F13">
        <w:t>,</w:t>
      </w:r>
      <w:r w:rsidR="00A07B22">
        <w:t xml:space="preserve"> </w:t>
      </w:r>
      <w:r w:rsidR="004F6F13">
        <w:t>we</w:t>
      </w:r>
      <w:r w:rsidR="00A07B22">
        <w:t xml:space="preserve"> cannot adhere to the conservative principle of minimizing cost</w:t>
      </w:r>
      <w:r w:rsidR="004F6F13">
        <w:t>s</w:t>
      </w:r>
      <w:r w:rsidR="00A07B22">
        <w:t xml:space="preserve"> </w:t>
      </w:r>
      <w:r w:rsidR="00E37128">
        <w:t>to</w:t>
      </w:r>
      <w:r w:rsidR="00A07B22">
        <w:t xml:space="preserve"> consumers if we continue to rely on </w:t>
      </w:r>
      <w:r w:rsidR="00452963">
        <w:t xml:space="preserve">the Commission’s </w:t>
      </w:r>
      <w:r w:rsidR="00A07B22">
        <w:t xml:space="preserve">past </w:t>
      </w:r>
      <w:r w:rsidR="009C7643">
        <w:t xml:space="preserve">approach to </w:t>
      </w:r>
      <w:r w:rsidR="00A07B22">
        <w:t>cost</w:t>
      </w:r>
      <w:r w:rsidR="00452963">
        <w:t>-</w:t>
      </w:r>
      <w:r w:rsidR="00A07B22">
        <w:t xml:space="preserve">benefit analysis, which ranged somewhere between shoddy and incomplete.  </w:t>
      </w:r>
      <w:r>
        <w:t xml:space="preserve">That’s why I am so pleased that the Commission adopted an item at our January meeting to establish an </w:t>
      </w:r>
      <w:r w:rsidRPr="007F10DF" w:rsidR="00C52323">
        <w:t xml:space="preserve">Office of Economics and Analytics (OEA).  </w:t>
      </w:r>
    </w:p>
    <w:p w:rsidR="00824D09" w:rsidP="00C52323" w14:paraId="05739387" w14:textId="77777777"/>
    <w:p w:rsidR="00C52323" w:rsidRPr="007F10DF" w:rsidP="00C52323" w14:paraId="6A2A1E9B" w14:textId="01906B22">
      <w:r>
        <w:t xml:space="preserve">Getting the right staff into a </w:t>
      </w:r>
      <w:r w:rsidR="00A07B22">
        <w:t>new</w:t>
      </w:r>
      <w:r>
        <w:t>, conducive</w:t>
      </w:r>
      <w:r w:rsidR="00A07B22">
        <w:t xml:space="preserve"> organizational structure gets you partway to home, but more is required.  Specifically, we needed to make sure that this new office </w:t>
      </w:r>
      <w:r w:rsidRPr="007F10DF" w:rsidR="00A07B22">
        <w:t>receives</w:t>
      </w:r>
      <w:r w:rsidRPr="007F10DF">
        <w:t xml:space="preserve"> the same stature and importance in our </w:t>
      </w:r>
      <w:r w:rsidR="009C7643">
        <w:t>deliberative process</w:t>
      </w:r>
      <w:r w:rsidRPr="007F10DF" w:rsidR="009C7643">
        <w:t xml:space="preserve"> </w:t>
      </w:r>
      <w:r w:rsidRPr="007F10DF">
        <w:t xml:space="preserve">as </w:t>
      </w:r>
      <w:r w:rsidR="009C7643">
        <w:t>similar entities have</w:t>
      </w:r>
      <w:r w:rsidRPr="007F10DF" w:rsidR="009C7643">
        <w:t xml:space="preserve"> </w:t>
      </w:r>
      <w:r w:rsidRPr="007F10DF">
        <w:t>at the Federal Trade Commission or Environmental Protection Agency.  To acc</w:t>
      </w:r>
      <w:r w:rsidR="00A07B22">
        <w:t xml:space="preserve">omplish this, I worked with Chairman Pai to adopt </w:t>
      </w:r>
      <w:r w:rsidRPr="007F10DF">
        <w:t xml:space="preserve">several additional requirements that, I believe, will ensure OEA is successful from the outset and fully ingrained into our agency procedures, guaranteeing it outlasts the current Commission and remains effective for years to come.  </w:t>
      </w:r>
      <w:r w:rsidR="00E37128">
        <w:t xml:space="preserve">  </w:t>
      </w:r>
    </w:p>
    <w:p w:rsidR="00C52323" w:rsidRPr="007F10DF" w:rsidP="00C52323" w14:paraId="6CE50BAE" w14:textId="77777777">
      <w:r w:rsidRPr="007F10DF">
        <w:t xml:space="preserve"> </w:t>
      </w:r>
    </w:p>
    <w:p w:rsidR="00C949BA" w:rsidP="00C52323" w14:paraId="4C6B4218" w14:textId="4F21AB27">
      <w:r w:rsidRPr="007F10DF">
        <w:t xml:space="preserve">First, </w:t>
      </w:r>
      <w:r w:rsidR="00E37128">
        <w:t xml:space="preserve">we added a new requirement for </w:t>
      </w:r>
      <w:r w:rsidRPr="007F10DF">
        <w:t xml:space="preserve">rigorous, economically-grounded cost-benefit analysis for </w:t>
      </w:r>
      <w:r w:rsidR="009C7643">
        <w:t xml:space="preserve">any </w:t>
      </w:r>
      <w:r w:rsidRPr="007F10DF">
        <w:t xml:space="preserve">rulemaking deemed to have an annual effect on the economy of $100 million or more.  </w:t>
      </w:r>
      <w:r w:rsidR="00714094">
        <w:t xml:space="preserve">Just how do we </w:t>
      </w:r>
      <w:r w:rsidR="00714094">
        <w:t>define rigorous?  Thankfully, we already had an existing model to follow that governs the rest of the Federal government’s cost</w:t>
      </w:r>
      <w:r w:rsidR="00452963">
        <w:t>-</w:t>
      </w:r>
      <w:r w:rsidR="00714094">
        <w:t xml:space="preserve">benefit analysis.  It’s something innocuously referred to as </w:t>
      </w:r>
      <w:r w:rsidRPr="007F10DF">
        <w:t xml:space="preserve">OMB Circular A-4, which standardizes the way benefits and costs are measured and reported across executive agencies.  However, due to the resources this may involve, I was convinced that it may be more prudent to get OEA established </w:t>
      </w:r>
      <w:r>
        <w:t>and operational before taking this next step</w:t>
      </w:r>
      <w:r w:rsidRPr="007F10DF">
        <w:t xml:space="preserve">.  </w:t>
      </w:r>
      <w:r>
        <w:t>Accordingly, we are going to move t</w:t>
      </w:r>
      <w:r w:rsidR="00155229">
        <w:t>o</w:t>
      </w:r>
      <w:r>
        <w:t xml:space="preserve"> </w:t>
      </w:r>
      <w:r w:rsidR="000E3A8D">
        <w:t xml:space="preserve">adopt </w:t>
      </w:r>
      <w:r>
        <w:t xml:space="preserve">OMB Circular A-4 </w:t>
      </w:r>
      <w:r w:rsidR="000E3A8D">
        <w:t>through</w:t>
      </w:r>
      <w:r>
        <w:t xml:space="preserve"> a new proceeding </w:t>
      </w:r>
      <w:r w:rsidR="000E3A8D">
        <w:t xml:space="preserve">within </w:t>
      </w:r>
      <w:r>
        <w:t xml:space="preserve">the next two years.  </w:t>
      </w:r>
    </w:p>
    <w:p w:rsidR="00C949BA" w:rsidP="00C52323" w14:paraId="0844E8BC" w14:textId="77777777"/>
    <w:p w:rsidR="00C52323" w:rsidRPr="007F10DF" w:rsidP="00C52323" w14:paraId="29FDF737" w14:textId="4BADE34D">
      <w:r w:rsidRPr="007F10DF">
        <w:t xml:space="preserve">In the meantime, we must improve the way we conduct cost-benefit analysis at the agency.  One example of this issue arises in the public safety context.  </w:t>
      </w:r>
      <w:r w:rsidR="00155229">
        <w:t>W</w:t>
      </w:r>
      <w:r w:rsidRPr="007F10DF">
        <w:t xml:space="preserve">hat I find </w:t>
      </w:r>
      <w:r w:rsidR="00155229">
        <w:t xml:space="preserve">so </w:t>
      </w:r>
      <w:r w:rsidRPr="007F10DF">
        <w:t xml:space="preserve">unacceptable is when the Commission, or any agency, uses the </w:t>
      </w:r>
      <w:r w:rsidR="00155229">
        <w:t>so-called “</w:t>
      </w:r>
      <w:r w:rsidRPr="007F10DF">
        <w:t>value of a statistical life</w:t>
      </w:r>
      <w:r w:rsidR="00155229">
        <w:t>”</w:t>
      </w:r>
      <w:r w:rsidRPr="007F10DF">
        <w:t xml:space="preserve"> to justify </w:t>
      </w:r>
      <w:r w:rsidRPr="007F10DF">
        <w:rPr>
          <w:i/>
        </w:rPr>
        <w:t>any</w:t>
      </w:r>
      <w:r w:rsidRPr="007F10DF">
        <w:t xml:space="preserve"> costs, simply by assuming x many lives will be saved – typically whatever magic number is needed to outweigh the costs.  If this calculation is based on fact and there is actual proof or a high probability that th</w:t>
      </w:r>
      <w:r w:rsidR="004616CD">
        <w:t xml:space="preserve">e stated benefits (i.e. </w:t>
      </w:r>
      <w:r w:rsidR="00625DAD">
        <w:t xml:space="preserve">a </w:t>
      </w:r>
      <w:r w:rsidR="004616CD">
        <w:t>saved</w:t>
      </w:r>
      <w:r w:rsidR="00625DAD">
        <w:t xml:space="preserve"> life</w:t>
      </w:r>
      <w:r w:rsidRPr="007F10DF">
        <w:t>) will actually accrue from the burdens we</w:t>
      </w:r>
      <w:r w:rsidR="00155229">
        <w:t xml:space="preserve"> impose, fine.  Too often</w:t>
      </w:r>
      <w:r w:rsidRPr="007F10DF">
        <w:t xml:space="preserve">, </w:t>
      </w:r>
      <w:r w:rsidR="00625DAD">
        <w:t xml:space="preserve">however, it’s been like the 1970’s movie, “The Jerk,” in which the Steve Martin character, in a way </w:t>
      </w:r>
      <w:r w:rsidR="00B97725">
        <w:t xml:space="preserve">only </w:t>
      </w:r>
      <w:r w:rsidR="00625DAD">
        <w:t xml:space="preserve">he could do, implores everyone to “Stay away from the oil cans” as if they, and not him, were the target of a lunatic shooting up the local gas station.  Going forward, </w:t>
      </w:r>
      <w:r w:rsidR="00155229">
        <w:t xml:space="preserve">expect </w:t>
      </w:r>
      <w:r w:rsidRPr="007F10DF">
        <w:t xml:space="preserve">to see OEA </w:t>
      </w:r>
      <w:r w:rsidR="00C33EA0">
        <w:t xml:space="preserve">prepare </w:t>
      </w:r>
      <w:r w:rsidRPr="007F10DF">
        <w:t xml:space="preserve">a framework in which any proposed rule must be shown to have a statistically significant likelihood of correlation or causation to any suggested benefit.    </w:t>
      </w:r>
    </w:p>
    <w:p w:rsidR="00C52323" w:rsidRPr="007F10DF" w:rsidP="00C52323" w14:paraId="0F01CD21" w14:textId="77777777">
      <w:pPr>
        <w:ind w:firstLine="720"/>
      </w:pPr>
    </w:p>
    <w:p w:rsidR="00EE3ACD" w:rsidP="00C52323" w14:paraId="6A207672" w14:textId="45484963">
      <w:r w:rsidRPr="007F10DF">
        <w:t xml:space="preserve">Second, </w:t>
      </w:r>
      <w:r>
        <w:t xml:space="preserve">we needed to make sure that </w:t>
      </w:r>
      <w:r w:rsidR="00B97725">
        <w:t>OEA’s</w:t>
      </w:r>
      <w:r>
        <w:t xml:space="preserve"> work </w:t>
      </w:r>
      <w:r w:rsidR="000E3A8D">
        <w:t xml:space="preserve">is </w:t>
      </w:r>
      <w:r>
        <w:t xml:space="preserve">not ignored by this Commission or </w:t>
      </w:r>
      <w:r w:rsidR="00452963">
        <w:t>Commissions to come</w:t>
      </w:r>
      <w:r>
        <w:t xml:space="preserve">.  To do this, we adopted a requirement that OEA would be given the same prominence </w:t>
      </w:r>
      <w:r w:rsidR="000E3A8D">
        <w:t>as</w:t>
      </w:r>
      <w:r>
        <w:t xml:space="preserve"> the </w:t>
      </w:r>
      <w:r w:rsidRPr="007F10DF">
        <w:t>Office of General Counsel</w:t>
      </w:r>
      <w:r w:rsidR="000E3A8D">
        <w:t>.</w:t>
      </w:r>
      <w:r>
        <w:t xml:space="preserve"> </w:t>
      </w:r>
      <w:r w:rsidR="007B2BEF">
        <w:t xml:space="preserve"> </w:t>
      </w:r>
      <w:r w:rsidR="00625DAD">
        <w:t xml:space="preserve">From now on, each Commission rulemaking will need OEA’s </w:t>
      </w:r>
      <w:r w:rsidR="000E3A8D">
        <w:t xml:space="preserve">sign off </w:t>
      </w:r>
      <w:r w:rsidR="00625DAD">
        <w:t xml:space="preserve">prior to being </w:t>
      </w:r>
      <w:r w:rsidR="000E3A8D">
        <w:t>released to the public</w:t>
      </w:r>
      <w:r w:rsidRPr="007F10DF">
        <w:t xml:space="preserve">.  </w:t>
      </w:r>
    </w:p>
    <w:p w:rsidR="00EE3ACD" w:rsidP="00C52323" w14:paraId="420406FC" w14:textId="77777777"/>
    <w:p w:rsidR="00C52323" w:rsidRPr="007F10DF" w:rsidP="00C52323" w14:paraId="53271DCA" w14:textId="1F32862C">
      <w:r>
        <w:t>In the end, the new office will play a major r</w:t>
      </w:r>
      <w:r w:rsidRPr="007F10DF">
        <w:t>ole on the front end in the original drafting of all cost-bene</w:t>
      </w:r>
      <w:r>
        <w:t>fit analysis and be completely engaged</w:t>
      </w:r>
      <w:r w:rsidRPr="007F10DF">
        <w:t xml:space="preserve"> on the back end by signing off on each item.  I </w:t>
      </w:r>
      <w:r>
        <w:t>be</w:t>
      </w:r>
      <w:r w:rsidRPr="007F10DF">
        <w:t xml:space="preserve">lieve that this heightened level of participation will help ensure that OEA gets quickly </w:t>
      </w:r>
      <w:r w:rsidRPr="007F10DF" w:rsidR="007B2BEF">
        <w:t>in</w:t>
      </w:r>
      <w:r w:rsidR="007B2BEF">
        <w:t>grain</w:t>
      </w:r>
      <w:r w:rsidRPr="007F10DF" w:rsidR="007B2BEF">
        <w:t xml:space="preserve">ed </w:t>
      </w:r>
      <w:r w:rsidRPr="007F10DF">
        <w:t xml:space="preserve">into the Commission’s processes and that future Chairmen less interested in </w:t>
      </w:r>
      <w:r w:rsidR="007B2BEF">
        <w:t>economic analysis</w:t>
      </w:r>
      <w:r w:rsidRPr="007F10DF" w:rsidR="007B2BEF">
        <w:t xml:space="preserve"> </w:t>
      </w:r>
      <w:r w:rsidRPr="007F10DF">
        <w:t xml:space="preserve">will be unable to turn a blind eye to the real burdens that many of our rules impose.  </w:t>
      </w:r>
      <w:r w:rsidR="00C50BBF">
        <w:t xml:space="preserve">This should be a </w:t>
      </w:r>
      <w:r w:rsidR="00A7645E">
        <w:t xml:space="preserve">proud </w:t>
      </w:r>
      <w:r w:rsidR="00C33EA0">
        <w:t>victory no matter your political leanings.</w:t>
      </w:r>
    </w:p>
    <w:p w:rsidR="00C15E78" w:rsidP="00C15E78" w14:paraId="7D0F8544" w14:textId="77777777">
      <w:pPr>
        <w:rPr>
          <w:b/>
          <w:u w:val="single"/>
        </w:rPr>
      </w:pPr>
    </w:p>
    <w:p w:rsidR="007D0016" w:rsidRPr="007F10DF" w:rsidP="00C15E78" w14:paraId="07578131" w14:textId="7A71B1FE">
      <w:pPr>
        <w:rPr>
          <w:i/>
        </w:rPr>
      </w:pPr>
      <w:r>
        <w:rPr>
          <w:i/>
        </w:rPr>
        <w:t xml:space="preserve">USF </w:t>
      </w:r>
      <w:r w:rsidRPr="007F10DF">
        <w:rPr>
          <w:i/>
        </w:rPr>
        <w:t>Contribution Reform</w:t>
      </w:r>
    </w:p>
    <w:p w:rsidR="007D0016" w:rsidRPr="007F10DF" w:rsidP="00C15E78" w14:paraId="7B764249" w14:textId="02D9EC39">
      <w:pPr>
        <w:rPr>
          <w:i/>
        </w:rPr>
      </w:pPr>
    </w:p>
    <w:p w:rsidR="00351473" w:rsidP="00C15E78" w14:paraId="16E26DD0" w14:textId="4D186E4E">
      <w:pPr>
        <w:rPr>
          <w:rFonts w:ascii="Calibri" w:eastAsia="Calibri" w:hAnsi="Calibri" w:cs="Times New Roman"/>
        </w:rPr>
      </w:pPr>
      <w:bookmarkStart w:id="2" w:name="_Hlk505180267"/>
      <w:r>
        <w:rPr>
          <w:rFonts w:ascii="Calibri" w:eastAsia="Calibri" w:hAnsi="Calibri" w:cs="Times New Roman"/>
        </w:rPr>
        <w:t xml:space="preserve">Switching topics, </w:t>
      </w:r>
      <w:r w:rsidRPr="00351473">
        <w:rPr>
          <w:rFonts w:ascii="Calibri" w:eastAsia="Calibri" w:hAnsi="Calibri" w:cs="Times New Roman"/>
        </w:rPr>
        <w:t xml:space="preserve">I’d also like to take this opportunity to dive a bit deeper on a </w:t>
      </w:r>
      <w:r w:rsidR="00665113">
        <w:rPr>
          <w:rFonts w:ascii="Calibri" w:eastAsia="Calibri" w:hAnsi="Calibri" w:cs="Times New Roman"/>
        </w:rPr>
        <w:t>subject</w:t>
      </w:r>
      <w:r w:rsidRPr="00351473" w:rsidR="00665113">
        <w:rPr>
          <w:rFonts w:ascii="Calibri" w:eastAsia="Calibri" w:hAnsi="Calibri" w:cs="Times New Roman"/>
        </w:rPr>
        <w:t xml:space="preserve"> </w:t>
      </w:r>
      <w:r w:rsidRPr="00351473">
        <w:rPr>
          <w:rFonts w:ascii="Calibri" w:eastAsia="Calibri" w:hAnsi="Calibri" w:cs="Times New Roman"/>
        </w:rPr>
        <w:t xml:space="preserve">that I’ve thought a great deal about, especially now that I </w:t>
      </w:r>
      <w:r w:rsidR="00916B5C">
        <w:rPr>
          <w:rFonts w:ascii="Calibri" w:eastAsia="Calibri" w:hAnsi="Calibri" w:cs="Times New Roman"/>
        </w:rPr>
        <w:t xml:space="preserve">serve as </w:t>
      </w:r>
      <w:r w:rsidRPr="00351473">
        <w:rPr>
          <w:rFonts w:ascii="Calibri" w:eastAsia="Calibri" w:hAnsi="Calibri" w:cs="Times New Roman"/>
        </w:rPr>
        <w:t xml:space="preserve">Chair of the </w:t>
      </w:r>
      <w:r w:rsidR="00A7645E">
        <w:rPr>
          <w:rFonts w:ascii="Calibri" w:eastAsia="Calibri" w:hAnsi="Calibri" w:cs="Times New Roman"/>
        </w:rPr>
        <w:t xml:space="preserve">Federal-State Joint Board on </w:t>
      </w:r>
      <w:r w:rsidRPr="00351473">
        <w:rPr>
          <w:rFonts w:ascii="Calibri" w:eastAsia="Calibri" w:hAnsi="Calibri" w:cs="Times New Roman"/>
        </w:rPr>
        <w:t xml:space="preserve">Universal Service </w:t>
      </w:r>
      <w:r w:rsidR="00A7645E">
        <w:rPr>
          <w:rFonts w:ascii="Calibri" w:eastAsia="Calibri" w:hAnsi="Calibri" w:cs="Times New Roman"/>
        </w:rPr>
        <w:t>(</w:t>
      </w:r>
      <w:r w:rsidRPr="00351473">
        <w:rPr>
          <w:rFonts w:ascii="Calibri" w:eastAsia="Calibri" w:hAnsi="Calibri" w:cs="Times New Roman"/>
        </w:rPr>
        <w:t>Joint Board</w:t>
      </w:r>
      <w:r w:rsidR="00A7645E">
        <w:rPr>
          <w:rFonts w:ascii="Calibri" w:eastAsia="Calibri" w:hAnsi="Calibri" w:cs="Times New Roman"/>
        </w:rPr>
        <w:t>)</w:t>
      </w:r>
      <w:r w:rsidRPr="00351473">
        <w:rPr>
          <w:rFonts w:ascii="Calibri" w:eastAsia="Calibri" w:hAnsi="Calibri" w:cs="Times New Roman"/>
        </w:rPr>
        <w:t xml:space="preserve">.  </w:t>
      </w:r>
    </w:p>
    <w:p w:rsidR="00C15E78" w:rsidRPr="00351473" w:rsidP="00C15E78" w14:paraId="12008C0A" w14:textId="77777777">
      <w:pPr>
        <w:rPr>
          <w:rFonts w:ascii="Calibri" w:eastAsia="Calibri" w:hAnsi="Calibri" w:cs="Times New Roman"/>
        </w:rPr>
      </w:pPr>
    </w:p>
    <w:p w:rsidR="00351473" w:rsidP="00C15E78" w14:paraId="079B75CB" w14:textId="23BA560C">
      <w:pPr>
        <w:rPr>
          <w:rFonts w:ascii="Calibri" w:eastAsia="Calibri" w:hAnsi="Calibri" w:cs="Times New Roman"/>
        </w:rPr>
      </w:pPr>
      <w:r w:rsidRPr="00351473">
        <w:rPr>
          <w:rFonts w:ascii="Calibri" w:eastAsia="Calibri" w:hAnsi="Calibri" w:cs="Times New Roman"/>
        </w:rPr>
        <w:t xml:space="preserve">Back in 2014, I issued a blog post highlighting the upward trend in the “contribution factor.” </w:t>
      </w:r>
      <w:r w:rsidR="007B2BEF">
        <w:rPr>
          <w:rFonts w:ascii="Calibri" w:eastAsia="Calibri" w:hAnsi="Calibri" w:cs="Times New Roman"/>
        </w:rPr>
        <w:t xml:space="preserve"> </w:t>
      </w:r>
      <w:r w:rsidRPr="00351473">
        <w:rPr>
          <w:rFonts w:ascii="Calibri" w:eastAsia="Calibri" w:hAnsi="Calibri" w:cs="Times New Roman"/>
        </w:rPr>
        <w:t>That is</w:t>
      </w:r>
      <w:r w:rsidR="00452963">
        <w:rPr>
          <w:rFonts w:ascii="Calibri" w:eastAsia="Calibri" w:hAnsi="Calibri" w:cs="Times New Roman"/>
        </w:rPr>
        <w:t>,</w:t>
      </w:r>
      <w:r w:rsidRPr="00351473">
        <w:rPr>
          <w:rFonts w:ascii="Calibri" w:eastAsia="Calibri" w:hAnsi="Calibri" w:cs="Times New Roman"/>
        </w:rPr>
        <w:t xml:space="preserve"> the percentage of interstate and international end-user t</w:t>
      </w:r>
      <w:r w:rsidR="00C15E78">
        <w:rPr>
          <w:rFonts w:ascii="Calibri" w:eastAsia="Calibri" w:hAnsi="Calibri" w:cs="Times New Roman"/>
        </w:rPr>
        <w:t xml:space="preserve">elecommunications revenues that </w:t>
      </w:r>
      <w:r w:rsidRPr="00351473">
        <w:rPr>
          <w:rFonts w:ascii="Calibri" w:eastAsia="Calibri" w:hAnsi="Calibri" w:cs="Times New Roman"/>
        </w:rPr>
        <w:t xml:space="preserve">carriers contribute to support </w:t>
      </w:r>
      <w:r w:rsidR="00452963">
        <w:rPr>
          <w:rFonts w:ascii="Calibri" w:eastAsia="Calibri" w:hAnsi="Calibri" w:cs="Times New Roman"/>
        </w:rPr>
        <w:t xml:space="preserve">the </w:t>
      </w:r>
      <w:r w:rsidR="00A7645E">
        <w:rPr>
          <w:rFonts w:ascii="Calibri" w:eastAsia="Calibri" w:hAnsi="Calibri" w:cs="Times New Roman"/>
        </w:rPr>
        <w:t xml:space="preserve">federal universal service fund </w:t>
      </w:r>
      <w:r w:rsidR="00452963">
        <w:rPr>
          <w:rFonts w:ascii="Calibri" w:eastAsia="Calibri" w:hAnsi="Calibri" w:cs="Times New Roman"/>
        </w:rPr>
        <w:t>(</w:t>
      </w:r>
      <w:r w:rsidRPr="00351473">
        <w:rPr>
          <w:rFonts w:ascii="Calibri" w:eastAsia="Calibri" w:hAnsi="Calibri" w:cs="Times New Roman"/>
        </w:rPr>
        <w:t>USF</w:t>
      </w:r>
      <w:r w:rsidR="00452963">
        <w:rPr>
          <w:rFonts w:ascii="Calibri" w:eastAsia="Calibri" w:hAnsi="Calibri" w:cs="Times New Roman"/>
        </w:rPr>
        <w:t>)</w:t>
      </w:r>
      <w:r w:rsidRPr="00351473">
        <w:rPr>
          <w:rFonts w:ascii="Calibri" w:eastAsia="Calibri" w:hAnsi="Calibri" w:cs="Times New Roman"/>
        </w:rPr>
        <w:t xml:space="preserve"> – an amount they generally pass through to consumers in the form of fees on their phone bills.  Since that time, USF spending has continued to increase</w:t>
      </w:r>
      <w:r w:rsidR="00B97725">
        <w:rPr>
          <w:rFonts w:ascii="Calibri" w:eastAsia="Calibri" w:hAnsi="Calibri" w:cs="Times New Roman"/>
        </w:rPr>
        <w:t xml:space="preserve"> while</w:t>
      </w:r>
      <w:r w:rsidRPr="00351473">
        <w:rPr>
          <w:rFonts w:ascii="Calibri" w:eastAsia="Calibri" w:hAnsi="Calibri" w:cs="Times New Roman"/>
        </w:rPr>
        <w:t xml:space="preserve"> traditional telecommunications revenues have declined, causing the factor to reach as high as 19.5 percent.  With that upward trend, there has been a heightened push in some quarters to revise the methodology for assessing contributions.  </w:t>
      </w:r>
    </w:p>
    <w:p w:rsidR="00C15E78" w:rsidRPr="00351473" w:rsidP="00C15E78" w14:paraId="37CFD3E4" w14:textId="77777777">
      <w:pPr>
        <w:rPr>
          <w:rFonts w:ascii="Calibri" w:eastAsia="Calibri" w:hAnsi="Calibri" w:cs="Times New Roman"/>
        </w:rPr>
      </w:pPr>
    </w:p>
    <w:p w:rsidR="00351473" w:rsidP="00C15E78" w14:paraId="7202AD2F" w14:textId="655AF1E2">
      <w:pPr>
        <w:rPr>
          <w:rFonts w:ascii="Calibri" w:eastAsia="Calibri" w:hAnsi="Calibri" w:cs="Times New Roman"/>
        </w:rPr>
      </w:pPr>
      <w:r w:rsidRPr="00351473">
        <w:rPr>
          <w:rFonts w:ascii="Calibri" w:eastAsia="Calibri" w:hAnsi="Calibri" w:cs="Times New Roman"/>
        </w:rPr>
        <w:t xml:space="preserve">The most vocal proponents have urged the Commission to expand the contribution base by requiring broadband companies – and ultimately their consumers – to pay new fees to support USF.  </w:t>
      </w:r>
      <w:r w:rsidR="00665113">
        <w:rPr>
          <w:rFonts w:ascii="Calibri" w:eastAsia="Calibri" w:hAnsi="Calibri" w:cs="Times New Roman"/>
        </w:rPr>
        <w:t>This is</w:t>
      </w:r>
      <w:r w:rsidR="002976D1">
        <w:rPr>
          <w:rFonts w:ascii="Calibri" w:eastAsia="Calibri" w:hAnsi="Calibri" w:cs="Times New Roman"/>
        </w:rPr>
        <w:t xml:space="preserve"> at the heart of a proposal by State representatives to the Joint Board.  </w:t>
      </w:r>
      <w:r w:rsidRPr="00351473">
        <w:rPr>
          <w:rFonts w:ascii="Calibri" w:eastAsia="Calibri" w:hAnsi="Calibri" w:cs="Times New Roman"/>
        </w:rPr>
        <w:t xml:space="preserve">They </w:t>
      </w:r>
      <w:r w:rsidR="002976D1">
        <w:rPr>
          <w:rFonts w:ascii="Calibri" w:eastAsia="Calibri" w:hAnsi="Calibri" w:cs="Times New Roman"/>
        </w:rPr>
        <w:t xml:space="preserve">and others </w:t>
      </w:r>
      <w:r w:rsidRPr="00351473">
        <w:rPr>
          <w:rFonts w:ascii="Calibri" w:eastAsia="Calibri" w:hAnsi="Calibri" w:cs="Times New Roman"/>
        </w:rPr>
        <w:t xml:space="preserve">argue that </w:t>
      </w:r>
      <w:r w:rsidR="00916B5C">
        <w:rPr>
          <w:rFonts w:ascii="Calibri" w:eastAsia="Calibri" w:hAnsi="Calibri" w:cs="Times New Roman"/>
        </w:rPr>
        <w:t>current law</w:t>
      </w:r>
      <w:r w:rsidRPr="00351473">
        <w:rPr>
          <w:rFonts w:ascii="Calibri" w:eastAsia="Calibri" w:hAnsi="Calibri" w:cs="Times New Roman"/>
        </w:rPr>
        <w:t xml:space="preserve"> requires telecommunications carriers to contribute to USF, but also gives the FCC authority to require “[a]ny other provider of interstate telecommunications” to contribute as well.  While the “other provider” language was intended to preserve the ability of the agency to assess private telecommunications providers who bypass the public switched telephone network, many have interpreted this so-called “permissive” authority to extend to broadband and have urged the Commission to levy fees on broadband providers.  </w:t>
      </w:r>
      <w:r w:rsidRPr="00305161" w:rsidR="009C018D">
        <w:rPr>
          <w:rFonts w:ascii="Calibri" w:eastAsia="Calibri" w:hAnsi="Calibri" w:cs="Times New Roman"/>
        </w:rPr>
        <w:t xml:space="preserve">But, even if the </w:t>
      </w:r>
      <w:r w:rsidRPr="00305161">
        <w:rPr>
          <w:rFonts w:ascii="Calibri" w:eastAsia="Calibri" w:hAnsi="Calibri" w:cs="Times New Roman"/>
        </w:rPr>
        <w:t xml:space="preserve">Commission </w:t>
      </w:r>
      <w:r w:rsidRPr="00305161" w:rsidR="009C018D">
        <w:rPr>
          <w:rFonts w:ascii="Calibri" w:eastAsia="Calibri" w:hAnsi="Calibri" w:cs="Times New Roman"/>
          <w:i/>
        </w:rPr>
        <w:t xml:space="preserve">could do </w:t>
      </w:r>
      <w:r w:rsidRPr="00305161" w:rsidR="009C018D">
        <w:rPr>
          <w:rFonts w:ascii="Calibri" w:eastAsia="Calibri" w:hAnsi="Calibri" w:cs="Times New Roman"/>
        </w:rPr>
        <w:t xml:space="preserve">this, and I am not granting that point, it </w:t>
      </w:r>
      <w:r w:rsidR="00C8726F">
        <w:rPr>
          <w:rFonts w:ascii="Calibri" w:eastAsia="Calibri" w:hAnsi="Calibri" w:cs="Times New Roman"/>
        </w:rPr>
        <w:t xml:space="preserve">is </w:t>
      </w:r>
      <w:r w:rsidRPr="00305161" w:rsidR="009C018D">
        <w:rPr>
          <w:rFonts w:ascii="Calibri" w:eastAsia="Calibri" w:hAnsi="Calibri" w:cs="Times New Roman"/>
        </w:rPr>
        <w:t>equally important to ask whether i</w:t>
      </w:r>
      <w:r w:rsidRPr="00305161">
        <w:rPr>
          <w:rFonts w:ascii="Calibri" w:eastAsia="Calibri" w:hAnsi="Calibri" w:cs="Times New Roman"/>
        </w:rPr>
        <w:t xml:space="preserve">t </w:t>
      </w:r>
      <w:r w:rsidRPr="00305161">
        <w:rPr>
          <w:rFonts w:ascii="Calibri" w:eastAsia="Calibri" w:hAnsi="Calibri" w:cs="Times New Roman"/>
          <w:i/>
        </w:rPr>
        <w:t>should</w:t>
      </w:r>
      <w:r w:rsidRPr="00305161">
        <w:rPr>
          <w:rFonts w:ascii="Calibri" w:eastAsia="Calibri" w:hAnsi="Calibri" w:cs="Times New Roman"/>
        </w:rPr>
        <w:t xml:space="preserve"> do</w:t>
      </w:r>
      <w:r w:rsidRPr="00305161" w:rsidR="00665113">
        <w:rPr>
          <w:rFonts w:ascii="Calibri" w:eastAsia="Calibri" w:hAnsi="Calibri" w:cs="Times New Roman"/>
        </w:rPr>
        <w:t xml:space="preserve"> </w:t>
      </w:r>
      <w:r w:rsidRPr="00305161" w:rsidR="009C018D">
        <w:rPr>
          <w:rFonts w:ascii="Calibri" w:eastAsia="Calibri" w:hAnsi="Calibri" w:cs="Times New Roman"/>
        </w:rPr>
        <w:t>it</w:t>
      </w:r>
      <w:r w:rsidRPr="00305161">
        <w:rPr>
          <w:rFonts w:ascii="Calibri" w:eastAsia="Calibri" w:hAnsi="Calibri" w:cs="Times New Roman"/>
        </w:rPr>
        <w:t>.</w:t>
      </w:r>
      <w:r w:rsidRPr="00351473">
        <w:rPr>
          <w:rFonts w:ascii="Calibri" w:eastAsia="Calibri" w:hAnsi="Calibri" w:cs="Times New Roman"/>
        </w:rPr>
        <w:t xml:space="preserve">  </w:t>
      </w:r>
    </w:p>
    <w:p w:rsidR="00C15E78" w:rsidRPr="00351473" w:rsidP="00C15E78" w14:paraId="2CDBC1D2" w14:textId="77777777">
      <w:pPr>
        <w:rPr>
          <w:rFonts w:ascii="Calibri" w:eastAsia="Calibri" w:hAnsi="Calibri" w:cs="Times New Roman"/>
        </w:rPr>
      </w:pPr>
    </w:p>
    <w:p w:rsidR="00351473" w:rsidP="00C15E78" w14:paraId="6BBAC601" w14:textId="6EA6C616">
      <w:pPr>
        <w:rPr>
          <w:rFonts w:ascii="Calibri" w:eastAsia="Calibri" w:hAnsi="Calibri" w:cs="Times New Roman"/>
        </w:rPr>
      </w:pPr>
      <w:r w:rsidRPr="00351473">
        <w:rPr>
          <w:rFonts w:ascii="Calibri" w:eastAsia="Calibri" w:hAnsi="Calibri" w:cs="Times New Roman"/>
        </w:rPr>
        <w:t xml:space="preserve">I have long opposed the idea of </w:t>
      </w:r>
      <w:r w:rsidR="00C33EA0">
        <w:rPr>
          <w:rFonts w:ascii="Calibri" w:eastAsia="Calibri" w:hAnsi="Calibri" w:cs="Times New Roman"/>
        </w:rPr>
        <w:t xml:space="preserve">enacting </w:t>
      </w:r>
      <w:r w:rsidRPr="00351473">
        <w:rPr>
          <w:rFonts w:ascii="Calibri" w:eastAsia="Calibri" w:hAnsi="Calibri" w:cs="Times New Roman"/>
        </w:rPr>
        <w:t xml:space="preserve">fees on broadband for several reasons. </w:t>
      </w:r>
      <w:r w:rsidR="009C018D">
        <w:rPr>
          <w:rFonts w:ascii="Calibri" w:eastAsia="Calibri" w:hAnsi="Calibri" w:cs="Times New Roman"/>
        </w:rPr>
        <w:t xml:space="preserve"> </w:t>
      </w:r>
      <w:r w:rsidRPr="00351473">
        <w:rPr>
          <w:rFonts w:ascii="Calibri" w:eastAsia="Calibri" w:hAnsi="Calibri" w:cs="Times New Roman"/>
        </w:rPr>
        <w:t xml:space="preserve">Fundamentally, taxing broadband deters its adoption and use.  </w:t>
      </w:r>
      <w:r w:rsidR="006D4B0B">
        <w:rPr>
          <w:rFonts w:ascii="Calibri" w:eastAsia="Calibri" w:hAnsi="Calibri" w:cs="Times New Roman"/>
        </w:rPr>
        <w:t>Both</w:t>
      </w:r>
      <w:r w:rsidRPr="00351473">
        <w:rPr>
          <w:rFonts w:ascii="Calibri" w:eastAsia="Calibri" w:hAnsi="Calibri" w:cs="Times New Roman"/>
        </w:rPr>
        <w:t xml:space="preserve"> the Commission and certain consumer groups have recognized </w:t>
      </w:r>
      <w:r w:rsidR="006D4B0B">
        <w:rPr>
          <w:rFonts w:ascii="Calibri" w:eastAsia="Calibri" w:hAnsi="Calibri" w:cs="Times New Roman"/>
        </w:rPr>
        <w:t>this in the past</w:t>
      </w:r>
      <w:r w:rsidRPr="00351473">
        <w:rPr>
          <w:rFonts w:ascii="Calibri" w:eastAsia="Calibri" w:hAnsi="Calibri" w:cs="Times New Roman"/>
        </w:rPr>
        <w:t xml:space="preserve">.  Moreover, having worked on the Internet Tax Moratorium for numerous years, now enshrined in the Permanent Internet Tax Freedom Act, I know that there is a near </w:t>
      </w:r>
      <w:r w:rsidR="00C33EA0">
        <w:rPr>
          <w:rFonts w:ascii="Calibri" w:eastAsia="Calibri" w:hAnsi="Calibri" w:cs="Times New Roman"/>
        </w:rPr>
        <w:t xml:space="preserve">unanimous agreement </w:t>
      </w:r>
      <w:r w:rsidRPr="00351473">
        <w:rPr>
          <w:rFonts w:ascii="Calibri" w:eastAsia="Calibri" w:hAnsi="Calibri" w:cs="Times New Roman"/>
        </w:rPr>
        <w:t>in Congress that state or local taxes on Internet access would directly deter the ability of consumers to obtain and utilize the Internet.  Federal taxes or fees would have the same effect.</w:t>
      </w:r>
    </w:p>
    <w:p w:rsidR="00C15E78" w:rsidRPr="00351473" w:rsidP="00C15E78" w14:paraId="2E651368" w14:textId="77777777">
      <w:pPr>
        <w:rPr>
          <w:rFonts w:ascii="Calibri" w:eastAsia="Calibri" w:hAnsi="Calibri" w:cs="Times New Roman"/>
        </w:rPr>
      </w:pPr>
    </w:p>
    <w:p w:rsidR="00351473" w:rsidRPr="00351473" w:rsidP="00C15E78" w14:paraId="774AFDC9" w14:textId="76D8AB27">
      <w:pPr>
        <w:rPr>
          <w:rFonts w:ascii="Calibri" w:eastAsia="Calibri" w:hAnsi="Calibri" w:cs="Times New Roman"/>
        </w:rPr>
      </w:pPr>
      <w:r w:rsidRPr="00351473">
        <w:rPr>
          <w:rFonts w:ascii="Calibri" w:eastAsia="Calibri" w:hAnsi="Calibri" w:cs="Times New Roman"/>
        </w:rPr>
        <w:t>While the economy has been improving</w:t>
      </w:r>
      <w:r w:rsidR="00253D0F">
        <w:rPr>
          <w:rFonts w:ascii="Calibri" w:eastAsia="Calibri" w:hAnsi="Calibri" w:cs="Times New Roman"/>
        </w:rPr>
        <w:t xml:space="preserve"> by some </w:t>
      </w:r>
      <w:r w:rsidRPr="00F33083" w:rsidR="00253D0F">
        <w:rPr>
          <w:rFonts w:ascii="Calibri" w:eastAsia="Calibri" w:hAnsi="Calibri" w:cs="Times New Roman"/>
        </w:rPr>
        <w:t>measure</w:t>
      </w:r>
      <w:r w:rsidRPr="00F33083" w:rsidR="00A10C82">
        <w:rPr>
          <w:rFonts w:ascii="Calibri" w:eastAsia="Calibri" w:hAnsi="Calibri" w:cs="Times New Roman"/>
        </w:rPr>
        <w:t>ments</w:t>
      </w:r>
      <w:r w:rsidRPr="00F33083">
        <w:rPr>
          <w:rFonts w:ascii="Calibri" w:eastAsia="Calibri" w:hAnsi="Calibri" w:cs="Times New Roman"/>
        </w:rPr>
        <w:t>,</w:t>
      </w:r>
      <w:r w:rsidRPr="00351473">
        <w:rPr>
          <w:rFonts w:ascii="Calibri" w:eastAsia="Calibri" w:hAnsi="Calibri" w:cs="Times New Roman"/>
        </w:rPr>
        <w:t xml:space="preserve"> there are still many families and small businesses trying to regain their footing, and I am worried about imposing additional burdens on them.  Some have suggested that this should not be a concern because the Commission has </w:t>
      </w:r>
      <w:r w:rsidR="00957151">
        <w:rPr>
          <w:rFonts w:ascii="Calibri" w:eastAsia="Calibri" w:hAnsi="Calibri" w:cs="Times New Roman"/>
        </w:rPr>
        <w:t>a program</w:t>
      </w:r>
      <w:r w:rsidRPr="00351473" w:rsidR="00957151">
        <w:rPr>
          <w:rFonts w:ascii="Calibri" w:eastAsia="Calibri" w:hAnsi="Calibri" w:cs="Times New Roman"/>
        </w:rPr>
        <w:t xml:space="preserve"> </w:t>
      </w:r>
      <w:r w:rsidRPr="00351473">
        <w:rPr>
          <w:rFonts w:ascii="Calibri" w:eastAsia="Calibri" w:hAnsi="Calibri" w:cs="Times New Roman"/>
        </w:rPr>
        <w:t xml:space="preserve">to help low-income consumers obtain broadband.  That argument misses the mark.  As I’ve said, </w:t>
      </w:r>
      <w:r w:rsidR="00253D0F">
        <w:rPr>
          <w:rFonts w:ascii="Calibri" w:eastAsia="Calibri" w:hAnsi="Calibri" w:cs="Times New Roman"/>
        </w:rPr>
        <w:t>one of m</w:t>
      </w:r>
      <w:r w:rsidRPr="00351473">
        <w:rPr>
          <w:rFonts w:ascii="Calibri" w:eastAsia="Calibri" w:hAnsi="Calibri" w:cs="Times New Roman"/>
        </w:rPr>
        <w:t xml:space="preserve">y </w:t>
      </w:r>
      <w:r w:rsidR="00253D0F">
        <w:rPr>
          <w:rFonts w:ascii="Calibri" w:eastAsia="Calibri" w:hAnsi="Calibri" w:cs="Times New Roman"/>
        </w:rPr>
        <w:t xml:space="preserve">primary </w:t>
      </w:r>
      <w:r w:rsidRPr="00351473">
        <w:rPr>
          <w:rFonts w:ascii="Calibri" w:eastAsia="Calibri" w:hAnsi="Calibri" w:cs="Times New Roman"/>
        </w:rPr>
        <w:t>concern</w:t>
      </w:r>
      <w:r w:rsidR="00253D0F">
        <w:rPr>
          <w:rFonts w:ascii="Calibri" w:eastAsia="Calibri" w:hAnsi="Calibri" w:cs="Times New Roman"/>
        </w:rPr>
        <w:t>s</w:t>
      </w:r>
      <w:r w:rsidRPr="00351473">
        <w:rPr>
          <w:rFonts w:ascii="Calibri" w:eastAsia="Calibri" w:hAnsi="Calibri" w:cs="Times New Roman"/>
        </w:rPr>
        <w:t xml:space="preserve"> is for lower-income</w:t>
      </w:r>
      <w:r w:rsidR="007B2BEF">
        <w:rPr>
          <w:rFonts w:ascii="Calibri" w:eastAsia="Calibri" w:hAnsi="Calibri" w:cs="Times New Roman"/>
        </w:rPr>
        <w:t>,</w:t>
      </w:r>
      <w:r w:rsidRPr="00351473">
        <w:rPr>
          <w:rFonts w:ascii="Calibri" w:eastAsia="Calibri" w:hAnsi="Calibri" w:cs="Times New Roman"/>
        </w:rPr>
        <w:t xml:space="preserve"> working</w:t>
      </w:r>
      <w:r w:rsidR="007B2BEF">
        <w:rPr>
          <w:rFonts w:ascii="Calibri" w:eastAsia="Calibri" w:hAnsi="Calibri" w:cs="Times New Roman"/>
        </w:rPr>
        <w:t>-</w:t>
      </w:r>
      <w:r w:rsidRPr="00351473">
        <w:rPr>
          <w:rFonts w:ascii="Calibri" w:eastAsia="Calibri" w:hAnsi="Calibri" w:cs="Times New Roman"/>
        </w:rPr>
        <w:t>class Americans who do not qualify for Lifeline discounts.  For these consumers, having to pay extra monthly fees could make a difference in whether to purchase or retain service.</w:t>
      </w:r>
    </w:p>
    <w:p w:rsidR="00C15E78" w:rsidP="00C15E78" w14:paraId="4940378B" w14:textId="77777777">
      <w:pPr>
        <w:rPr>
          <w:rFonts w:ascii="Calibri" w:eastAsia="Calibri" w:hAnsi="Calibri" w:cs="Times New Roman"/>
        </w:rPr>
      </w:pPr>
    </w:p>
    <w:p w:rsidR="00351473" w:rsidP="00C15E78" w14:paraId="12F6F7BE" w14:textId="0E53AE62">
      <w:pPr>
        <w:rPr>
          <w:rFonts w:ascii="Calibri" w:eastAsia="Calibri" w:hAnsi="Calibri" w:cs="Times New Roman"/>
        </w:rPr>
      </w:pPr>
      <w:r>
        <w:rPr>
          <w:rFonts w:ascii="Calibri" w:eastAsia="Calibri" w:hAnsi="Calibri" w:cs="Times New Roman"/>
        </w:rPr>
        <w:t>It is also wrong to</w:t>
      </w:r>
      <w:r w:rsidRPr="00351473">
        <w:rPr>
          <w:rFonts w:ascii="Calibri" w:eastAsia="Calibri" w:hAnsi="Calibri" w:cs="Times New Roman"/>
        </w:rPr>
        <w:t xml:space="preserve"> </w:t>
      </w:r>
      <w:r>
        <w:rPr>
          <w:rFonts w:ascii="Calibri" w:eastAsia="Calibri" w:hAnsi="Calibri" w:cs="Times New Roman"/>
        </w:rPr>
        <w:t xml:space="preserve">assume that </w:t>
      </w:r>
      <w:r w:rsidRPr="00351473">
        <w:rPr>
          <w:rFonts w:ascii="Calibri" w:eastAsia="Calibri" w:hAnsi="Calibri" w:cs="Times New Roman"/>
        </w:rPr>
        <w:t xml:space="preserve">assessing broadband will cause the current contribution factor to drop dramatically, resulting in lower fees for consumers.  I find such arguments to be disingenuous at best.  Broadening the base may reduce the fees on currently assessed services, but new fees will be applied to more parts of the same consumers’ bills.  In other words, it would just spread the pain in the hopes that people will not notice or care enough to object.  Moreover, the notion that broadening the base would result in a lower contribution factor assumes that spending remains constant, which brings me to my next point.      </w:t>
      </w:r>
    </w:p>
    <w:p w:rsidR="00C15E78" w:rsidRPr="00351473" w:rsidP="00C15E78" w14:paraId="43705CE8" w14:textId="77777777">
      <w:pPr>
        <w:rPr>
          <w:rFonts w:ascii="Calibri" w:eastAsia="Calibri" w:hAnsi="Calibri" w:cs="Times New Roman"/>
        </w:rPr>
      </w:pPr>
    </w:p>
    <w:p w:rsidR="00351473" w:rsidP="00C15E78" w14:paraId="278AE0E8" w14:textId="2802225D">
      <w:pPr>
        <w:rPr>
          <w:rFonts w:ascii="Calibri" w:eastAsia="Calibri" w:hAnsi="Calibri" w:cs="Times New Roman"/>
        </w:rPr>
      </w:pPr>
      <w:r w:rsidRPr="00351473">
        <w:rPr>
          <w:rFonts w:ascii="Calibri" w:eastAsia="Calibri" w:hAnsi="Calibri" w:cs="Times New Roman"/>
        </w:rPr>
        <w:t xml:space="preserve">Many advocates </w:t>
      </w:r>
      <w:r w:rsidR="00F30623">
        <w:rPr>
          <w:rFonts w:ascii="Calibri" w:eastAsia="Calibri" w:hAnsi="Calibri" w:cs="Times New Roman"/>
        </w:rPr>
        <w:t>in support of</w:t>
      </w:r>
      <w:r w:rsidRPr="00351473" w:rsidR="00F30623">
        <w:rPr>
          <w:rFonts w:ascii="Calibri" w:eastAsia="Calibri" w:hAnsi="Calibri" w:cs="Times New Roman"/>
        </w:rPr>
        <w:t xml:space="preserve"> </w:t>
      </w:r>
      <w:r w:rsidRPr="00351473">
        <w:rPr>
          <w:rFonts w:ascii="Calibri" w:eastAsia="Calibri" w:hAnsi="Calibri" w:cs="Times New Roman"/>
        </w:rPr>
        <w:t xml:space="preserve">broadening the base </w:t>
      </w:r>
      <w:r w:rsidR="002976D1">
        <w:rPr>
          <w:rFonts w:ascii="Calibri" w:eastAsia="Calibri" w:hAnsi="Calibri" w:cs="Times New Roman"/>
        </w:rPr>
        <w:t xml:space="preserve">intend it to be used </w:t>
      </w:r>
      <w:r w:rsidRPr="00351473">
        <w:rPr>
          <w:rFonts w:ascii="Calibri" w:eastAsia="Calibri" w:hAnsi="Calibri" w:cs="Times New Roman"/>
        </w:rPr>
        <w:t>as a back door means to increase the USF budget.  Specifically, some hope that by spreading fees over a broader set of consumer</w:t>
      </w:r>
      <w:r w:rsidR="009268EA">
        <w:rPr>
          <w:rFonts w:ascii="Calibri" w:eastAsia="Calibri" w:hAnsi="Calibri" w:cs="Times New Roman"/>
        </w:rPr>
        <w:t>s</w:t>
      </w:r>
      <w:r w:rsidRPr="00351473">
        <w:rPr>
          <w:rFonts w:ascii="Calibri" w:eastAsia="Calibri" w:hAnsi="Calibri" w:cs="Times New Roman"/>
        </w:rPr>
        <w:t xml:space="preserve"> and services the Commission could actually bring in more revenue to pay for higher program budgets.  </w:t>
      </w:r>
    </w:p>
    <w:p w:rsidR="00F30623" w:rsidRPr="00351473" w:rsidP="00C15E78" w14:paraId="54F40A1E" w14:textId="77777777">
      <w:pPr>
        <w:rPr>
          <w:rFonts w:ascii="Calibri" w:eastAsia="Calibri" w:hAnsi="Calibri" w:cs="Times New Roman"/>
        </w:rPr>
      </w:pPr>
    </w:p>
    <w:p w:rsidR="00351473" w:rsidP="00C15E78" w14:paraId="15E2F68E" w14:textId="398558CA">
      <w:pPr>
        <w:rPr>
          <w:rFonts w:ascii="Calibri" w:eastAsia="Calibri" w:hAnsi="Calibri" w:cs="Times New Roman"/>
        </w:rPr>
      </w:pPr>
      <w:r w:rsidRPr="00351473">
        <w:rPr>
          <w:rFonts w:ascii="Calibri" w:eastAsia="Calibri" w:hAnsi="Calibri" w:cs="Times New Roman"/>
        </w:rPr>
        <w:t>That is not an unrealistic scenario</w:t>
      </w:r>
      <w:r w:rsidR="00253D0F">
        <w:rPr>
          <w:rFonts w:ascii="Calibri" w:eastAsia="Calibri" w:hAnsi="Calibri" w:cs="Times New Roman"/>
        </w:rPr>
        <w:t xml:space="preserve"> albeit it is dark</w:t>
      </w:r>
      <w:r w:rsidRPr="00351473">
        <w:rPr>
          <w:rFonts w:ascii="Calibri" w:eastAsia="Calibri" w:hAnsi="Calibri" w:cs="Times New Roman"/>
        </w:rPr>
        <w:t xml:space="preserve">.  Back in 2000, USF spending was just over </w:t>
      </w:r>
      <w:r w:rsidR="00406246">
        <w:rPr>
          <w:rFonts w:ascii="Calibri" w:eastAsia="Calibri" w:hAnsi="Calibri" w:cs="Times New Roman"/>
        </w:rPr>
        <w:t>$</w:t>
      </w:r>
      <w:r w:rsidR="0023211F">
        <w:rPr>
          <w:rFonts w:ascii="Calibri" w:eastAsia="Calibri" w:hAnsi="Calibri" w:cs="Times New Roman"/>
        </w:rPr>
        <w:t>4</w:t>
      </w:r>
      <w:r w:rsidRPr="00351473">
        <w:rPr>
          <w:rFonts w:ascii="Calibri" w:eastAsia="Calibri" w:hAnsi="Calibri" w:cs="Times New Roman"/>
        </w:rPr>
        <w:t xml:space="preserve"> </w:t>
      </w:r>
      <w:r w:rsidRPr="00351473" w:rsidR="00C12610">
        <w:rPr>
          <w:rFonts w:ascii="Calibri" w:eastAsia="Calibri" w:hAnsi="Calibri" w:cs="Times New Roman"/>
        </w:rPr>
        <w:t>billion,</w:t>
      </w:r>
      <w:r w:rsidRPr="00351473">
        <w:rPr>
          <w:rFonts w:ascii="Calibri" w:eastAsia="Calibri" w:hAnsi="Calibri" w:cs="Times New Roman"/>
        </w:rPr>
        <w:t xml:space="preserve"> and the contribution factor was 5.7</w:t>
      </w:r>
      <w:r w:rsidR="00513F48">
        <w:rPr>
          <w:rFonts w:ascii="Calibri" w:eastAsia="Calibri" w:hAnsi="Calibri" w:cs="Times New Roman"/>
        </w:rPr>
        <w:t xml:space="preserve"> percent</w:t>
      </w:r>
      <w:r w:rsidRPr="00351473">
        <w:rPr>
          <w:rFonts w:ascii="Calibri" w:eastAsia="Calibri" w:hAnsi="Calibri" w:cs="Times New Roman"/>
        </w:rPr>
        <w:t xml:space="preserve">.   Mere pennies on phone bills.  However, when the FCC discovered that adding a few pennies now and then did not set off alarm bells, spending </w:t>
      </w:r>
      <w:r w:rsidR="00C8726F">
        <w:rPr>
          <w:rFonts w:ascii="Calibri" w:eastAsia="Calibri" w:hAnsi="Calibri" w:cs="Times New Roman"/>
        </w:rPr>
        <w:t>took</w:t>
      </w:r>
      <w:r w:rsidRPr="00351473">
        <w:rPr>
          <w:rFonts w:ascii="Calibri" w:eastAsia="Calibri" w:hAnsi="Calibri" w:cs="Times New Roman"/>
        </w:rPr>
        <w:t xml:space="preserve"> off. </w:t>
      </w:r>
    </w:p>
    <w:p w:rsidR="00C15E78" w:rsidRPr="00351473" w:rsidP="00C15E78" w14:paraId="65479C20" w14:textId="77777777">
      <w:pPr>
        <w:rPr>
          <w:rFonts w:ascii="Calibri" w:eastAsia="Calibri" w:hAnsi="Calibri" w:cs="Times New Roman"/>
        </w:rPr>
      </w:pPr>
    </w:p>
    <w:p w:rsidR="00351473" w:rsidP="00C15E78" w14:paraId="3F1969FF" w14:textId="6A604FC1">
      <w:pPr>
        <w:rPr>
          <w:rFonts w:ascii="Calibri" w:eastAsia="Calibri" w:hAnsi="Calibri" w:cs="Times New Roman"/>
        </w:rPr>
      </w:pPr>
      <w:r w:rsidRPr="00351473">
        <w:rPr>
          <w:rFonts w:ascii="Calibri" w:eastAsia="Calibri" w:hAnsi="Calibri" w:cs="Times New Roman"/>
        </w:rPr>
        <w:t xml:space="preserve">Now, the Commission has authorized spending of approximately $11 billion for universal service. </w:t>
      </w:r>
      <w:r w:rsidR="00F30623">
        <w:rPr>
          <w:rFonts w:ascii="Calibri" w:eastAsia="Calibri" w:hAnsi="Calibri" w:cs="Times New Roman"/>
        </w:rPr>
        <w:t xml:space="preserve"> </w:t>
      </w:r>
      <w:r w:rsidRPr="00351473">
        <w:rPr>
          <w:rFonts w:ascii="Calibri" w:eastAsia="Calibri" w:hAnsi="Calibri" w:cs="Times New Roman"/>
        </w:rPr>
        <w:t xml:space="preserve">That’s $4.5 billion for </w:t>
      </w:r>
      <w:r w:rsidR="009268EA">
        <w:rPr>
          <w:rFonts w:ascii="Calibri" w:eastAsia="Calibri" w:hAnsi="Calibri" w:cs="Times New Roman"/>
        </w:rPr>
        <w:t>H</w:t>
      </w:r>
      <w:r w:rsidRPr="00351473">
        <w:rPr>
          <w:rFonts w:ascii="Calibri" w:eastAsia="Calibri" w:hAnsi="Calibri" w:cs="Times New Roman"/>
        </w:rPr>
        <w:t>igh-</w:t>
      </w:r>
      <w:r w:rsidR="009268EA">
        <w:rPr>
          <w:rFonts w:ascii="Calibri" w:eastAsia="Calibri" w:hAnsi="Calibri" w:cs="Times New Roman"/>
        </w:rPr>
        <w:t>C</w:t>
      </w:r>
      <w:r w:rsidRPr="00351473">
        <w:rPr>
          <w:rFonts w:ascii="Calibri" w:eastAsia="Calibri" w:hAnsi="Calibri" w:cs="Times New Roman"/>
        </w:rPr>
        <w:t xml:space="preserve">ost, $3.94 billion </w:t>
      </w:r>
      <w:r w:rsidR="009268EA">
        <w:rPr>
          <w:rFonts w:ascii="Calibri" w:eastAsia="Calibri" w:hAnsi="Calibri" w:cs="Times New Roman"/>
        </w:rPr>
        <w:t>(</w:t>
      </w:r>
      <w:r w:rsidRPr="00351473">
        <w:rPr>
          <w:rFonts w:ascii="Calibri" w:eastAsia="Calibri" w:hAnsi="Calibri" w:cs="Times New Roman"/>
        </w:rPr>
        <w:t>plus annual inflation</w:t>
      </w:r>
      <w:r w:rsidR="009268EA">
        <w:rPr>
          <w:rFonts w:ascii="Calibri" w:eastAsia="Calibri" w:hAnsi="Calibri" w:cs="Times New Roman"/>
        </w:rPr>
        <w:t>)</w:t>
      </w:r>
      <w:r w:rsidRPr="00351473">
        <w:rPr>
          <w:rFonts w:ascii="Calibri" w:eastAsia="Calibri" w:hAnsi="Calibri" w:cs="Times New Roman"/>
        </w:rPr>
        <w:t xml:space="preserve"> for E-rate, $2.25 billion or more for Lifeline, and $400 million for Rural Healthcare.  The Commission is currently considering additional increases for </w:t>
      </w:r>
      <w:r w:rsidR="009268EA">
        <w:rPr>
          <w:rFonts w:ascii="Calibri" w:eastAsia="Calibri" w:hAnsi="Calibri" w:cs="Times New Roman"/>
        </w:rPr>
        <w:t>H</w:t>
      </w:r>
      <w:r w:rsidRPr="00351473">
        <w:rPr>
          <w:rFonts w:ascii="Calibri" w:eastAsia="Calibri" w:hAnsi="Calibri" w:cs="Times New Roman"/>
        </w:rPr>
        <w:t>igh-</w:t>
      </w:r>
      <w:r w:rsidR="009268EA">
        <w:rPr>
          <w:rFonts w:ascii="Calibri" w:eastAsia="Calibri" w:hAnsi="Calibri" w:cs="Times New Roman"/>
        </w:rPr>
        <w:t>C</w:t>
      </w:r>
      <w:r w:rsidRPr="00351473">
        <w:rPr>
          <w:rFonts w:ascii="Calibri" w:eastAsia="Calibri" w:hAnsi="Calibri" w:cs="Times New Roman"/>
        </w:rPr>
        <w:t>ost and Rural Healthcare, and E-rate commenters have requested additional dollars to further expand that program</w:t>
      </w:r>
      <w:r w:rsidR="009268EA">
        <w:rPr>
          <w:rFonts w:ascii="Calibri" w:eastAsia="Calibri" w:hAnsi="Calibri" w:cs="Times New Roman"/>
        </w:rPr>
        <w:t>, which, by the way, was doubled under the last Commission</w:t>
      </w:r>
      <w:r w:rsidRPr="00351473">
        <w:rPr>
          <w:rFonts w:ascii="Calibri" w:eastAsia="Calibri" w:hAnsi="Calibri" w:cs="Times New Roman"/>
        </w:rPr>
        <w:t xml:space="preserve">.  Additionally, as program budgets are increasingly tied to inflation, some additional growth will happen automatically.  Therefore, it </w:t>
      </w:r>
      <w:r w:rsidR="009268EA">
        <w:rPr>
          <w:rFonts w:ascii="Calibri" w:eastAsia="Calibri" w:hAnsi="Calibri" w:cs="Times New Roman"/>
        </w:rPr>
        <w:t xml:space="preserve">is not surprising that it </w:t>
      </w:r>
      <w:r w:rsidRPr="00351473">
        <w:rPr>
          <w:rFonts w:ascii="Calibri" w:eastAsia="Calibri" w:hAnsi="Calibri" w:cs="Times New Roman"/>
        </w:rPr>
        <w:t xml:space="preserve">may be tempting </w:t>
      </w:r>
      <w:r w:rsidR="009268EA">
        <w:rPr>
          <w:rFonts w:ascii="Calibri" w:eastAsia="Calibri" w:hAnsi="Calibri" w:cs="Times New Roman"/>
        </w:rPr>
        <w:t>for</w:t>
      </w:r>
      <w:r w:rsidRPr="00351473" w:rsidR="009268EA">
        <w:rPr>
          <w:rFonts w:ascii="Calibri" w:eastAsia="Calibri" w:hAnsi="Calibri" w:cs="Times New Roman"/>
        </w:rPr>
        <w:t xml:space="preserve"> </w:t>
      </w:r>
      <w:r w:rsidRPr="00351473">
        <w:rPr>
          <w:rFonts w:ascii="Calibri" w:eastAsia="Calibri" w:hAnsi="Calibri" w:cs="Times New Roman"/>
        </w:rPr>
        <w:t>some to try to rejigger the base so that the assessment on each segment drops somewhat but is still set at a level to generate more total funding than before.</w:t>
      </w:r>
    </w:p>
    <w:p w:rsidR="00C15E78" w:rsidRPr="00351473" w:rsidP="00C15E78" w14:paraId="5BEF678A" w14:textId="77777777">
      <w:pPr>
        <w:rPr>
          <w:rFonts w:ascii="Calibri" w:eastAsia="Calibri" w:hAnsi="Calibri" w:cs="Times New Roman"/>
        </w:rPr>
      </w:pPr>
    </w:p>
    <w:p w:rsidR="004412F7" w:rsidP="00C15E78" w14:paraId="31FB062C" w14:textId="72FE2591">
      <w:pPr>
        <w:rPr>
          <w:rFonts w:ascii="Calibri" w:eastAsia="Calibri" w:hAnsi="Calibri" w:cs="Times New Roman"/>
        </w:rPr>
      </w:pPr>
      <w:r w:rsidRPr="00351473">
        <w:rPr>
          <w:rFonts w:ascii="Calibri" w:eastAsia="Calibri" w:hAnsi="Calibri" w:cs="Times New Roman"/>
        </w:rPr>
        <w:t xml:space="preserve">I have also heard that the contribution base needs to be broadened as a matter of “fairness.”  That is, if USF dollars are spent to support broadband, then </w:t>
      </w:r>
      <w:r w:rsidRPr="00351473" w:rsidR="003A36D2">
        <w:rPr>
          <w:rFonts w:ascii="Calibri" w:eastAsia="Calibri" w:hAnsi="Calibri" w:cs="Times New Roman"/>
        </w:rPr>
        <w:t xml:space="preserve">broadband </w:t>
      </w:r>
      <w:r w:rsidRPr="00351473">
        <w:rPr>
          <w:rFonts w:ascii="Calibri" w:eastAsia="Calibri" w:hAnsi="Calibri" w:cs="Times New Roman"/>
        </w:rPr>
        <w:t>providers should have to contribute.  As a program</w:t>
      </w:r>
      <w:r w:rsidR="00253D0F">
        <w:rPr>
          <w:rFonts w:ascii="Calibri" w:eastAsia="Calibri" w:hAnsi="Calibri" w:cs="Times New Roman"/>
        </w:rPr>
        <w:t xml:space="preserve"> built on redistribution</w:t>
      </w:r>
      <w:r w:rsidRPr="00351473">
        <w:rPr>
          <w:rFonts w:ascii="Calibri" w:eastAsia="Calibri" w:hAnsi="Calibri" w:cs="Times New Roman"/>
        </w:rPr>
        <w:t xml:space="preserve">, there will always be net payors and net recipients, so that argument only carries so much weight.  But, </w:t>
      </w:r>
      <w:r w:rsidR="009268EA">
        <w:rPr>
          <w:rFonts w:ascii="Calibri" w:eastAsia="Calibri" w:hAnsi="Calibri" w:cs="Times New Roman"/>
        </w:rPr>
        <w:t>unfortunately</w:t>
      </w:r>
      <w:r w:rsidRPr="00351473">
        <w:rPr>
          <w:rFonts w:ascii="Calibri" w:eastAsia="Calibri" w:hAnsi="Calibri" w:cs="Times New Roman"/>
        </w:rPr>
        <w:t xml:space="preserve">, this argument seems to be more about ratcheting up burdens on competitors.  </w:t>
      </w:r>
      <w:r>
        <w:rPr>
          <w:rFonts w:ascii="Calibri" w:eastAsia="Calibri" w:hAnsi="Calibri" w:cs="Times New Roman"/>
        </w:rPr>
        <w:t xml:space="preserve">In fact, I’ve even heard proposals to install new fees on edge providers.  </w:t>
      </w:r>
    </w:p>
    <w:p w:rsidR="004412F7" w:rsidP="00C15E78" w14:paraId="45D54D5E" w14:textId="77777777">
      <w:pPr>
        <w:rPr>
          <w:rFonts w:ascii="Calibri" w:eastAsia="Calibri" w:hAnsi="Calibri" w:cs="Times New Roman"/>
        </w:rPr>
      </w:pPr>
    </w:p>
    <w:p w:rsidR="00351473" w:rsidRPr="00351473" w:rsidP="00C15E78" w14:paraId="4D042F42" w14:textId="059F282F">
      <w:pPr>
        <w:rPr>
          <w:rFonts w:ascii="Calibri" w:eastAsia="Calibri" w:hAnsi="Calibri" w:cs="Times New Roman"/>
        </w:rPr>
      </w:pPr>
      <w:r w:rsidRPr="00351473">
        <w:rPr>
          <w:rFonts w:ascii="Calibri" w:eastAsia="Calibri" w:hAnsi="Calibri" w:cs="Times New Roman"/>
        </w:rPr>
        <w:t>As I’ve said in other contexts, if burdens are too high on one segment of the industry, then we should look for ways to reduce those burdens</w:t>
      </w:r>
      <w:r w:rsidR="009268EA">
        <w:rPr>
          <w:rFonts w:ascii="Calibri" w:eastAsia="Calibri" w:hAnsi="Calibri" w:cs="Times New Roman"/>
        </w:rPr>
        <w:t>,</w:t>
      </w:r>
      <w:r w:rsidRPr="00351473">
        <w:rPr>
          <w:rFonts w:ascii="Calibri" w:eastAsia="Calibri" w:hAnsi="Calibri" w:cs="Times New Roman"/>
        </w:rPr>
        <w:t xml:space="preserve"> rather than imposing them on others.  To be sure, there are some who are concerned about arbitrage and gamesmanship within the current contribution system, but taking the broad step of expanding the base is </w:t>
      </w:r>
      <w:r w:rsidR="002976D1">
        <w:rPr>
          <w:rFonts w:ascii="Calibri" w:eastAsia="Calibri" w:hAnsi="Calibri" w:cs="Times New Roman"/>
        </w:rPr>
        <w:t xml:space="preserve">not </w:t>
      </w:r>
      <w:r w:rsidRPr="00351473">
        <w:rPr>
          <w:rFonts w:ascii="Calibri" w:eastAsia="Calibri" w:hAnsi="Calibri" w:cs="Times New Roman"/>
        </w:rPr>
        <w:t xml:space="preserve">necessary or appropriate for fixing discrete problems with how certain providers classify their revenues.  </w:t>
      </w:r>
    </w:p>
    <w:p w:rsidR="00C15E78" w:rsidP="00C15E78" w14:paraId="70BA3210" w14:textId="77777777">
      <w:pPr>
        <w:rPr>
          <w:rFonts w:ascii="Calibri" w:eastAsia="Calibri" w:hAnsi="Calibri" w:cs="Times New Roman"/>
        </w:rPr>
      </w:pPr>
    </w:p>
    <w:p w:rsidR="00351473" w:rsidP="00C15E78" w14:paraId="3495C5BA" w14:textId="68C8EBC4">
      <w:pPr>
        <w:rPr>
          <w:rFonts w:ascii="Calibri" w:eastAsia="Calibri" w:hAnsi="Calibri" w:cs="Times New Roman"/>
        </w:rPr>
      </w:pPr>
      <w:r w:rsidRPr="00351473">
        <w:rPr>
          <w:rFonts w:ascii="Calibri" w:eastAsia="Calibri" w:hAnsi="Calibri" w:cs="Times New Roman"/>
        </w:rPr>
        <w:t xml:space="preserve">Instead of broadening the base, I want to get overall spending under control.  I would start by making a real effort to find efficiencies and savings within and across all USF programs.  That analysis should be done before even broaching the idea of taking more dollars from consumers.  </w:t>
      </w:r>
    </w:p>
    <w:p w:rsidR="00C15E78" w:rsidRPr="00351473" w:rsidP="00C15E78" w14:paraId="75E27F32" w14:textId="77777777">
      <w:pPr>
        <w:rPr>
          <w:rFonts w:ascii="Calibri" w:eastAsia="Calibri" w:hAnsi="Calibri" w:cs="Times New Roman"/>
        </w:rPr>
      </w:pPr>
    </w:p>
    <w:p w:rsidR="00351473" w:rsidP="00C15E78" w14:paraId="70CF46BC" w14:textId="6D992B42">
      <w:pPr>
        <w:rPr>
          <w:rFonts w:ascii="Calibri" w:eastAsia="Calibri" w:hAnsi="Calibri" w:cs="Times New Roman"/>
        </w:rPr>
      </w:pPr>
      <w:r>
        <w:rPr>
          <w:rFonts w:ascii="Calibri" w:eastAsia="Calibri" w:hAnsi="Calibri" w:cs="Times New Roman"/>
        </w:rPr>
        <w:t>W</w:t>
      </w:r>
      <w:r w:rsidRPr="00351473">
        <w:rPr>
          <w:rFonts w:ascii="Calibri" w:eastAsia="Calibri" w:hAnsi="Calibri" w:cs="Times New Roman"/>
        </w:rPr>
        <w:t xml:space="preserve">ith the total budget at record levels, it is time </w:t>
      </w:r>
      <w:r w:rsidR="009268EA">
        <w:rPr>
          <w:rFonts w:ascii="Calibri" w:eastAsia="Calibri" w:hAnsi="Calibri" w:cs="Times New Roman"/>
        </w:rPr>
        <w:t xml:space="preserve">to </w:t>
      </w:r>
      <w:r w:rsidRPr="00351473">
        <w:rPr>
          <w:rFonts w:ascii="Calibri" w:eastAsia="Calibri" w:hAnsi="Calibri" w:cs="Times New Roman"/>
        </w:rPr>
        <w:t xml:space="preserve">consider how much we are willing to take from </w:t>
      </w:r>
      <w:r>
        <w:rPr>
          <w:rFonts w:ascii="Calibri" w:eastAsia="Calibri" w:hAnsi="Calibri" w:cs="Times New Roman"/>
        </w:rPr>
        <w:t xml:space="preserve">over taxed </w:t>
      </w:r>
      <w:r w:rsidR="00CD365B">
        <w:rPr>
          <w:rFonts w:ascii="Calibri" w:eastAsia="Calibri" w:hAnsi="Calibri" w:cs="Times New Roman"/>
        </w:rPr>
        <w:t xml:space="preserve">and fee extracted </w:t>
      </w:r>
      <w:r>
        <w:rPr>
          <w:rFonts w:ascii="Calibri" w:eastAsia="Calibri" w:hAnsi="Calibri" w:cs="Times New Roman"/>
        </w:rPr>
        <w:t>Americans</w:t>
      </w:r>
      <w:r w:rsidRPr="00351473">
        <w:rPr>
          <w:rFonts w:ascii="Calibri" w:eastAsia="Calibri" w:hAnsi="Calibri" w:cs="Times New Roman"/>
        </w:rPr>
        <w:t xml:space="preserve">.  If the total budget cannot be increased further, and I don’t think it should be, </w:t>
      </w:r>
      <w:r w:rsidR="00C8726F">
        <w:rPr>
          <w:rFonts w:ascii="Calibri" w:eastAsia="Calibri" w:hAnsi="Calibri" w:cs="Times New Roman"/>
        </w:rPr>
        <w:t>we</w:t>
      </w:r>
      <w:r w:rsidRPr="00351473" w:rsidR="00C8726F">
        <w:rPr>
          <w:rFonts w:ascii="Calibri" w:eastAsia="Calibri" w:hAnsi="Calibri" w:cs="Times New Roman"/>
        </w:rPr>
        <w:t xml:space="preserve"> </w:t>
      </w:r>
      <w:r w:rsidRPr="00351473">
        <w:rPr>
          <w:rFonts w:ascii="Calibri" w:eastAsia="Calibri" w:hAnsi="Calibri" w:cs="Times New Roman"/>
        </w:rPr>
        <w:t xml:space="preserve">may </w:t>
      </w:r>
      <w:r w:rsidR="00C8726F">
        <w:rPr>
          <w:rFonts w:ascii="Calibri" w:eastAsia="Calibri" w:hAnsi="Calibri" w:cs="Times New Roman"/>
        </w:rPr>
        <w:t xml:space="preserve">be </w:t>
      </w:r>
      <w:r w:rsidRPr="00351473">
        <w:rPr>
          <w:rFonts w:ascii="Calibri" w:eastAsia="Calibri" w:hAnsi="Calibri" w:cs="Times New Roman"/>
        </w:rPr>
        <w:t>require</w:t>
      </w:r>
      <w:r w:rsidR="00C8726F">
        <w:rPr>
          <w:rFonts w:ascii="Calibri" w:eastAsia="Calibri" w:hAnsi="Calibri" w:cs="Times New Roman"/>
        </w:rPr>
        <w:t>d</w:t>
      </w:r>
      <w:r w:rsidRPr="00351473">
        <w:rPr>
          <w:rFonts w:ascii="Calibri" w:eastAsia="Calibri" w:hAnsi="Calibri" w:cs="Times New Roman"/>
        </w:rPr>
        <w:t xml:space="preserve"> to make some hard choices about the relative sizes of each of the programs.  During prior reform efforts, budget increases were considered in a vacuum.  That was intentional.   It can be hard to argue against funding for schools, for example, especially when incremental increases are compared to things like cups of coffee and cans of soda while intentionally ignoring the total cost to ratepayers.  </w:t>
      </w:r>
      <w:r w:rsidR="009268EA">
        <w:rPr>
          <w:rFonts w:ascii="Calibri" w:eastAsia="Calibri" w:hAnsi="Calibri" w:cs="Times New Roman"/>
        </w:rPr>
        <w:t xml:space="preserve">As some of us know all too well, paying for one cup of coffee or soda can is one thing; paying for soda every day (or </w:t>
      </w:r>
      <w:r w:rsidR="003A36D2">
        <w:rPr>
          <w:rFonts w:ascii="Calibri" w:eastAsia="Calibri" w:hAnsi="Calibri" w:cs="Times New Roman"/>
        </w:rPr>
        <w:t xml:space="preserve">in </w:t>
      </w:r>
      <w:r w:rsidR="009268EA">
        <w:rPr>
          <w:rFonts w:ascii="Calibri" w:eastAsia="Calibri" w:hAnsi="Calibri" w:cs="Times New Roman"/>
        </w:rPr>
        <w:t xml:space="preserve">my case, multiple sodas) </w:t>
      </w:r>
      <w:r w:rsidR="00513F48">
        <w:rPr>
          <w:rFonts w:ascii="Calibri" w:eastAsia="Calibri" w:hAnsi="Calibri" w:cs="Times New Roman"/>
        </w:rPr>
        <w:t>can put a dent in one’s monthly expenses</w:t>
      </w:r>
      <w:r w:rsidR="009268EA">
        <w:rPr>
          <w:rFonts w:ascii="Calibri" w:eastAsia="Calibri" w:hAnsi="Calibri" w:cs="Times New Roman"/>
        </w:rPr>
        <w:t xml:space="preserve">.  </w:t>
      </w:r>
      <w:r w:rsidRPr="00351473">
        <w:rPr>
          <w:rFonts w:ascii="Calibri" w:eastAsia="Calibri" w:hAnsi="Calibri" w:cs="Times New Roman"/>
        </w:rPr>
        <w:t xml:space="preserve">Going forward the Commission should set a topline budget and then ensure that spending increases are paired with offsets elsewhere.  </w:t>
      </w:r>
    </w:p>
    <w:p w:rsidR="00C15E78" w:rsidRPr="00351473" w:rsidP="00C15E78" w14:paraId="0E8222C3" w14:textId="77777777">
      <w:pPr>
        <w:rPr>
          <w:rFonts w:ascii="Calibri" w:eastAsia="Calibri" w:hAnsi="Calibri" w:cs="Times New Roman"/>
        </w:rPr>
      </w:pPr>
    </w:p>
    <w:p w:rsidR="00351473" w:rsidP="00C15E78" w14:paraId="5AD99627" w14:textId="363F4031">
      <w:pPr>
        <w:rPr>
          <w:rFonts w:ascii="Calibri" w:eastAsia="Calibri" w:hAnsi="Calibri" w:cs="Times New Roman"/>
        </w:rPr>
      </w:pPr>
      <w:r w:rsidRPr="00351473">
        <w:rPr>
          <w:rFonts w:ascii="Calibri" w:eastAsia="Calibri" w:hAnsi="Calibri" w:cs="Times New Roman"/>
        </w:rPr>
        <w:t>Finally, before leaving this topic, I want to make clear that states have no authority to impose contribution requirements on broadband service.  Since 2015, the FCC has specifically preempted states from imposing state USF contributions on broadband.  Additionally, at my urging, the FCC has declared that broadband is an interstate information service.  In my view, there is no severable intrastate component for states to assess.  Therefore, any state that proceeds down that path is acting in a manner that is inconsistent with our rules and is subject to a possible preemption order or other challenge</w:t>
      </w:r>
      <w:r w:rsidR="00253D0F">
        <w:rPr>
          <w:rFonts w:ascii="Calibri" w:eastAsia="Calibri" w:hAnsi="Calibri" w:cs="Times New Roman"/>
        </w:rPr>
        <w:t>s</w:t>
      </w:r>
      <w:r w:rsidRPr="00351473">
        <w:rPr>
          <w:rFonts w:ascii="Calibri" w:eastAsia="Calibri" w:hAnsi="Calibri" w:cs="Times New Roman"/>
        </w:rPr>
        <w:t xml:space="preserve">.  Instead, states that wish to fund broadband are free to do so through separate programs using their general revenues.  That is an option that </w:t>
      </w:r>
      <w:r w:rsidRPr="00351473" w:rsidR="00C11097">
        <w:rPr>
          <w:rFonts w:ascii="Calibri" w:eastAsia="Calibri" w:hAnsi="Calibri" w:cs="Times New Roman"/>
        </w:rPr>
        <w:t>several</w:t>
      </w:r>
      <w:r w:rsidRPr="00351473">
        <w:rPr>
          <w:rFonts w:ascii="Calibri" w:eastAsia="Calibri" w:hAnsi="Calibri" w:cs="Times New Roman"/>
        </w:rPr>
        <w:t xml:space="preserve"> states have already exercised when establishing their own broadband grant programs.</w:t>
      </w:r>
    </w:p>
    <w:p w:rsidR="00C15E78" w:rsidRPr="00351473" w:rsidP="00C15E78" w14:paraId="120E02C4" w14:textId="77777777">
      <w:pPr>
        <w:rPr>
          <w:rFonts w:ascii="Calibri" w:eastAsia="Calibri" w:hAnsi="Calibri" w:cs="Times New Roman"/>
        </w:rPr>
      </w:pPr>
    </w:p>
    <w:p w:rsidR="007D0016" w:rsidP="00C15E78" w14:paraId="13A56E25" w14:textId="12023772">
      <w:pPr>
        <w:jc w:val="center"/>
      </w:pPr>
      <w:bookmarkEnd w:id="2"/>
      <w:r>
        <w:t>*</w:t>
      </w:r>
      <w:r w:rsidR="002065A6">
        <w:tab/>
        <w:t>*</w:t>
      </w:r>
      <w:r w:rsidR="002065A6">
        <w:tab/>
        <w:t>*</w:t>
      </w:r>
    </w:p>
    <w:p w:rsidR="00C11097" w:rsidRPr="00351473" w:rsidP="00C11097" w14:paraId="7A15CE60" w14:textId="007CB32F">
      <w:r>
        <w:t xml:space="preserve">So, there you have </w:t>
      </w:r>
      <w:r w:rsidR="00253D0F">
        <w:t xml:space="preserve">my </w:t>
      </w:r>
      <w:r w:rsidR="00EA2956">
        <w:t>viewpoint on</w:t>
      </w:r>
      <w:r>
        <w:t xml:space="preserve"> a couple key policy matters before the Commission.  </w:t>
      </w:r>
      <w:r w:rsidR="009C018D">
        <w:t xml:space="preserve">In doing so, I </w:t>
      </w:r>
      <w:r w:rsidR="009B6299">
        <w:t xml:space="preserve">hope I have </w:t>
      </w:r>
      <w:r w:rsidR="009C018D">
        <w:t>provide</w:t>
      </w:r>
      <w:r w:rsidR="009B6299">
        <w:t>d</w:t>
      </w:r>
      <w:r w:rsidR="009C018D">
        <w:t xml:space="preserve"> some more context for what encompasses economic freedom to help explain my views toward the creation of a new Office of Economic</w:t>
      </w:r>
      <w:r w:rsidR="00253D0F">
        <w:t>s</w:t>
      </w:r>
      <w:r w:rsidR="009C018D">
        <w:t xml:space="preserve"> and Analytics and USF contribution reform.  </w:t>
      </w:r>
      <w:r w:rsidR="00355D42">
        <w:t xml:space="preserve">And like any conservative, I am open to being convinced otherwise via sound, logical arguments and </w:t>
      </w:r>
      <w:r w:rsidR="001B27F0">
        <w:t xml:space="preserve">defensible facts. </w:t>
      </w:r>
    </w:p>
    <w:sectPr w:rsidSect="0035147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41251579"/>
      <w:docPartObj>
        <w:docPartGallery w:val="Page Numbers (Bottom of Page)"/>
        <w:docPartUnique/>
      </w:docPartObj>
    </w:sdtPr>
    <w:sdtEndPr>
      <w:rPr>
        <w:rStyle w:val="PageNumber"/>
      </w:rPr>
    </w:sdtEndPr>
    <w:sdtContent>
      <w:p w:rsidR="003E1D2B" w:rsidP="00514001" w14:paraId="36B66407"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E1D2B" w14:paraId="0E282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4862707"/>
      <w:docPartObj>
        <w:docPartGallery w:val="Page Numbers (Bottom of Page)"/>
        <w:docPartUnique/>
      </w:docPartObj>
    </w:sdtPr>
    <w:sdtEndPr>
      <w:rPr>
        <w:rStyle w:val="PageNumber"/>
      </w:rPr>
    </w:sdtEndPr>
    <w:sdtContent>
      <w:p w:rsidR="003E1D2B" w:rsidP="00514001" w14:paraId="6131C162" w14:textId="0D7008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01FE">
          <w:rPr>
            <w:rStyle w:val="PageNumber"/>
            <w:noProof/>
          </w:rPr>
          <w:t>2</w:t>
        </w:r>
        <w:r>
          <w:rPr>
            <w:rStyle w:val="PageNumber"/>
          </w:rPr>
          <w:fldChar w:fldCharType="end"/>
        </w:r>
      </w:p>
    </w:sdtContent>
  </w:sdt>
  <w:p w:rsidR="003E1D2B" w14:paraId="4CD4C1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1FE" w14:paraId="317DEC0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1FE" w14:paraId="341E15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1FE" w14:paraId="55A9EF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1FE" w14:paraId="52C37B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F6AD3"/>
    <w:multiLevelType w:val="hybridMultilevel"/>
    <w:tmpl w:val="550C308A"/>
    <w:lvl w:ilvl="0">
      <w:start w:val="1"/>
      <w:numFmt w:val="decimal"/>
      <w:lvlText w:val="%1."/>
      <w:lvlJc w:val="left"/>
      <w:pPr>
        <w:ind w:left="720" w:hanging="360"/>
      </w:pPr>
      <w:rPr>
        <w:rFonts w:asciiTheme="minorHAnsi" w:eastAsiaTheme="minorEastAsia"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674FB6"/>
    <w:multiLevelType w:val="hybridMultilevel"/>
    <w:tmpl w:val="987E9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1805F7"/>
    <w:multiLevelType w:val="hybridMultilevel"/>
    <w:tmpl w:val="2046A60E"/>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6D55218"/>
    <w:multiLevelType w:val="hybridMultilevel"/>
    <w:tmpl w:val="66BCB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643532"/>
    <w:multiLevelType w:val="hybridMultilevel"/>
    <w:tmpl w:val="63E02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F6"/>
    <w:rsid w:val="00022321"/>
    <w:rsid w:val="00033E2E"/>
    <w:rsid w:val="000542F5"/>
    <w:rsid w:val="00074F56"/>
    <w:rsid w:val="000A53BB"/>
    <w:rsid w:val="000A7824"/>
    <w:rsid w:val="000C50D5"/>
    <w:rsid w:val="000C5D2D"/>
    <w:rsid w:val="000D1486"/>
    <w:rsid w:val="000D482C"/>
    <w:rsid w:val="000E3A8D"/>
    <w:rsid w:val="000E41D2"/>
    <w:rsid w:val="000F3064"/>
    <w:rsid w:val="0010290E"/>
    <w:rsid w:val="001405E8"/>
    <w:rsid w:val="00155229"/>
    <w:rsid w:val="001B27F0"/>
    <w:rsid w:val="001B4583"/>
    <w:rsid w:val="001B516C"/>
    <w:rsid w:val="00200F48"/>
    <w:rsid w:val="002065A6"/>
    <w:rsid w:val="0023211F"/>
    <w:rsid w:val="00253D0F"/>
    <w:rsid w:val="00281DE2"/>
    <w:rsid w:val="002922A9"/>
    <w:rsid w:val="002976D1"/>
    <w:rsid w:val="002C6201"/>
    <w:rsid w:val="002D05B3"/>
    <w:rsid w:val="002F0CA4"/>
    <w:rsid w:val="0030339B"/>
    <w:rsid w:val="00305161"/>
    <w:rsid w:val="003101FE"/>
    <w:rsid w:val="003257EE"/>
    <w:rsid w:val="003302C9"/>
    <w:rsid w:val="00351473"/>
    <w:rsid w:val="00355D42"/>
    <w:rsid w:val="00362ACE"/>
    <w:rsid w:val="0037251C"/>
    <w:rsid w:val="003758F6"/>
    <w:rsid w:val="003A36D2"/>
    <w:rsid w:val="003A44AD"/>
    <w:rsid w:val="003C1B50"/>
    <w:rsid w:val="003C70D2"/>
    <w:rsid w:val="003D2EF7"/>
    <w:rsid w:val="003E1D2B"/>
    <w:rsid w:val="00406246"/>
    <w:rsid w:val="0041045E"/>
    <w:rsid w:val="00410A6F"/>
    <w:rsid w:val="00411914"/>
    <w:rsid w:val="00424233"/>
    <w:rsid w:val="004321DE"/>
    <w:rsid w:val="00436F1A"/>
    <w:rsid w:val="00440466"/>
    <w:rsid w:val="004412F7"/>
    <w:rsid w:val="00452963"/>
    <w:rsid w:val="004616CD"/>
    <w:rsid w:val="0046203A"/>
    <w:rsid w:val="00476656"/>
    <w:rsid w:val="0049602C"/>
    <w:rsid w:val="0049669C"/>
    <w:rsid w:val="004E4692"/>
    <w:rsid w:val="004F6F13"/>
    <w:rsid w:val="00513F48"/>
    <w:rsid w:val="00514001"/>
    <w:rsid w:val="005322BA"/>
    <w:rsid w:val="005460B0"/>
    <w:rsid w:val="00554F89"/>
    <w:rsid w:val="00562BF3"/>
    <w:rsid w:val="0057627C"/>
    <w:rsid w:val="0057755A"/>
    <w:rsid w:val="00577C07"/>
    <w:rsid w:val="005A0803"/>
    <w:rsid w:val="005C22C1"/>
    <w:rsid w:val="005F17BB"/>
    <w:rsid w:val="005F7B99"/>
    <w:rsid w:val="006018C0"/>
    <w:rsid w:val="00611A0A"/>
    <w:rsid w:val="00625AA0"/>
    <w:rsid w:val="00625DAD"/>
    <w:rsid w:val="0062607D"/>
    <w:rsid w:val="00650B7F"/>
    <w:rsid w:val="00651771"/>
    <w:rsid w:val="00665113"/>
    <w:rsid w:val="00665B82"/>
    <w:rsid w:val="00675707"/>
    <w:rsid w:val="00675F99"/>
    <w:rsid w:val="00697B2A"/>
    <w:rsid w:val="006A3661"/>
    <w:rsid w:val="006B2C36"/>
    <w:rsid w:val="006B431C"/>
    <w:rsid w:val="006C2049"/>
    <w:rsid w:val="006D4B0B"/>
    <w:rsid w:val="00714094"/>
    <w:rsid w:val="00716492"/>
    <w:rsid w:val="0075112F"/>
    <w:rsid w:val="00760493"/>
    <w:rsid w:val="00763C4E"/>
    <w:rsid w:val="007A52B1"/>
    <w:rsid w:val="007B2BEF"/>
    <w:rsid w:val="007D0016"/>
    <w:rsid w:val="007D09EE"/>
    <w:rsid w:val="007F10DF"/>
    <w:rsid w:val="00801322"/>
    <w:rsid w:val="00824D09"/>
    <w:rsid w:val="00877021"/>
    <w:rsid w:val="0089196F"/>
    <w:rsid w:val="008A16BB"/>
    <w:rsid w:val="008F21AC"/>
    <w:rsid w:val="008F6D49"/>
    <w:rsid w:val="008F781B"/>
    <w:rsid w:val="00916B5C"/>
    <w:rsid w:val="009268EA"/>
    <w:rsid w:val="00957151"/>
    <w:rsid w:val="009647F6"/>
    <w:rsid w:val="00985A23"/>
    <w:rsid w:val="00987322"/>
    <w:rsid w:val="00991A04"/>
    <w:rsid w:val="009B2FD9"/>
    <w:rsid w:val="009B6299"/>
    <w:rsid w:val="009C018D"/>
    <w:rsid w:val="009C2C65"/>
    <w:rsid w:val="009C456F"/>
    <w:rsid w:val="009C7643"/>
    <w:rsid w:val="009E7AC3"/>
    <w:rsid w:val="009F01E9"/>
    <w:rsid w:val="00A07B22"/>
    <w:rsid w:val="00A10C82"/>
    <w:rsid w:val="00A24F0B"/>
    <w:rsid w:val="00A37801"/>
    <w:rsid w:val="00A441D3"/>
    <w:rsid w:val="00A55292"/>
    <w:rsid w:val="00A601D4"/>
    <w:rsid w:val="00A64506"/>
    <w:rsid w:val="00A67A25"/>
    <w:rsid w:val="00A7645E"/>
    <w:rsid w:val="00AB2EEB"/>
    <w:rsid w:val="00AB54CA"/>
    <w:rsid w:val="00AE2FEE"/>
    <w:rsid w:val="00B25A99"/>
    <w:rsid w:val="00B32B4C"/>
    <w:rsid w:val="00B3504D"/>
    <w:rsid w:val="00B3775E"/>
    <w:rsid w:val="00B449D1"/>
    <w:rsid w:val="00B5120B"/>
    <w:rsid w:val="00B85983"/>
    <w:rsid w:val="00B97725"/>
    <w:rsid w:val="00BD186C"/>
    <w:rsid w:val="00BE68C1"/>
    <w:rsid w:val="00BF044C"/>
    <w:rsid w:val="00C11097"/>
    <w:rsid w:val="00C12610"/>
    <w:rsid w:val="00C145E3"/>
    <w:rsid w:val="00C15E78"/>
    <w:rsid w:val="00C33EA0"/>
    <w:rsid w:val="00C50BBF"/>
    <w:rsid w:val="00C52323"/>
    <w:rsid w:val="00C55FF7"/>
    <w:rsid w:val="00C57471"/>
    <w:rsid w:val="00C85408"/>
    <w:rsid w:val="00C85C37"/>
    <w:rsid w:val="00C8726F"/>
    <w:rsid w:val="00C949BA"/>
    <w:rsid w:val="00C94C6C"/>
    <w:rsid w:val="00CA5D0A"/>
    <w:rsid w:val="00CB21BD"/>
    <w:rsid w:val="00CD365B"/>
    <w:rsid w:val="00CD7088"/>
    <w:rsid w:val="00CE0B0A"/>
    <w:rsid w:val="00CE0E18"/>
    <w:rsid w:val="00CE6720"/>
    <w:rsid w:val="00D00949"/>
    <w:rsid w:val="00D22178"/>
    <w:rsid w:val="00D234A8"/>
    <w:rsid w:val="00D3416A"/>
    <w:rsid w:val="00D85B75"/>
    <w:rsid w:val="00DB1696"/>
    <w:rsid w:val="00E0326E"/>
    <w:rsid w:val="00E32717"/>
    <w:rsid w:val="00E37128"/>
    <w:rsid w:val="00E37329"/>
    <w:rsid w:val="00E44D86"/>
    <w:rsid w:val="00E50D49"/>
    <w:rsid w:val="00E53807"/>
    <w:rsid w:val="00E95397"/>
    <w:rsid w:val="00EA2956"/>
    <w:rsid w:val="00EB0031"/>
    <w:rsid w:val="00EB2C87"/>
    <w:rsid w:val="00EE3ACD"/>
    <w:rsid w:val="00F072EA"/>
    <w:rsid w:val="00F15E78"/>
    <w:rsid w:val="00F30623"/>
    <w:rsid w:val="00F33083"/>
    <w:rsid w:val="00F379DC"/>
    <w:rsid w:val="00F758B4"/>
    <w:rsid w:val="00FA1373"/>
    <w:rsid w:val="00FA5E11"/>
    <w:rsid w:val="00FB1507"/>
    <w:rsid w:val="00FE03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CE"/>
    <w:pPr>
      <w:tabs>
        <w:tab w:val="center" w:pos="4680"/>
        <w:tab w:val="right" w:pos="9360"/>
      </w:tabs>
    </w:pPr>
  </w:style>
  <w:style w:type="character" w:customStyle="1" w:styleId="HeaderChar">
    <w:name w:val="Header Char"/>
    <w:basedOn w:val="DefaultParagraphFont"/>
    <w:link w:val="Header"/>
    <w:uiPriority w:val="99"/>
    <w:rsid w:val="00362ACE"/>
  </w:style>
  <w:style w:type="paragraph" w:styleId="Footer">
    <w:name w:val="footer"/>
    <w:basedOn w:val="Normal"/>
    <w:link w:val="FooterChar"/>
    <w:uiPriority w:val="99"/>
    <w:unhideWhenUsed/>
    <w:rsid w:val="00362ACE"/>
    <w:pPr>
      <w:tabs>
        <w:tab w:val="center" w:pos="4680"/>
        <w:tab w:val="right" w:pos="9360"/>
      </w:tabs>
    </w:pPr>
  </w:style>
  <w:style w:type="character" w:customStyle="1" w:styleId="FooterChar">
    <w:name w:val="Footer Char"/>
    <w:basedOn w:val="DefaultParagraphFont"/>
    <w:link w:val="Footer"/>
    <w:uiPriority w:val="99"/>
    <w:rsid w:val="00362ACE"/>
  </w:style>
  <w:style w:type="character" w:styleId="PageNumber">
    <w:name w:val="page number"/>
    <w:basedOn w:val="DefaultParagraphFont"/>
    <w:uiPriority w:val="99"/>
    <w:semiHidden/>
    <w:unhideWhenUsed/>
    <w:rsid w:val="00362ACE"/>
  </w:style>
  <w:style w:type="character" w:styleId="CommentReference">
    <w:name w:val="annotation reference"/>
    <w:basedOn w:val="DefaultParagraphFont"/>
    <w:uiPriority w:val="99"/>
    <w:semiHidden/>
    <w:unhideWhenUsed/>
    <w:rsid w:val="00351473"/>
    <w:rPr>
      <w:sz w:val="16"/>
      <w:szCs w:val="16"/>
    </w:rPr>
  </w:style>
  <w:style w:type="paragraph" w:styleId="CommentText">
    <w:name w:val="annotation text"/>
    <w:basedOn w:val="Normal"/>
    <w:link w:val="CommentTextChar"/>
    <w:uiPriority w:val="99"/>
    <w:semiHidden/>
    <w:unhideWhenUsed/>
    <w:rsid w:val="0035147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351473"/>
    <w:rPr>
      <w:rFonts w:eastAsia="Calibri"/>
      <w:sz w:val="20"/>
      <w:szCs w:val="20"/>
    </w:rPr>
  </w:style>
  <w:style w:type="paragraph" w:styleId="BalloonText">
    <w:name w:val="Balloon Text"/>
    <w:basedOn w:val="Normal"/>
    <w:link w:val="BalloonTextChar"/>
    <w:uiPriority w:val="99"/>
    <w:semiHidden/>
    <w:unhideWhenUsed/>
    <w:rsid w:val="003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91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11914"/>
    <w:rPr>
      <w:rFonts w:eastAsia="Calibri"/>
      <w:b/>
      <w:bCs/>
      <w:sz w:val="20"/>
      <w:szCs w:val="20"/>
    </w:rPr>
  </w:style>
  <w:style w:type="paragraph" w:styleId="ListParagraph">
    <w:name w:val="List Paragraph"/>
    <w:basedOn w:val="Normal"/>
    <w:uiPriority w:val="34"/>
    <w:qFormat/>
    <w:rsid w:val="000E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5F2E-29BF-4D95-81BD-B5FA2382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2018-02-06T17:11:30Z</dcterms:created>
  <dcterms:modified xsi:type="dcterms:W3CDTF">2018-02-06T17:11:30Z</dcterms:modified>
</cp:coreProperties>
</file>