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323CD4" w:rsidP="00F7642A">
      <w:pPr>
        <w:pStyle w:val="Title"/>
        <w:rPr>
          <w:szCs w:val="22"/>
        </w:rPr>
      </w:pPr>
      <w:r w:rsidRPr="00EC4B69">
        <w:rPr>
          <w:szCs w:val="22"/>
        </w:rPr>
        <w:t xml:space="preserve">WIRELINE COMPETITION BUREAU COPPER RETIREMENT NETWORK CHANGE NOTIFICATION FILED BY </w:t>
      </w:r>
      <w:r w:rsidRPr="00F7642A" w:rsidR="00F7642A">
        <w:rPr>
          <w:szCs w:val="22"/>
        </w:rPr>
        <w:t>HORRY TELEPHONE COOPERATIVE, INC.</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B374AC">
        <w:rPr>
          <w:szCs w:val="22"/>
        </w:rPr>
        <w:t>32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5558F5">
        <w:rPr>
          <w:szCs w:val="22"/>
        </w:rPr>
        <w:t xml:space="preserve">  February </w:t>
      </w:r>
      <w:r w:rsidR="00093549">
        <w:rPr>
          <w:szCs w:val="22"/>
        </w:rPr>
        <w:t>9</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5558F5">
        <w:rPr>
          <w:szCs w:val="22"/>
        </w:rPr>
        <w:t>7</w:t>
      </w:r>
      <w:r w:rsidR="00F7642A">
        <w:rPr>
          <w:szCs w:val="22"/>
        </w:rPr>
        <w:t>95</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sidRPr="00F7642A">
        <w:rPr>
          <w:szCs w:val="22"/>
        </w:rPr>
        <w:t>Horry Telephone Cooperative, Inc. (Horry Telephone)</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242E1E">
        <w:rPr>
          <w:szCs w:val="22"/>
        </w:rPr>
        <w:t>one</w:t>
      </w:r>
      <w:r w:rsidR="00BC2C29">
        <w:rPr>
          <w:szCs w:val="22"/>
        </w:rPr>
        <w:t xml:space="preserve"> page).</w:t>
      </w:r>
      <w:r w:rsidR="00B72B47">
        <w:rPr>
          <w:szCs w:val="22"/>
        </w:rPr>
        <w:t xml:space="preserve">  </w:t>
      </w:r>
      <w:r w:rsidRPr="001E360E" w:rsidR="001E360E">
        <w:rPr>
          <w:szCs w:val="22"/>
        </w:rPr>
        <w:t xml:space="preserve">A copy of </w:t>
      </w:r>
      <w:r w:rsidR="00242E1E">
        <w:rPr>
          <w:szCs w:val="22"/>
        </w:rPr>
        <w:t>Horry Telephone</w:t>
      </w:r>
      <w:r w:rsidRPr="001E360E" w:rsidR="001E360E">
        <w:rPr>
          <w:szCs w:val="22"/>
        </w:rPr>
        <w:t>'s notice and exhibit attachment also may be obtained on the Internet at:</w:t>
      </w:r>
      <w:r w:rsidR="000312F6">
        <w:rPr>
          <w:szCs w:val="22"/>
        </w:rPr>
        <w:t xml:space="preserve">  </w:t>
      </w:r>
      <w:r>
        <w:fldChar w:fldCharType="begin"/>
      </w:r>
      <w:r>
        <w:instrText xml:space="preserve"> HYPERLINK "https://www.htcinc.net/network-updates/" </w:instrText>
      </w:r>
      <w:r>
        <w:fldChar w:fldCharType="separate"/>
      </w:r>
      <w:r w:rsidRPr="00453D87" w:rsidR="00242E1E">
        <w:rPr>
          <w:rStyle w:val="Hyperlink"/>
        </w:rPr>
        <w:t>https://www.htcinc.net/network-updates/</w:t>
      </w:r>
      <w:r>
        <w:fldChar w:fldCharType="end"/>
      </w:r>
      <w:r w:rsidR="001B69F8">
        <w:rPr>
          <w:szCs w:val="22"/>
        </w:rPr>
        <w:t>.</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A96F63" w:rsidRPr="007506DB" w:rsidP="00A96F6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3690"/>
        <w:gridCol w:w="2340"/>
        <w:gridCol w:w="3330"/>
      </w:tblGrid>
      <w:tr w:rsidTr="00770A7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3690" w:type="dxa"/>
            <w:shd w:val="clear" w:color="auto" w:fill="auto"/>
          </w:tcPr>
          <w:p w:rsidR="00A96F63" w:rsidRPr="007506DB" w:rsidP="00137080">
            <w:pPr>
              <w:tabs>
                <w:tab w:val="left" w:pos="-720"/>
              </w:tabs>
              <w:suppressAutoHyphens/>
              <w:rPr>
                <w:rStyle w:val="DefaultParagraphFont"/>
                <w:b/>
                <w:sz w:val="22"/>
                <w:szCs w:val="22"/>
                <w:lang w:val="en-US" w:eastAsia="en-US" w:bidi="ar-SA"/>
              </w:rPr>
            </w:pPr>
            <w:r w:rsidRPr="007506DB">
              <w:rPr>
                <w:b/>
                <w:sz w:val="22"/>
                <w:szCs w:val="22"/>
                <w:lang w:val="en-US" w:eastAsia="en-US" w:bidi="ar-SA"/>
              </w:rPr>
              <w:t>Type of Change(s)</w:t>
            </w:r>
          </w:p>
        </w:tc>
        <w:tc>
          <w:tcPr>
            <w:tcW w:w="2340" w:type="dxa"/>
            <w:shd w:val="clear" w:color="auto" w:fill="auto"/>
          </w:tcPr>
          <w:p w:rsidR="00A96F63" w:rsidRPr="007506DB" w:rsidP="00137080">
            <w:pPr>
              <w:tabs>
                <w:tab w:val="left" w:pos="-720"/>
              </w:tabs>
              <w:suppressAutoHyphens/>
              <w:rPr>
                <w:rStyle w:val="DefaultParagraphFont"/>
                <w:b/>
                <w:sz w:val="22"/>
                <w:szCs w:val="22"/>
                <w:lang w:val="en-US" w:eastAsia="en-US" w:bidi="ar-SA"/>
              </w:rPr>
            </w:pPr>
            <w:r w:rsidRPr="007506DB">
              <w:rPr>
                <w:b/>
                <w:sz w:val="22"/>
                <w:szCs w:val="22"/>
                <w:lang w:val="en-US" w:eastAsia="en-US" w:bidi="ar-SA"/>
              </w:rPr>
              <w:t>Location of Change(s)</w:t>
            </w:r>
          </w:p>
        </w:tc>
        <w:tc>
          <w:tcPr>
            <w:tcW w:w="3330" w:type="dxa"/>
          </w:tcPr>
          <w:p w:rsidR="00A96F63" w:rsidRPr="007506DB" w:rsidP="00137080">
            <w:pPr>
              <w:tabs>
                <w:tab w:val="left" w:pos="-720"/>
              </w:tabs>
              <w:suppressAutoHyphens/>
              <w:rPr>
                <w:rStyle w:val="DefaultParagraphFont"/>
                <w:b/>
                <w:sz w:val="22"/>
                <w:szCs w:val="22"/>
                <w:lang w:val="en-US" w:eastAsia="en-US" w:bidi="ar-SA"/>
              </w:rPr>
            </w:pPr>
            <w:r w:rsidRPr="007506DB">
              <w:rPr>
                <w:b/>
                <w:sz w:val="22"/>
                <w:szCs w:val="22"/>
                <w:lang w:val="en-US" w:eastAsia="en-US" w:bidi="ar-SA"/>
              </w:rPr>
              <w:t>Planned Implementation Date(s)</w:t>
            </w:r>
          </w:p>
        </w:tc>
      </w:tr>
      <w:tr w:rsidTr="00770A70">
        <w:tblPrEx>
          <w:tblW w:w="9360" w:type="dxa"/>
          <w:tblInd w:w="-5" w:type="dxa"/>
          <w:tblLayout w:type="fixed"/>
          <w:tblCellMar>
            <w:top w:w="0" w:type="dxa"/>
            <w:left w:w="108" w:type="dxa"/>
            <w:bottom w:w="0" w:type="dxa"/>
            <w:right w:w="108" w:type="dxa"/>
          </w:tblCellMar>
          <w:tblLook w:val="01E0"/>
        </w:tblPrEx>
        <w:tc>
          <w:tcPr>
            <w:tcW w:w="3690" w:type="dxa"/>
            <w:shd w:val="clear" w:color="auto" w:fill="auto"/>
          </w:tcPr>
          <w:p w:rsidR="00A96F63" w:rsidRPr="007506DB" w:rsidP="00137080">
            <w:pPr>
              <w:tabs>
                <w:tab w:val="left" w:pos="-720"/>
              </w:tabs>
              <w:suppressAutoHyphens/>
              <w:rPr>
                <w:rStyle w:val="DefaultParagraphFont"/>
                <w:sz w:val="22"/>
                <w:szCs w:val="22"/>
                <w:lang w:val="en-US" w:eastAsia="en-US" w:bidi="ar-SA"/>
              </w:rPr>
            </w:pPr>
            <w:r>
              <w:rPr>
                <w:sz w:val="22"/>
                <w:szCs w:val="22"/>
                <w:lang w:val="en-US" w:eastAsia="en-US" w:bidi="ar-SA"/>
              </w:rPr>
              <w:t>In response to the aging and deterioration of certain facilities, Horry Telephone plans to retire copper facilities and deploy its fiber-to-the-home network in order to provide services over its fiber optic network infrastructure.</w:t>
            </w:r>
          </w:p>
        </w:tc>
        <w:tc>
          <w:tcPr>
            <w:tcW w:w="2340" w:type="dxa"/>
            <w:shd w:val="clear" w:color="auto" w:fill="auto"/>
          </w:tcPr>
          <w:p w:rsidR="00A96F63" w:rsidRPr="007506DB" w:rsidP="00137080">
            <w:pPr>
              <w:tabs>
                <w:tab w:val="left" w:pos="-720"/>
              </w:tabs>
              <w:suppressAutoHyphens/>
              <w:rPr>
                <w:rStyle w:val="DefaultParagraphFont"/>
                <w:sz w:val="22"/>
                <w:szCs w:val="22"/>
                <w:lang w:val="en-US" w:eastAsia="en-US" w:bidi="ar-SA"/>
              </w:rPr>
            </w:pPr>
            <w:r>
              <w:rPr>
                <w:sz w:val="22"/>
                <w:szCs w:val="22"/>
                <w:lang w:val="en-US" w:eastAsia="en-US" w:bidi="ar-SA"/>
              </w:rPr>
              <w:t xml:space="preserve">At facilities associated with the locations in </w:t>
            </w:r>
            <w:r w:rsidR="00C9521B">
              <w:rPr>
                <w:sz w:val="22"/>
                <w:szCs w:val="22"/>
                <w:lang w:val="en-US" w:eastAsia="en-US" w:bidi="ar-SA"/>
              </w:rPr>
              <w:t>the Caropines Community of Surfside Beach</w:t>
            </w:r>
            <w:r>
              <w:rPr>
                <w:sz w:val="22"/>
                <w:szCs w:val="22"/>
                <w:lang w:val="en-US" w:eastAsia="en-US" w:bidi="ar-SA"/>
              </w:rPr>
              <w:t xml:space="preserve">, SC listed in Exhibit A of the </w:t>
            </w:r>
            <w:r w:rsidR="00C9521B">
              <w:rPr>
                <w:sz w:val="22"/>
                <w:szCs w:val="22"/>
                <w:lang w:val="en-US" w:eastAsia="en-US" w:bidi="ar-SA"/>
              </w:rPr>
              <w:t xml:space="preserve">online </w:t>
            </w:r>
            <w:r>
              <w:rPr>
                <w:sz w:val="22"/>
                <w:szCs w:val="22"/>
                <w:lang w:val="en-US" w:eastAsia="en-US" w:bidi="ar-SA"/>
              </w:rPr>
              <w:t>notice.</w:t>
            </w:r>
          </w:p>
        </w:tc>
        <w:tc>
          <w:tcPr>
            <w:tcW w:w="3330" w:type="dxa"/>
          </w:tcPr>
          <w:p w:rsidR="00A96F63" w:rsidRPr="007506DB" w:rsidP="00137080">
            <w:pPr>
              <w:tabs>
                <w:tab w:val="left" w:pos="-720"/>
              </w:tabs>
              <w:suppressAutoHyphens/>
              <w:rPr>
                <w:rStyle w:val="DefaultParagraphFont"/>
                <w:sz w:val="22"/>
                <w:szCs w:val="22"/>
                <w:lang w:val="en-US" w:eastAsia="en-US" w:bidi="ar-SA"/>
              </w:rPr>
            </w:pPr>
            <w:r>
              <w:rPr>
                <w:sz w:val="22"/>
                <w:szCs w:val="22"/>
                <w:lang w:val="en-US" w:eastAsia="en-US" w:bidi="ar-SA"/>
              </w:rPr>
              <w:t xml:space="preserve">On or after </w:t>
            </w:r>
            <w:r w:rsidR="00407F1A">
              <w:rPr>
                <w:sz w:val="22"/>
                <w:szCs w:val="22"/>
                <w:lang w:val="en-US" w:eastAsia="en-US" w:bidi="ar-SA"/>
              </w:rPr>
              <w:t>July 11</w:t>
            </w:r>
            <w:r>
              <w:rPr>
                <w:sz w:val="22"/>
                <w:szCs w:val="22"/>
                <w:lang w:val="en-US" w:eastAsia="en-US" w:bidi="ar-SA"/>
              </w:rPr>
              <w:t>, 2018</w:t>
            </w:r>
          </w:p>
        </w:tc>
      </w:tr>
    </w:tbl>
    <w:p w:rsidR="00A96F63" w:rsidRPr="007506DB" w:rsidP="00A96F63">
      <w:pPr>
        <w:tabs>
          <w:tab w:val="left" w:pos="-720"/>
        </w:tabs>
        <w:suppressAutoHyphens/>
        <w:rPr>
          <w:szCs w:val="22"/>
          <w:lang w:val="de-DE"/>
        </w:rPr>
      </w:pPr>
    </w:p>
    <w:p w:rsidR="00A96F63" w:rsidRPr="00E60975" w:rsidP="00A96F63">
      <w:pPr>
        <w:tabs>
          <w:tab w:val="left" w:pos="0"/>
        </w:tabs>
        <w:suppressAutoHyphens/>
        <w:rPr>
          <w:szCs w:val="22"/>
        </w:rPr>
      </w:pPr>
      <w:r w:rsidRPr="005833F6">
        <w:rPr>
          <w:szCs w:val="22"/>
        </w:rPr>
        <w:t xml:space="preserve">Incumbent </w:t>
      </w:r>
      <w:r w:rsidRPr="00E60975">
        <w:rPr>
          <w:szCs w:val="22"/>
        </w:rPr>
        <w:t>LEC contact:</w:t>
      </w:r>
    </w:p>
    <w:p w:rsidR="00A96F63" w:rsidRPr="00E60975" w:rsidP="00A96F63">
      <w:pPr>
        <w:tabs>
          <w:tab w:val="left" w:pos="0"/>
        </w:tabs>
        <w:suppressAutoHyphens/>
        <w:rPr>
          <w:szCs w:val="22"/>
        </w:rPr>
      </w:pPr>
      <w:r>
        <w:rPr>
          <w:szCs w:val="22"/>
        </w:rPr>
        <w:t>Jamie Ponder</w:t>
      </w:r>
    </w:p>
    <w:p w:rsidR="00A96F63" w:rsidRPr="00E60975" w:rsidP="00A96F63">
      <w:pPr>
        <w:tabs>
          <w:tab w:val="left" w:pos="0"/>
        </w:tabs>
        <w:suppressAutoHyphens/>
        <w:rPr>
          <w:szCs w:val="22"/>
        </w:rPr>
      </w:pPr>
      <w:r>
        <w:rPr>
          <w:szCs w:val="22"/>
        </w:rPr>
        <w:t>Manager Industry Affairs</w:t>
      </w:r>
    </w:p>
    <w:p w:rsidR="00A96F63" w:rsidRPr="00E60975" w:rsidP="00A96F63">
      <w:pPr>
        <w:tabs>
          <w:tab w:val="left" w:pos="0"/>
        </w:tabs>
        <w:suppressAutoHyphens/>
        <w:rPr>
          <w:szCs w:val="22"/>
        </w:rPr>
      </w:pPr>
      <w:r>
        <w:rPr>
          <w:szCs w:val="22"/>
        </w:rPr>
        <w:t>Horry Telephone Cooperative, Inc.</w:t>
      </w:r>
    </w:p>
    <w:p w:rsidR="00A96F63" w:rsidP="00A96F63">
      <w:pPr>
        <w:tabs>
          <w:tab w:val="left" w:pos="0"/>
        </w:tabs>
        <w:suppressAutoHyphens/>
        <w:rPr>
          <w:szCs w:val="22"/>
        </w:rPr>
      </w:pPr>
      <w:r>
        <w:rPr>
          <w:szCs w:val="22"/>
        </w:rPr>
        <w:t>3480 Hwy 701 North</w:t>
      </w:r>
    </w:p>
    <w:p w:rsidR="00A96F63" w:rsidP="00A96F63">
      <w:pPr>
        <w:tabs>
          <w:tab w:val="left" w:pos="0"/>
        </w:tabs>
        <w:suppressAutoHyphens/>
        <w:rPr>
          <w:szCs w:val="22"/>
        </w:rPr>
      </w:pPr>
      <w:r>
        <w:rPr>
          <w:szCs w:val="22"/>
        </w:rPr>
        <w:t>PO Box 1820</w:t>
      </w:r>
    </w:p>
    <w:p w:rsidR="00A96F63" w:rsidRPr="00E60975" w:rsidP="00A96F63">
      <w:pPr>
        <w:tabs>
          <w:tab w:val="left" w:pos="0"/>
        </w:tabs>
        <w:suppressAutoHyphens/>
        <w:rPr>
          <w:szCs w:val="22"/>
        </w:rPr>
      </w:pPr>
      <w:r>
        <w:rPr>
          <w:szCs w:val="22"/>
        </w:rPr>
        <w:t>Conway, SC 29528</w:t>
      </w:r>
    </w:p>
    <w:p w:rsidR="00A96F63" w:rsidP="00A96F63">
      <w:pPr>
        <w:rPr>
          <w:szCs w:val="22"/>
        </w:rPr>
      </w:pPr>
      <w:r w:rsidRPr="00E60975">
        <w:rPr>
          <w:szCs w:val="22"/>
        </w:rPr>
        <w:t>(</w:t>
      </w:r>
      <w:r>
        <w:rPr>
          <w:szCs w:val="22"/>
        </w:rPr>
        <w:t>843</w:t>
      </w:r>
      <w:r w:rsidRPr="00E60975">
        <w:rPr>
          <w:szCs w:val="22"/>
        </w:rPr>
        <w:t xml:space="preserve">) </w:t>
      </w:r>
      <w:r>
        <w:rPr>
          <w:szCs w:val="22"/>
        </w:rPr>
        <w:t>369</w:t>
      </w:r>
      <w:r w:rsidRPr="00E60975">
        <w:rPr>
          <w:szCs w:val="22"/>
        </w:rPr>
        <w:t>-</w:t>
      </w:r>
      <w:r>
        <w:rPr>
          <w:szCs w:val="22"/>
        </w:rPr>
        <w:t>8640</w:t>
      </w:r>
    </w:p>
    <w:p w:rsidR="00A96F63" w:rsidP="00A96F63">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1BF">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w:t>
      </w:r>
      <w:r w:rsidRPr="00914AB0" w:rsidR="00914AB0">
        <w:rPr>
          <w:sz w:val="20"/>
        </w:rPr>
        <w:t xml:space="preserve">Counsel for </w:t>
      </w:r>
      <w:r w:rsidR="00DA0E5D">
        <w:rPr>
          <w:sz w:val="20"/>
        </w:rPr>
        <w:t>Horry Telephone</w:t>
      </w:r>
      <w:r w:rsidRPr="00914AB0" w:rsidR="00914AB0">
        <w:rPr>
          <w:sz w:val="20"/>
        </w:rPr>
        <w:t xml:space="preserve"> has confirmed with Commission staff that </w:t>
      </w:r>
      <w:r w:rsidR="00111371">
        <w:rPr>
          <w:sz w:val="20"/>
        </w:rPr>
        <w:t xml:space="preserve">Horry Telephone’s </w:t>
      </w:r>
      <w:r w:rsidR="003201B6">
        <w:rPr>
          <w:sz w:val="20"/>
        </w:rPr>
        <w:t xml:space="preserve">notice has been </w:t>
      </w:r>
      <w:r w:rsidRPr="00914AB0" w:rsidR="00914AB0">
        <w:rPr>
          <w:sz w:val="20"/>
        </w:rPr>
        <w:t>labeled in compliance with section 51.329(c)(1) of the Commission's rules</w:t>
      </w:r>
      <w:r w:rsidR="00E80E6D">
        <w:rPr>
          <w:sz w:val="20"/>
        </w:rPr>
        <w:t>,</w:t>
      </w:r>
      <w:r w:rsidR="003201B6">
        <w:rPr>
          <w:sz w:val="20"/>
        </w:rPr>
        <w:t xml:space="preserve"> and </w:t>
      </w:r>
      <w:r w:rsidR="00E80E6D">
        <w:rPr>
          <w:sz w:val="20"/>
        </w:rPr>
        <w:t xml:space="preserve">that </w:t>
      </w:r>
      <w:r w:rsidR="00111371">
        <w:rPr>
          <w:sz w:val="20"/>
        </w:rPr>
        <w:t>a</w:t>
      </w:r>
      <w:r w:rsidR="00E80E6D">
        <w:rPr>
          <w:sz w:val="20"/>
        </w:rPr>
        <w:t xml:space="preserve"> correct </w:t>
      </w:r>
      <w:r w:rsidR="00111371">
        <w:rPr>
          <w:sz w:val="20"/>
        </w:rPr>
        <w:t>copy</w:t>
      </w:r>
      <w:r w:rsidR="00E80E6D">
        <w:rPr>
          <w:sz w:val="20"/>
        </w:rPr>
        <w:t xml:space="preserve"> may be found </w:t>
      </w:r>
      <w:r w:rsidR="003201B6">
        <w:rPr>
          <w:sz w:val="20"/>
        </w:rPr>
        <w:t>on</w:t>
      </w:r>
      <w:r w:rsidR="00830EBB">
        <w:rPr>
          <w:sz w:val="20"/>
        </w:rPr>
        <w:t xml:space="preserve"> the company’s website</w:t>
      </w:r>
      <w:r w:rsidR="003201B6">
        <w:rPr>
          <w:sz w:val="20"/>
        </w:rPr>
        <w:t>.</w:t>
      </w:r>
      <w:r w:rsidRPr="00914AB0" w:rsidR="00914AB0">
        <w:rPr>
          <w:sz w:val="20"/>
        </w:rPr>
        <w:t xml:space="preserve"> </w:t>
      </w:r>
      <w:r w:rsidR="003201B6">
        <w:rPr>
          <w:sz w:val="20"/>
        </w:rPr>
        <w:t xml:space="preserve"> </w:t>
      </w:r>
      <w:r w:rsidRPr="00914AB0" w:rsidR="00914AB0">
        <w:rPr>
          <w:sz w:val="20"/>
        </w:rPr>
        <w:t>See 47 CFR § 51.329(c)(1).</w:t>
      </w:r>
      <w:r w:rsidR="00914AB0">
        <w:rPr>
          <w:sz w:val="20"/>
        </w:rPr>
        <w:t xml:space="preserve">  </w:t>
      </w:r>
      <w:r>
        <w:rPr>
          <w:sz w:val="20"/>
        </w:rPr>
        <w:t xml:space="preserve">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969313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080"/>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0D51"/>
    <w:rsid w:val="003D1DC2"/>
    <w:rsid w:val="003D2B53"/>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1BF"/>
    <w:rsid w:val="004243C8"/>
    <w:rsid w:val="00425DC5"/>
    <w:rsid w:val="00426443"/>
    <w:rsid w:val="0042674D"/>
    <w:rsid w:val="0043054A"/>
    <w:rsid w:val="00433B37"/>
    <w:rsid w:val="0044145B"/>
    <w:rsid w:val="00442D82"/>
    <w:rsid w:val="00444482"/>
    <w:rsid w:val="00446346"/>
    <w:rsid w:val="004466FF"/>
    <w:rsid w:val="0044747A"/>
    <w:rsid w:val="00450B94"/>
    <w:rsid w:val="00453D87"/>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A70"/>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757"/>
    <w:rsid w:val="007C29DD"/>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2EB1"/>
    <w:rsid w:val="00903DBD"/>
    <w:rsid w:val="0090414C"/>
    <w:rsid w:val="00906B91"/>
    <w:rsid w:val="00910206"/>
    <w:rsid w:val="00912A41"/>
    <w:rsid w:val="00912AB3"/>
    <w:rsid w:val="00912C71"/>
    <w:rsid w:val="00912EC7"/>
    <w:rsid w:val="00914AB0"/>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BC2"/>
    <w:rsid w:val="00C7489E"/>
    <w:rsid w:val="00C74C19"/>
    <w:rsid w:val="00C74FBB"/>
    <w:rsid w:val="00C751FA"/>
    <w:rsid w:val="00C75D9E"/>
    <w:rsid w:val="00C80A1B"/>
    <w:rsid w:val="00C81436"/>
    <w:rsid w:val="00C821B9"/>
    <w:rsid w:val="00C86309"/>
    <w:rsid w:val="00C8689E"/>
    <w:rsid w:val="00C9104F"/>
    <w:rsid w:val="00C94598"/>
    <w:rsid w:val="00C9521B"/>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2C2"/>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B08B7"/>
    <w:rsid w:val="00FB106D"/>
    <w:rsid w:val="00FB1584"/>
    <w:rsid w:val="00FB322F"/>
    <w:rsid w:val="00FB33C9"/>
    <w:rsid w:val="00FB4A50"/>
    <w:rsid w:val="00FB4D8E"/>
    <w:rsid w:val="00FB64C7"/>
    <w:rsid w:val="00FC021A"/>
    <w:rsid w:val="00FC058D"/>
    <w:rsid w:val="00FC2418"/>
    <w:rsid w:val="00FC3A7A"/>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4386-9B4D-4D70-B032-874A5B0F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2018-02-09T19:52:55Z</dcterms:created>
  <dcterms:modified xsi:type="dcterms:W3CDTF">2018-02-09T19:52:55Z</dcterms:modified>
</cp:coreProperties>
</file>