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25E7E" w:rsidP="00D25E7E">
      <w:pPr>
        <w:pStyle w:val="TOAHeading"/>
        <w:spacing w:line="240" w:lineRule="auto"/>
        <w:rPr>
          <w:rFonts w:ascii="Times New Roman" w:hAnsi="Times New Roman"/>
        </w:rPr>
      </w:pPr>
      <w:bookmarkStart w:id="0" w:name="_GoBack"/>
      <w:bookmarkEnd w:id="0"/>
      <w:r>
        <w:rPr>
          <w:rFonts w:ascii="Times New Roman" w:hAnsi="Times New Roman"/>
        </w:rPr>
        <w:tab/>
      </w:r>
      <w:r w:rsidR="00E209D9">
        <w:rPr>
          <w:rFonts w:ascii="Times New Roman" w:hAnsi="Times New Roman"/>
        </w:rPr>
        <w:t>February 15</w:t>
      </w:r>
      <w:r w:rsidR="007C3FFF">
        <w:rPr>
          <w:rFonts w:ascii="Times New Roman" w:hAnsi="Times New Roman"/>
        </w:rPr>
        <w:t>, 2018</w:t>
      </w:r>
    </w:p>
    <w:p w:rsidR="00D25E7E" w:rsidP="00D25E7E">
      <w:pPr>
        <w:tabs>
          <w:tab w:val="left" w:pos="-720"/>
        </w:tabs>
        <w:suppressAutoHyphens/>
        <w:rPr>
          <w:rFonts w:ascii="Times New Roman" w:hAnsi="Times New Roman"/>
        </w:rPr>
      </w:pPr>
    </w:p>
    <w:p w:rsidR="00D25E7E" w:rsidP="004E3901">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pPr>
        <w:pStyle w:val="NewHeading"/>
        <w:tabs>
          <w:tab w:val="clear" w:pos="4680"/>
        </w:tabs>
        <w:spacing w:line="240" w:lineRule="auto"/>
        <w:rPr>
          <w:rFonts w:ascii="Times New Roman" w:hAnsi="Times New Roman"/>
        </w:rPr>
      </w:pPr>
      <w:r>
        <w:rPr>
          <w:rFonts w:ascii="Times New Roman" w:hAnsi="Times New Roman"/>
        </w:rPr>
        <w:t>T</w:t>
      </w:r>
      <w:r w:rsidR="00E209D9">
        <w:rPr>
          <w:rFonts w:ascii="Times New Roman" w:hAnsi="Times New Roman"/>
        </w:rPr>
        <w:t>HURSDAY</w:t>
      </w:r>
      <w:r>
        <w:rPr>
          <w:rFonts w:ascii="Times New Roman" w:hAnsi="Times New Roman"/>
        </w:rPr>
        <w:t xml:space="preserve">, </w:t>
      </w:r>
      <w:r w:rsidR="00E209D9">
        <w:rPr>
          <w:rFonts w:ascii="Times New Roman" w:hAnsi="Times New Roman"/>
        </w:rPr>
        <w:t>FEBRUARY 22</w:t>
      </w:r>
      <w:r w:rsidR="007C3FFF">
        <w:rPr>
          <w:rFonts w:ascii="Times New Roman" w:hAnsi="Times New Roman"/>
        </w:rPr>
        <w:t>, 2018</w:t>
      </w:r>
    </w:p>
    <w:p w:rsidR="00D25E7E" w:rsidP="004E3901">
      <w:pPr>
        <w:suppressAutoHyphens/>
        <w:rPr>
          <w:rFonts w:ascii="Times New Roman" w:hAnsi="Times New Roman"/>
        </w:rPr>
      </w:pPr>
    </w:p>
    <w:p w:rsidR="00D25E7E" w:rsidP="004E3901">
      <w:pPr>
        <w:pStyle w:val="BodyText"/>
        <w:tabs>
          <w:tab w:val="clear" w:pos="-720"/>
        </w:tabs>
        <w:spacing w:line="240" w:lineRule="auto"/>
      </w:pPr>
    </w:p>
    <w:p w:rsidR="00D25E7E" w:rsidP="004E3901">
      <w:pPr>
        <w:pStyle w:val="BodyText"/>
        <w:tabs>
          <w:tab w:val="clear" w:pos="-720"/>
        </w:tabs>
        <w:spacing w:line="240" w:lineRule="auto"/>
      </w:pPr>
      <w:r>
        <w:t>The Federal Communications Commission will hold</w:t>
      </w:r>
      <w:r w:rsidR="00F21B0C">
        <w:t xml:space="preserve"> an Open Meeting on the subject</w:t>
      </w:r>
      <w:r w:rsidR="004837BF">
        <w:t>s</w:t>
      </w:r>
      <w:r>
        <w:t xml:space="preserve"> listed below on </w:t>
      </w:r>
      <w:r w:rsidR="00571C46">
        <w:t>T</w:t>
      </w:r>
      <w:r w:rsidR="00E209D9">
        <w:t>hursday</w:t>
      </w:r>
      <w:r w:rsidR="005F6293">
        <w:t>,</w:t>
      </w:r>
      <w:r w:rsidR="00970C64">
        <w:t xml:space="preserve"> </w:t>
      </w:r>
      <w:r w:rsidR="00E209D9">
        <w:t>February 22</w:t>
      </w:r>
      <w:r w:rsidR="007C3FFF">
        <w:t>, 2018</w:t>
      </w:r>
      <w:r>
        <w:t xml:space="preserve"> which is scheduled to commence at </w:t>
      </w:r>
      <w:r>
        <w:fldChar w:fldCharType="begin"/>
      </w:r>
      <w:r>
        <w:instrText xml:space="preserve"> FILLIN "Type the meeting time and click OK" \* MERGEFORMAT </w:instrText>
      </w:r>
      <w:r>
        <w:fldChar w:fldCharType="separate"/>
      </w:r>
      <w:r w:rsidR="00273161">
        <w:t>10</w:t>
      </w:r>
      <w:r>
        <w:t>:30 a.m.</w:t>
      </w:r>
      <w:r>
        <w:fldChar w:fldCharType="end"/>
      </w:r>
      <w:r>
        <w:t xml:space="preserve"> in Room TW-C305, at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smartTag>
    </w:p>
    <w:p w:rsidR="00D25E7E" w:rsidP="004E3901">
      <w:pPr>
        <w:pStyle w:val="BodyText"/>
        <w:tabs>
          <w:tab w:val="clear" w:pos="-720"/>
        </w:tabs>
        <w:spacing w:line="240" w:lineRule="auto"/>
      </w:pPr>
    </w:p>
    <w:tbl>
      <w:tblPr>
        <w:tblW w:w="9540" w:type="dxa"/>
        <w:tblInd w:w="-60" w:type="dxa"/>
        <w:tblLayout w:type="fixed"/>
        <w:tblCellMar>
          <w:top w:w="0" w:type="dxa"/>
          <w:left w:w="120" w:type="dxa"/>
          <w:bottom w:w="0" w:type="dxa"/>
          <w:right w:w="120" w:type="dxa"/>
        </w:tblCellMar>
        <w:tblLook w:val="0000"/>
      </w:tblPr>
      <w:tblGrid>
        <w:gridCol w:w="1440"/>
        <w:gridCol w:w="2880"/>
        <w:gridCol w:w="5220"/>
      </w:tblGrid>
      <w:tr w:rsidTr="005959FC">
        <w:tblPrEx>
          <w:tblW w:w="9540" w:type="dxa"/>
          <w:tblInd w:w="-60" w:type="dxa"/>
          <w:tblLayout w:type="fixed"/>
          <w:tblCellMar>
            <w:top w:w="0" w:type="dxa"/>
            <w:left w:w="120" w:type="dxa"/>
            <w:bottom w:w="0" w:type="dxa"/>
            <w:right w:w="120" w:type="dxa"/>
          </w:tblCellMar>
          <w:tblLook w:val="0000"/>
        </w:tblPrEx>
        <w:tc>
          <w:tcPr>
            <w:tcW w:w="144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ITEM NO.</w:t>
            </w:r>
          </w:p>
        </w:tc>
        <w:tc>
          <w:tcPr>
            <w:tcW w:w="288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BUREAU</w:t>
            </w:r>
          </w:p>
        </w:tc>
        <w:tc>
          <w:tcPr>
            <w:tcW w:w="5220" w:type="dxa"/>
          </w:tcPr>
          <w:p w:rsidR="00D25E7E" w:rsidRPr="00986C7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u w:val="single"/>
                <w:lang w:val="en-US" w:eastAsia="en-US" w:bidi="ar-SA"/>
              </w:rPr>
            </w:pPr>
            <w:r w:rsidRPr="00986C70">
              <w:rPr>
                <w:rFonts w:ascii="Times New Roman" w:hAnsi="Times New Roman"/>
                <w:b/>
                <w:sz w:val="24"/>
                <w:szCs w:val="24"/>
                <w:u w:val="single"/>
                <w:lang w:val="en-US" w:eastAsia="en-US" w:bidi="ar-SA"/>
              </w:rPr>
              <w:t>SUBJECT</w:t>
            </w: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A266B1"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1</w:t>
            </w:r>
          </w:p>
        </w:tc>
        <w:tc>
          <w:tcPr>
            <w:tcW w:w="2880" w:type="dxa"/>
          </w:tcPr>
          <w:p w:rsidR="00A266B1"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OFFICE OF ENGINEERING &amp; TECHNOLOGY</w:t>
            </w:r>
          </w:p>
        </w:tc>
        <w:tc>
          <w:tcPr>
            <w:tcW w:w="5220" w:type="dxa"/>
          </w:tcPr>
          <w:p w:rsidR="00A266B1" w:rsidRPr="007A215F"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C94151">
              <w:rPr>
                <w:rFonts w:ascii="Times New Roman" w:hAnsi="Times New Roman"/>
                <w:b/>
                <w:sz w:val="24"/>
                <w:szCs w:val="24"/>
                <w:lang w:val="en-US" w:eastAsia="en-US" w:bidi="ar-SA"/>
              </w:rPr>
              <w:t xml:space="preserve">:  </w:t>
            </w:r>
            <w:r w:rsidR="007A215F">
              <w:rPr>
                <w:rFonts w:ascii="Times New Roman" w:hAnsi="Times New Roman"/>
                <w:sz w:val="24"/>
                <w:szCs w:val="24"/>
                <w:lang w:val="en-US" w:eastAsia="en-US" w:bidi="ar-SA"/>
              </w:rPr>
              <w:t>Spectrum Horizons (ET Docket No. 18-21); James Edwin Whedbee Petition for Rulemaking to Allow Unlicensed Operation in the 95-1,000 GHz Band (RM-11795)</w:t>
            </w:r>
          </w:p>
          <w:p w:rsidR="002A0033"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7A215F" w:rsidR="007A215F">
              <w:rPr>
                <w:rFonts w:ascii="Times New Roman" w:hAnsi="Times New Roman"/>
                <w:sz w:val="24"/>
                <w:szCs w:val="24"/>
                <w:lang w:val="en-US" w:eastAsia="en-US" w:bidi="ar-SA"/>
              </w:rPr>
              <w:t>The Commission will consider a Notice of Proposed Rulemaking that seeks comment on proposed rules that would apply to spectrum above 95 GHz for licensed services, unlicensed operations, and a new class of experimental licenses.</w:t>
            </w:r>
          </w:p>
          <w:p w:rsidR="00C94151" w:rsidRPr="00C94151"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bookmarkStart w:id="1" w:name="_Hlk97018823"/>
            <w:bookmarkStart w:id="2" w:name="_Hlk126120298"/>
            <w:r>
              <w:rPr>
                <w:rFonts w:ascii="Times New Roman" w:hAnsi="Times New Roman"/>
                <w:b/>
                <w:sz w:val="24"/>
                <w:szCs w:val="24"/>
                <w:lang w:val="en-US" w:eastAsia="en-US" w:bidi="ar-SA"/>
              </w:rPr>
              <w:t>2</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O</w:t>
            </w:r>
            <w:r w:rsidR="00472AE3">
              <w:rPr>
                <w:rFonts w:ascii="Times New Roman" w:hAnsi="Times New Roman"/>
                <w:b/>
                <w:sz w:val="24"/>
                <w:szCs w:val="24"/>
                <w:lang w:val="en-US" w:eastAsia="en-US" w:bidi="ar-SA"/>
              </w:rPr>
              <w:t>FFICE OF ENGINEERING &amp;</w:t>
            </w:r>
            <w:r>
              <w:rPr>
                <w:rFonts w:ascii="Times New Roman" w:hAnsi="Times New Roman"/>
                <w:b/>
                <w:sz w:val="24"/>
                <w:szCs w:val="24"/>
                <w:lang w:val="en-US" w:eastAsia="en-US" w:bidi="ar-SA"/>
              </w:rPr>
              <w:t xml:space="preserve"> TECHNOLOGY</w:t>
            </w:r>
          </w:p>
        </w:tc>
        <w:tc>
          <w:tcPr>
            <w:tcW w:w="5220" w:type="dxa"/>
          </w:tcPr>
          <w:p w:rsidR="00D27010" w:rsidRPr="00B96FFE"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sidR="00527169">
              <w:rPr>
                <w:rFonts w:ascii="Times New Roman" w:hAnsi="Times New Roman"/>
                <w:sz w:val="24"/>
                <w:szCs w:val="24"/>
                <w:lang w:val="en-US" w:eastAsia="en-US" w:bidi="ar-SA"/>
              </w:rPr>
              <w:t xml:space="preserve">  </w:t>
            </w:r>
            <w:r w:rsidR="00542433">
              <w:rPr>
                <w:rFonts w:ascii="Times New Roman" w:hAnsi="Times New Roman"/>
                <w:sz w:val="24"/>
                <w:szCs w:val="24"/>
                <w:lang w:val="en-US" w:eastAsia="en-US" w:bidi="ar-SA"/>
              </w:rPr>
              <w:t>Encouraging the Provision of New Technologies and Services to the Public</w:t>
            </w:r>
            <w:r w:rsidR="002B243F">
              <w:rPr>
                <w:rFonts w:ascii="Times New Roman" w:hAnsi="Times New Roman"/>
                <w:sz w:val="24"/>
                <w:szCs w:val="24"/>
                <w:lang w:val="en-US" w:eastAsia="en-US" w:bidi="ar-SA"/>
              </w:rPr>
              <w:t xml:space="preserve"> (GN Docket No. 18-22)</w:t>
            </w:r>
          </w:p>
          <w:p w:rsidR="00D27010" w:rsidRPr="00B96FFE"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B96FFE">
              <w:rPr>
                <w:rFonts w:ascii="Times New Roman" w:hAnsi="Times New Roman"/>
                <w:sz w:val="24"/>
                <w:szCs w:val="24"/>
                <w:lang w:val="en-US" w:eastAsia="en-US" w:bidi="ar-SA"/>
              </w:rPr>
              <w:t xml:space="preserve">  </w:t>
            </w:r>
            <w:r w:rsidRPr="00AF0D30" w:rsidR="00AF0D30">
              <w:rPr>
                <w:rFonts w:ascii="Times New Roman" w:hAnsi="Times New Roman"/>
                <w:sz w:val="24"/>
                <w:szCs w:val="24"/>
                <w:lang w:val="en-US" w:eastAsia="en-US" w:bidi="ar-SA"/>
              </w:rPr>
              <w:t>The Commission will consider a Notice of Proposed Rulemaking to provide guidelines and procedures to implement section 7 of the Communications Act, as amended, to improve Commission processes to promote the provision of new technologies and services to the public.</w:t>
            </w:r>
          </w:p>
          <w:p w:rsidR="00D27010" w:rsidRPr="00144038"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3</w:t>
            </w:r>
          </w:p>
        </w:tc>
        <w:tc>
          <w:tcPr>
            <w:tcW w:w="2880" w:type="dxa"/>
          </w:tcPr>
          <w:p w:rsidR="00282881"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WIRELESS TELE-COMMUNICATIONS</w:t>
            </w:r>
          </w:p>
          <w:p w:rsidR="009432FC"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AND</w:t>
            </w:r>
          </w:p>
          <w:p w:rsidR="009432FC"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WIRELINE COMPETITION</w:t>
            </w:r>
          </w:p>
        </w:tc>
        <w:tc>
          <w:tcPr>
            <w:tcW w:w="5220" w:type="dxa"/>
          </w:tcPr>
          <w:p w:rsidR="00D27010" w:rsidP="004D270D">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00E07BDA">
              <w:rPr>
                <w:rFonts w:ascii="Times New Roman" w:hAnsi="Times New Roman"/>
                <w:sz w:val="24"/>
                <w:szCs w:val="24"/>
                <w:lang w:val="en-US" w:eastAsia="en-US" w:bidi="ar-SA"/>
              </w:rPr>
              <w:t xml:space="preserve">  </w:t>
            </w:r>
            <w:r w:rsidR="00297490">
              <w:rPr>
                <w:rFonts w:ascii="Times New Roman" w:hAnsi="Times New Roman"/>
                <w:sz w:val="24"/>
                <w:szCs w:val="24"/>
                <w:lang w:val="en-US" w:eastAsia="en-US" w:bidi="ar-SA"/>
              </w:rPr>
              <w:t>Connect America Fund (WC Docket No. 10-90); Universal Service Reform – Mobility Fund (WT Docket No. 10-208)</w:t>
            </w:r>
          </w:p>
          <w:p w:rsidR="00D27010" w:rsidP="004E3901">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1474F9">
              <w:rPr>
                <w:rFonts w:ascii="Times New Roman" w:hAnsi="Times New Roman"/>
                <w:sz w:val="24"/>
                <w:szCs w:val="24"/>
                <w:lang w:val="en-US" w:eastAsia="en-US" w:bidi="ar-SA"/>
              </w:rPr>
              <w:t xml:space="preserve">  </w:t>
            </w:r>
            <w:r w:rsidRPr="00297490" w:rsidR="00297490">
              <w:rPr>
                <w:rFonts w:ascii="Times New Roman" w:hAnsi="Times New Roman"/>
                <w:sz w:val="24"/>
                <w:szCs w:val="24"/>
                <w:lang w:val="en-US" w:eastAsia="en-US" w:bidi="ar-SA"/>
              </w:rPr>
              <w:t xml:space="preserve">The Commission will consider an </w:t>
            </w:r>
            <w:r w:rsidRPr="00943A92" w:rsidR="00297490">
              <w:rPr>
                <w:rFonts w:ascii="Times New Roman" w:hAnsi="Times New Roman"/>
                <w:sz w:val="24"/>
                <w:szCs w:val="24"/>
                <w:lang w:val="en-US" w:eastAsia="en-US" w:bidi="ar-SA"/>
              </w:rPr>
              <w:t>Order</w:t>
            </w:r>
            <w:r w:rsidRPr="00297490" w:rsidR="00297490">
              <w:rPr>
                <w:rFonts w:ascii="Times New Roman" w:hAnsi="Times New Roman"/>
                <w:sz w:val="24"/>
                <w:szCs w:val="24"/>
                <w:lang w:val="en-US" w:eastAsia="en-US" w:bidi="ar-SA"/>
              </w:rPr>
              <w:t xml:space="preserve"> addressing the remaining issues raised by parties in petitions for reconsideration of the Mobility Fund Phase II Report and Order and Further Notice of Proposed Rulemaking.</w:t>
            </w:r>
          </w:p>
          <w:p w:rsidR="00D27010" w:rsidP="004E3901">
            <w:pPr>
              <w:widowControl/>
              <w:suppressAutoHyphens/>
              <w:autoSpaceDE/>
              <w:autoSpaceDN w:val="0"/>
              <w:adjustRightInd/>
              <w:spacing w:before="90" w:after="54"/>
              <w:jc w:val="both"/>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4</w:t>
            </w:r>
          </w:p>
        </w:tc>
        <w:tc>
          <w:tcPr>
            <w:tcW w:w="2880" w:type="dxa"/>
          </w:tcPr>
          <w:p w:rsidR="00D27010"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TITLE:</w:t>
            </w:r>
            <w:r w:rsidRPr="00DB03CD">
              <w:rPr>
                <w:rFonts w:ascii="Times New Roman" w:hAnsi="Times New Roman"/>
                <w:sz w:val="24"/>
                <w:szCs w:val="24"/>
                <w:lang w:val="en-US" w:eastAsia="en-US" w:bidi="ar-SA"/>
              </w:rPr>
              <w:t xml:space="preserve">  </w:t>
            </w:r>
            <w:r w:rsidR="00A342CB">
              <w:rPr>
                <w:rFonts w:ascii="Times New Roman" w:hAnsi="Times New Roman"/>
                <w:sz w:val="24"/>
                <w:szCs w:val="24"/>
                <w:lang w:val="en-US" w:eastAsia="en-US" w:bidi="ar-SA"/>
              </w:rPr>
              <w:t>Elimination of Obligation to File Broadcast Mid-Term Report (Form 397) Under Section 73.2080(f)</w:t>
            </w:r>
            <w:r w:rsidR="00140DC6">
              <w:rPr>
                <w:rFonts w:ascii="Times New Roman" w:hAnsi="Times New Roman"/>
                <w:sz w:val="24"/>
                <w:szCs w:val="24"/>
                <w:lang w:val="en-US" w:eastAsia="en-US" w:bidi="ar-SA"/>
              </w:rPr>
              <w:t xml:space="preserve">(2) (MB Docket No. 18-23); Modernization of Media Regulation Initiative (MB Docket No. 17-105). </w:t>
            </w:r>
          </w:p>
          <w:p w:rsidR="00D27010" w:rsidP="003C598F">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Pr="00DB03CD">
              <w:rPr>
                <w:rFonts w:ascii="Times New Roman" w:hAnsi="Times New Roman"/>
                <w:sz w:val="24"/>
                <w:szCs w:val="24"/>
                <w:lang w:val="en-US" w:eastAsia="en-US" w:bidi="ar-SA"/>
              </w:rPr>
              <w:t xml:space="preserve">  </w:t>
            </w:r>
            <w:r w:rsidRPr="009412F5" w:rsidR="009412F5">
              <w:rPr>
                <w:rFonts w:ascii="Times New Roman" w:hAnsi="Times New Roman"/>
                <w:sz w:val="24"/>
                <w:szCs w:val="24"/>
                <w:lang w:val="en-US" w:eastAsia="en-US" w:bidi="ar-SA"/>
              </w:rPr>
              <w:t>The Commission will consider a Notice of Proposed Rulemaking that proposes to eliminate the requirement in Section 73.2080(f)(2) of the Commission's rules that certain broadcast television and radio stations file the Broadcast Mid-Term Report (Form 397).</w:t>
            </w:r>
          </w:p>
          <w:p w:rsidR="00905A2B" w:rsidP="003C598F">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5</w:t>
            </w:r>
          </w:p>
        </w:tc>
        <w:tc>
          <w:tcPr>
            <w:tcW w:w="2880" w:type="dxa"/>
          </w:tcPr>
          <w:p w:rsidR="00EA5EBC" w:rsidP="003A23E4">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MEDIA</w:t>
            </w:r>
          </w:p>
        </w:tc>
        <w:tc>
          <w:tcPr>
            <w:tcW w:w="5220" w:type="dxa"/>
          </w:tcPr>
          <w:p w:rsidR="00D27010"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C82DEA">
              <w:rPr>
                <w:rFonts w:ascii="Times New Roman" w:hAnsi="Times New Roman"/>
                <w:sz w:val="24"/>
                <w:szCs w:val="24"/>
                <w:lang w:val="en-US" w:eastAsia="en-US" w:bidi="ar-SA"/>
              </w:rPr>
              <w:t>Amendment of Parts 74, 76 and 78 of the Commission’s Rules Regarding Maintenance of Copies of FCC Rules (MB Docket No. 17-231); Modernization of Media Regulation Initiative (MB Docket No. 17-105)</w:t>
            </w:r>
          </w:p>
          <w:p w:rsidR="00D27010"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w:t>
            </w:r>
            <w:r w:rsidR="00062173">
              <w:rPr>
                <w:rFonts w:ascii="Times New Roman" w:hAnsi="Times New Roman"/>
                <w:sz w:val="24"/>
                <w:szCs w:val="24"/>
                <w:lang w:val="en-US" w:eastAsia="en-US" w:bidi="ar-SA"/>
              </w:rPr>
              <w:t xml:space="preserve"> </w:t>
            </w:r>
            <w:r w:rsidRPr="00C82DEA" w:rsidR="00C82DEA">
              <w:rPr>
                <w:rFonts w:ascii="Times New Roman" w:hAnsi="Times New Roman"/>
                <w:sz w:val="24"/>
                <w:szCs w:val="24"/>
                <w:lang w:val="en-US" w:eastAsia="en-US" w:bidi="ar-SA"/>
              </w:rPr>
              <w:t>The Commission will consider a Report and Order that would eliminate specific Part 74, 76, and 78 rules that require certain broadcast and cable entities to maintain paper copies of Commission rules, while retaining provisions that require the subject entities to be familiar with the rules governing their operations.</w:t>
            </w:r>
          </w:p>
          <w:p w:rsidR="00372866"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6</w:t>
            </w: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WIRELINE COMPETITION</w:t>
            </w:r>
          </w:p>
        </w:tc>
        <w:tc>
          <w:tcPr>
            <w:tcW w:w="5220" w:type="dxa"/>
          </w:tcPr>
          <w:p w:rsidR="00D27010" w:rsidRPr="0023757A" w:rsidP="000A0558">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TITLE:</w:t>
            </w:r>
            <w:r>
              <w:rPr>
                <w:rFonts w:ascii="Times New Roman" w:hAnsi="Times New Roman"/>
                <w:sz w:val="24"/>
                <w:szCs w:val="24"/>
                <w:lang w:val="en-US" w:eastAsia="en-US" w:bidi="ar-SA"/>
              </w:rPr>
              <w:t xml:space="preserve">  </w:t>
            </w:r>
            <w:r w:rsidR="00C82DEA">
              <w:rPr>
                <w:rFonts w:ascii="Times New Roman" w:hAnsi="Times New Roman"/>
                <w:sz w:val="24"/>
                <w:szCs w:val="24"/>
                <w:lang w:val="en-US" w:eastAsia="en-US" w:bidi="ar-SA"/>
              </w:rPr>
              <w:t>Modernization of Payphone Compensation Rules (WC Docket No. 17-141); Implementation of the Pay Telephone Reclassification and Compensation Provisions of The Telecommunications Act of 1996 (CC Docket No. 96-128); 2016 Biennial Review of Telecommunications Regulations (WC Docket No. 16-132)</w:t>
            </w:r>
          </w:p>
          <w:p w:rsidR="00D27010" w:rsidRPr="00C82DEA"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SUMMARY</w:t>
            </w:r>
            <w:r w:rsidR="00C82DEA">
              <w:rPr>
                <w:rFonts w:ascii="Times New Roman" w:hAnsi="Times New Roman"/>
                <w:b/>
                <w:sz w:val="24"/>
                <w:szCs w:val="24"/>
                <w:lang w:val="en-US" w:eastAsia="en-US" w:bidi="ar-SA"/>
              </w:rPr>
              <w:t>:</w:t>
            </w:r>
            <w:r w:rsidR="00C82DEA">
              <w:rPr>
                <w:rFonts w:ascii="Times New Roman" w:hAnsi="Times New Roman"/>
                <w:sz w:val="24"/>
                <w:szCs w:val="24"/>
                <w:lang w:val="en-US" w:eastAsia="en-US" w:bidi="ar-SA"/>
              </w:rPr>
              <w:t xml:space="preserve">  </w:t>
            </w:r>
            <w:r w:rsidRPr="00C82DEA" w:rsidR="00C82DEA">
              <w:rPr>
                <w:rFonts w:ascii="Times New Roman" w:hAnsi="Times New Roman"/>
                <w:sz w:val="24"/>
                <w:szCs w:val="24"/>
                <w:lang w:val="en-US" w:eastAsia="en-US" w:bidi="ar-SA"/>
              </w:rPr>
              <w:t xml:space="preserve">The Commission will consider a Report and Order to (1) eliminate all payphone call </w:t>
            </w:r>
            <w:r w:rsidRPr="00C82DEA" w:rsidR="00C82DEA">
              <w:rPr>
                <w:rFonts w:ascii="Times New Roman" w:hAnsi="Times New Roman"/>
                <w:sz w:val="24"/>
                <w:szCs w:val="24"/>
                <w:lang w:val="en-US" w:eastAsia="en-US" w:bidi="ar-SA"/>
              </w:rPr>
              <w:t>tracking system audit and associated reporting requirements, (2) permit a company official, including but not limited to the chief financial officer, to certify that a completing carrier's quarterly compensation payments are accurate and complete, and (3) eliminate expired payphone compensation rules.</w:t>
            </w:r>
          </w:p>
          <w:p w:rsidR="00905A2B" w:rsidRPr="00DB03CD" w:rsidP="00DB03CD">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2D271A"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7</w:t>
            </w:r>
          </w:p>
        </w:tc>
        <w:tc>
          <w:tcPr>
            <w:tcW w:w="2880" w:type="dxa"/>
          </w:tcPr>
          <w:p w:rsidR="002D271A"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r>
              <w:rPr>
                <w:rFonts w:ascii="Times New Roman" w:hAnsi="Times New Roman"/>
                <w:b/>
                <w:sz w:val="24"/>
                <w:szCs w:val="24"/>
                <w:lang w:val="en-US" w:eastAsia="en-US" w:bidi="ar-SA"/>
              </w:rPr>
              <w:t>WIRELINE COMPETITION</w:t>
            </w:r>
          </w:p>
        </w:tc>
        <w:tc>
          <w:tcPr>
            <w:tcW w:w="5220" w:type="dxa"/>
          </w:tcPr>
          <w:p w:rsidR="002D271A" w:rsidP="002D271A">
            <w:pPr>
              <w:widowControl/>
              <w:suppressAutoHyphens/>
              <w:autoSpaceDE/>
              <w:autoSpaceDN w:val="0"/>
              <w:adjustRightInd/>
              <w:spacing w:before="90" w:after="54"/>
              <w:rPr>
                <w:rStyle w:val="DefaultParagraphFont"/>
                <w:rFonts w:ascii="Times New Roman" w:hAnsi="Times New Roman"/>
                <w:sz w:val="24"/>
                <w:szCs w:val="24"/>
                <w:lang w:val="en-US" w:eastAsia="en-US" w:bidi="ar-SA"/>
              </w:rPr>
            </w:pPr>
            <w:r>
              <w:rPr>
                <w:rFonts w:ascii="Times New Roman" w:hAnsi="Times New Roman"/>
                <w:b/>
                <w:sz w:val="24"/>
                <w:szCs w:val="24"/>
                <w:lang w:val="en-US" w:eastAsia="en-US" w:bidi="ar-SA"/>
              </w:rPr>
              <w:t>PRESENTATION:</w:t>
            </w:r>
            <w:r>
              <w:rPr>
                <w:rFonts w:ascii="Times New Roman" w:hAnsi="Times New Roman"/>
                <w:sz w:val="24"/>
                <w:szCs w:val="24"/>
                <w:lang w:val="en-US" w:eastAsia="en-US" w:bidi="ar-SA"/>
              </w:rPr>
              <w:t xml:space="preserve">  Demonstration of the </w:t>
            </w:r>
            <w:r w:rsidR="00EF30F7">
              <w:rPr>
                <w:rFonts w:ascii="Times New Roman" w:hAnsi="Times New Roman"/>
                <w:sz w:val="24"/>
                <w:szCs w:val="24"/>
                <w:lang w:val="en-US" w:eastAsia="en-US" w:bidi="ar-SA"/>
              </w:rPr>
              <w:t>N</w:t>
            </w:r>
            <w:r>
              <w:rPr>
                <w:rFonts w:ascii="Times New Roman" w:hAnsi="Times New Roman"/>
                <w:sz w:val="24"/>
                <w:szCs w:val="24"/>
                <w:lang w:val="en-US" w:eastAsia="en-US" w:bidi="ar-SA"/>
              </w:rPr>
              <w:t xml:space="preserve">ew National Broadband Map  </w:t>
            </w:r>
          </w:p>
          <w:p w:rsidR="002D271A" w:rsidP="002D271A">
            <w:pPr>
              <w:widowControl/>
              <w:suppressAutoHyphens/>
              <w:autoSpaceDE/>
              <w:autoSpaceDN w:val="0"/>
              <w:adjustRightInd/>
              <w:spacing w:before="90" w:after="54"/>
              <w:rPr>
                <w:rStyle w:val="DefaultParagraphFont"/>
                <w:rFonts w:ascii="Times New Roman" w:hAnsi="Times New Roman"/>
                <w:b/>
                <w:sz w:val="24"/>
                <w:szCs w:val="24"/>
                <w:lang w:val="en-US" w:eastAsia="en-US" w:bidi="ar-SA"/>
              </w:rPr>
            </w:pPr>
            <w:r w:rsidRPr="002D271A">
              <w:rPr>
                <w:rFonts w:ascii="Times New Roman" w:hAnsi="Times New Roman"/>
                <w:b/>
                <w:sz w:val="24"/>
                <w:szCs w:val="24"/>
                <w:lang w:val="en-US" w:eastAsia="en-US" w:bidi="ar-SA"/>
              </w:rPr>
              <w:t>SUMMARY:</w:t>
            </w:r>
            <w:r>
              <w:rPr>
                <w:rFonts w:ascii="Times New Roman" w:hAnsi="Times New Roman"/>
                <w:sz w:val="24"/>
                <w:szCs w:val="24"/>
                <w:lang w:val="en-US" w:eastAsia="en-US" w:bidi="ar-SA"/>
              </w:rPr>
              <w:t xml:space="preserve">  The Commission will hear a presentation on a new National Broadband Map providing improved access to fixed-broadband deployment. </w:t>
            </w:r>
          </w:p>
        </w:tc>
      </w:tr>
      <w:tr w:rsidTr="005959FC">
        <w:tblPrEx>
          <w:tblW w:w="9540" w:type="dxa"/>
          <w:tblInd w:w="-60" w:type="dxa"/>
          <w:tblLayout w:type="fixed"/>
          <w:tblCellMar>
            <w:top w:w="0" w:type="dxa"/>
            <w:left w:w="120" w:type="dxa"/>
            <w:bottom w:w="0" w:type="dxa"/>
            <w:right w:w="120" w:type="dxa"/>
          </w:tblCellMar>
          <w:tblLook w:val="0000"/>
        </w:tblPrEx>
        <w:tc>
          <w:tcPr>
            <w:tcW w:w="1440" w:type="dxa"/>
          </w:tcPr>
          <w:p w:rsidR="00D27010" w:rsidP="004E3901">
            <w:pPr>
              <w:widowControl w:val="0"/>
              <w:suppressAutoHyphens/>
              <w:autoSpaceDE w:val="0"/>
              <w:autoSpaceDN w:val="0"/>
              <w:adjustRightInd w:val="0"/>
              <w:spacing w:before="90" w:after="54"/>
              <w:jc w:val="center"/>
              <w:rPr>
                <w:rStyle w:val="DefaultParagraphFont"/>
                <w:rFonts w:ascii="Times New Roman" w:hAnsi="Times New Roman"/>
                <w:b/>
                <w:sz w:val="24"/>
                <w:szCs w:val="24"/>
                <w:lang w:val="en-US" w:eastAsia="en-US" w:bidi="ar-SA"/>
              </w:rPr>
            </w:pPr>
          </w:p>
        </w:tc>
        <w:tc>
          <w:tcPr>
            <w:tcW w:w="2880" w:type="dxa"/>
          </w:tcPr>
          <w:p w:rsidR="00D27010" w:rsidP="004E3901">
            <w:pPr>
              <w:widowControl/>
              <w:suppressAutoHyphens/>
              <w:autoSpaceDE/>
              <w:autoSpaceDN/>
              <w:adjustRightInd/>
              <w:spacing w:before="90" w:after="54"/>
              <w:jc w:val="center"/>
              <w:rPr>
                <w:rStyle w:val="DefaultParagraphFont"/>
                <w:rFonts w:ascii="Times New Roman" w:hAnsi="Times New Roman"/>
                <w:b/>
                <w:sz w:val="24"/>
                <w:szCs w:val="24"/>
                <w:lang w:val="en-US" w:eastAsia="en-US" w:bidi="ar-SA"/>
              </w:rPr>
            </w:pPr>
          </w:p>
        </w:tc>
        <w:tc>
          <w:tcPr>
            <w:tcW w:w="5220" w:type="dxa"/>
          </w:tcPr>
          <w:p w:rsidR="00D27010" w:rsidRPr="005959FC" w:rsidP="004E3901">
            <w:pPr>
              <w:widowControl/>
              <w:suppressAutoHyphens/>
              <w:autoSpaceDE/>
              <w:autoSpaceDN w:val="0"/>
              <w:adjustRightInd/>
              <w:spacing w:before="90" w:after="54"/>
              <w:jc w:val="both"/>
              <w:rPr>
                <w:rStyle w:val="DefaultParagraphFont"/>
                <w:rFonts w:ascii="Times New Roman" w:hAnsi="Times New Roman"/>
                <w:sz w:val="24"/>
                <w:szCs w:val="24"/>
                <w:lang w:val="en-US" w:eastAsia="en-US" w:bidi="ar-SA"/>
              </w:rPr>
            </w:pPr>
          </w:p>
        </w:tc>
      </w:tr>
    </w:tbl>
    <w:p w:rsidR="005959FC" w:rsidP="005959FC">
      <w:pPr>
        <w:widowControl/>
        <w:spacing w:line="270" w:lineRule="exact"/>
        <w:jc w:val="center"/>
        <w:rPr>
          <w:rFonts w:ascii="Times New Roman" w:hAnsi="Times New Roman"/>
        </w:rPr>
      </w:pPr>
      <w:bookmarkEnd w:id="1"/>
      <w:bookmarkEnd w:id="2"/>
      <w:r w:rsidRPr="005959FC">
        <w:rPr>
          <w:rFonts w:ascii="Times New Roman" w:hAnsi="Times New Roman"/>
          <w:b/>
        </w:rPr>
        <w:t>*                        *                                 *                               *</w:t>
      </w:r>
    </w:p>
    <w:p w:rsidR="005959FC" w:rsidP="00284B1D">
      <w:pPr>
        <w:widowControl/>
        <w:spacing w:line="270" w:lineRule="exact"/>
        <w:rPr>
          <w:rFonts w:ascii="Times New Roman" w:hAnsi="Times New Roman"/>
        </w:rPr>
      </w:pPr>
    </w:p>
    <w:p w:rsidR="00284B1D" w:rsidRPr="001F071D" w:rsidP="00284B1D">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r>
        <w:fldChar w:fldCharType="begin"/>
      </w:r>
      <w:r>
        <w:instrText xml:space="preserve"> HYPERLINK "mailto:fcc504@fcc.gov" \o "mailto:fcc504@fcc.gov" </w:instrText>
      </w:r>
      <w:r>
        <w:fldChar w:fldCharType="separate"/>
      </w:r>
      <w:r w:rsidRPr="001F071D">
        <w:rPr>
          <w:rFonts w:ascii="Times New Roman" w:hAnsi="Times New Roman"/>
          <w:color w:val="0000FF"/>
          <w:u w:val="single"/>
        </w:rPr>
        <w:t>fcc504@fcc.gov</w:t>
      </w:r>
      <w:r>
        <w:fldChar w:fldCharType="end"/>
      </w:r>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pPr>
        <w:rPr>
          <w:rFonts w:ascii="Times New Roman" w:hAnsi="Times New Roman"/>
        </w:rPr>
      </w:pPr>
    </w:p>
    <w:p w:rsidR="00284B1D" w:rsidRPr="001F071D" w:rsidP="00284B1D">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r>
        <w:fldChar w:fldCharType="begin"/>
      </w:r>
      <w:r>
        <w:instrText xml:space="preserve"> HYPERLINK "http://www.fcc.gov/live" </w:instrText>
      </w:r>
      <w:r>
        <w:fldChar w:fldCharType="separate"/>
      </w:r>
      <w:r w:rsidRPr="00A475B0">
        <w:rPr>
          <w:rStyle w:val="Hyperlink"/>
          <w:rFonts w:ascii="Times New Roman" w:hAnsi="Times New Roman"/>
        </w:rPr>
        <w:t>www.fcc.gov/live</w:t>
      </w:r>
      <w:r>
        <w:fldChar w:fldCharType="end"/>
      </w:r>
      <w:r w:rsidRPr="00A475B0">
        <w:rPr>
          <w:rFonts w:ascii="Times New Roman" w:hAnsi="Times New Roman"/>
        </w:rPr>
        <w:t>.</w:t>
      </w:r>
    </w:p>
    <w:p w:rsidR="00284B1D" w:rsidRPr="001F071D" w:rsidP="00284B1D">
      <w:pPr>
        <w:tabs>
          <w:tab w:val="left" w:pos="-720"/>
        </w:tabs>
        <w:suppressAutoHyphens/>
        <w:rPr>
          <w:rFonts w:ascii="Times New Roman" w:hAnsi="Times New Roman"/>
        </w:rPr>
      </w:pPr>
    </w:p>
    <w:p w:rsidR="00284B1D" w:rsidP="00284B1D">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r>
        <w:fldChar w:fldCharType="begin"/>
      </w:r>
      <w:r>
        <w:instrText xml:space="preserve"> HYPERLINK "http://www.capitolconnection.gmu.edu" </w:instrText>
      </w:r>
      <w:r>
        <w:fldChar w:fldCharType="separate"/>
      </w:r>
      <w:r w:rsidRPr="001F071D">
        <w:rPr>
          <w:rFonts w:ascii="Times New Roman" w:hAnsi="Times New Roman"/>
          <w:color w:val="0000FF"/>
          <w:u w:val="single"/>
        </w:rPr>
        <w:t>www.capitolconnection.gmu.edu</w:t>
      </w:r>
      <w:r>
        <w:fldChar w:fldCharType="end"/>
      </w:r>
      <w:r w:rsidRPr="001F071D">
        <w:rPr>
          <w:rFonts w:ascii="Times New Roman" w:hAnsi="Times New Roman"/>
        </w:rPr>
        <w:t>.</w:t>
      </w:r>
    </w:p>
    <w:p w:rsidR="00284B1D" w:rsidP="00C81842">
      <w:pPr>
        <w:keepNext/>
        <w:keepLines/>
        <w:tabs>
          <w:tab w:val="center" w:pos="4680"/>
        </w:tabs>
        <w:suppressAutoHyphens/>
        <w:rPr>
          <w:rFonts w:ascii="Times New Roman" w:hAnsi="Times New Roman"/>
        </w:rPr>
      </w:pPr>
    </w:p>
    <w:p w:rsidR="004D6E35" w:rsidP="00C81842">
      <w:pPr>
        <w:keepNext/>
        <w:keepLines/>
        <w:tabs>
          <w:tab w:val="center" w:pos="4680"/>
        </w:tabs>
        <w:suppressAutoHyphens/>
        <w:rPr>
          <w:rFonts w:ascii="Times New Roman" w:hAnsi="Times New Roman"/>
        </w:rPr>
      </w:pPr>
    </w:p>
    <w:p w:rsidR="00701A97" w:rsidRPr="008566EE" w:rsidP="00C81842">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p>
    <w:sectPr w:rsidSect="00D25E7E">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63B5">
      <w:rPr>
        <w:rStyle w:val="PageNumber"/>
        <w:noProof/>
      </w:rPr>
      <w:t>2</w:t>
    </w:r>
    <w:r>
      <w:rPr>
        <w:rStyle w:val="PageNumber"/>
      </w:rPr>
      <w:fldChar w:fldCharType="end"/>
    </w:r>
  </w:p>
  <w:p w:rsidR="00026C05">
    <w:pPr>
      <w:spacing w:before="140" w:line="100" w:lineRule="exact"/>
      <w:rPr>
        <w:sz w:val="10"/>
      </w:rPr>
    </w:pPr>
  </w:p>
  <w:p w:rsidR="00026C05">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4320"/>
      </w:tabs>
      <w:suppressAutoHyphens/>
      <w:spacing w:line="240" w:lineRule="atLeast"/>
      <w:ind w:left="4320" w:hanging="4320"/>
      <w:rPr>
        <w:sz w:val="14"/>
      </w:rPr>
    </w:pPr>
  </w:p>
  <w:p w:rsidR="00026C05">
    <w:pPr>
      <w:tabs>
        <w:tab w:val="left" w:pos="4320"/>
      </w:tabs>
      <w:suppressAutoHyphens/>
      <w:spacing w:line="240" w:lineRule="atLeast"/>
      <w:ind w:left="4320" w:hanging="4320"/>
      <w:rPr>
        <w:sz w:val="14"/>
      </w:rPr>
    </w:pPr>
  </w:p>
  <w:p w:rsidR="00026C05">
    <w:pPr>
      <w:tabs>
        <w:tab w:val="left" w:pos="4320"/>
      </w:tabs>
      <w:suppressAutoHyphens/>
      <w:spacing w:line="160" w:lineRule="exact"/>
      <w:ind w:left="4320" w:hanging="4320"/>
      <w:rPr>
        <w:sz w:val="14"/>
      </w:rPr>
    </w:pPr>
  </w:p>
  <w:p w:rsidR="00026C05">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6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pPr>
      <w:tabs>
        <w:tab w:val="left" w:pos="-720"/>
      </w:tabs>
      <w:suppressAutoHyphens/>
      <w:spacing w:line="240" w:lineRule="atLeast"/>
      <w:rPr>
        <w:b/>
        <w:sz w:val="19"/>
      </w:rPr>
    </w:pPr>
  </w:p>
  <w:p w:rsidR="00026C05">
    <w:pPr>
      <w:spacing w:after="140"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pPr>
                            <w:tabs>
                              <w:tab w:val="left" w:pos="-720"/>
                            </w:tabs>
                            <w:suppressAutoHyphens/>
                            <w:spacing w:line="240" w:lineRule="atLeast"/>
                            <w:rPr>
                              <w:sz w:val="2"/>
                            </w:rPr>
                          </w:pPr>
                          <w:r>
                            <w:rPr>
                              <w:noProof/>
                              <w:sz w:val="20"/>
                            </w:rPr>
                            <w:drawing>
                              <wp:inline distT="0" distB="0" distL="0" distR="0">
                                <wp:extent cx="755650" cy="691515"/>
                                <wp:effectExtent l="0" t="0" r="6350" b="0"/>
                                <wp:docPr id="17058365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81840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64269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4C"/>
    <w:rsid w:val="00000A2D"/>
    <w:rsid w:val="00001ACA"/>
    <w:rsid w:val="00004844"/>
    <w:rsid w:val="000075EB"/>
    <w:rsid w:val="00026C05"/>
    <w:rsid w:val="00035BD5"/>
    <w:rsid w:val="00035C3C"/>
    <w:rsid w:val="000363F7"/>
    <w:rsid w:val="00055ECC"/>
    <w:rsid w:val="0005725E"/>
    <w:rsid w:val="00062173"/>
    <w:rsid w:val="0006705B"/>
    <w:rsid w:val="00070020"/>
    <w:rsid w:val="000760CC"/>
    <w:rsid w:val="00080198"/>
    <w:rsid w:val="00085903"/>
    <w:rsid w:val="00085FC2"/>
    <w:rsid w:val="00086D63"/>
    <w:rsid w:val="00087E02"/>
    <w:rsid w:val="0009448F"/>
    <w:rsid w:val="000A0558"/>
    <w:rsid w:val="000A7C80"/>
    <w:rsid w:val="000B19B2"/>
    <w:rsid w:val="000B5CA5"/>
    <w:rsid w:val="000C7253"/>
    <w:rsid w:val="000D4DB7"/>
    <w:rsid w:val="0011166B"/>
    <w:rsid w:val="001136F8"/>
    <w:rsid w:val="001154B4"/>
    <w:rsid w:val="00125B73"/>
    <w:rsid w:val="00140DC6"/>
    <w:rsid w:val="00144038"/>
    <w:rsid w:val="0014738F"/>
    <w:rsid w:val="001474F9"/>
    <w:rsid w:val="00150577"/>
    <w:rsid w:val="001541CB"/>
    <w:rsid w:val="00155A15"/>
    <w:rsid w:val="001763A8"/>
    <w:rsid w:val="001819E2"/>
    <w:rsid w:val="0018264C"/>
    <w:rsid w:val="00182C38"/>
    <w:rsid w:val="001919D1"/>
    <w:rsid w:val="00196417"/>
    <w:rsid w:val="00197998"/>
    <w:rsid w:val="001A08DF"/>
    <w:rsid w:val="001A279A"/>
    <w:rsid w:val="001A4A8D"/>
    <w:rsid w:val="001B06E4"/>
    <w:rsid w:val="001B38F2"/>
    <w:rsid w:val="001B454F"/>
    <w:rsid w:val="001C1436"/>
    <w:rsid w:val="001D0A3C"/>
    <w:rsid w:val="001D4C73"/>
    <w:rsid w:val="001D6B4B"/>
    <w:rsid w:val="001E1976"/>
    <w:rsid w:val="001E5B7B"/>
    <w:rsid w:val="001F071D"/>
    <w:rsid w:val="001F2264"/>
    <w:rsid w:val="001F60E7"/>
    <w:rsid w:val="002066A9"/>
    <w:rsid w:val="00213FDD"/>
    <w:rsid w:val="002312CE"/>
    <w:rsid w:val="00231A35"/>
    <w:rsid w:val="0023757A"/>
    <w:rsid w:val="00241CA3"/>
    <w:rsid w:val="00244FFE"/>
    <w:rsid w:val="002533F3"/>
    <w:rsid w:val="00256871"/>
    <w:rsid w:val="0026053C"/>
    <w:rsid w:val="002605A8"/>
    <w:rsid w:val="00273161"/>
    <w:rsid w:val="00275AB5"/>
    <w:rsid w:val="00282881"/>
    <w:rsid w:val="00284B1D"/>
    <w:rsid w:val="00286E96"/>
    <w:rsid w:val="0028733B"/>
    <w:rsid w:val="00297490"/>
    <w:rsid w:val="002A0033"/>
    <w:rsid w:val="002B137E"/>
    <w:rsid w:val="002B243F"/>
    <w:rsid w:val="002B6C09"/>
    <w:rsid w:val="002C2689"/>
    <w:rsid w:val="002C5FD2"/>
    <w:rsid w:val="002C6860"/>
    <w:rsid w:val="002D09DA"/>
    <w:rsid w:val="002D271A"/>
    <w:rsid w:val="002D76C1"/>
    <w:rsid w:val="002E1918"/>
    <w:rsid w:val="002E7347"/>
    <w:rsid w:val="002F55BF"/>
    <w:rsid w:val="003006E8"/>
    <w:rsid w:val="0031260F"/>
    <w:rsid w:val="003161A3"/>
    <w:rsid w:val="003224D0"/>
    <w:rsid w:val="00322B14"/>
    <w:rsid w:val="00330FEB"/>
    <w:rsid w:val="00332619"/>
    <w:rsid w:val="003451C3"/>
    <w:rsid w:val="0035252B"/>
    <w:rsid w:val="00355D5F"/>
    <w:rsid w:val="00372866"/>
    <w:rsid w:val="00372C85"/>
    <w:rsid w:val="00374C74"/>
    <w:rsid w:val="00375F23"/>
    <w:rsid w:val="00377E19"/>
    <w:rsid w:val="00381525"/>
    <w:rsid w:val="003821D5"/>
    <w:rsid w:val="003872EF"/>
    <w:rsid w:val="00390D8D"/>
    <w:rsid w:val="003A23E4"/>
    <w:rsid w:val="003A5E88"/>
    <w:rsid w:val="003B00EE"/>
    <w:rsid w:val="003B37BF"/>
    <w:rsid w:val="003B4774"/>
    <w:rsid w:val="003C5329"/>
    <w:rsid w:val="003C598F"/>
    <w:rsid w:val="003E2C0D"/>
    <w:rsid w:val="003E5B9B"/>
    <w:rsid w:val="003F269D"/>
    <w:rsid w:val="00407C29"/>
    <w:rsid w:val="0042240F"/>
    <w:rsid w:val="00432969"/>
    <w:rsid w:val="00435C95"/>
    <w:rsid w:val="00455DF4"/>
    <w:rsid w:val="00460014"/>
    <w:rsid w:val="0047165B"/>
    <w:rsid w:val="00472AE3"/>
    <w:rsid w:val="00482B5A"/>
    <w:rsid w:val="004837BF"/>
    <w:rsid w:val="00484249"/>
    <w:rsid w:val="00497234"/>
    <w:rsid w:val="004A5257"/>
    <w:rsid w:val="004B1747"/>
    <w:rsid w:val="004B7608"/>
    <w:rsid w:val="004C5DE8"/>
    <w:rsid w:val="004C6684"/>
    <w:rsid w:val="004D270D"/>
    <w:rsid w:val="004D6E35"/>
    <w:rsid w:val="004D7E6E"/>
    <w:rsid w:val="004E1B18"/>
    <w:rsid w:val="004E3901"/>
    <w:rsid w:val="004E724C"/>
    <w:rsid w:val="004F163F"/>
    <w:rsid w:val="00503760"/>
    <w:rsid w:val="00503DF8"/>
    <w:rsid w:val="00510EAF"/>
    <w:rsid w:val="00515E73"/>
    <w:rsid w:val="00527169"/>
    <w:rsid w:val="00527AEC"/>
    <w:rsid w:val="00542433"/>
    <w:rsid w:val="00562A28"/>
    <w:rsid w:val="00564380"/>
    <w:rsid w:val="00565348"/>
    <w:rsid w:val="0057172B"/>
    <w:rsid w:val="00571C46"/>
    <w:rsid w:val="00580593"/>
    <w:rsid w:val="0058240D"/>
    <w:rsid w:val="005959FC"/>
    <w:rsid w:val="005966F3"/>
    <w:rsid w:val="005A4DA0"/>
    <w:rsid w:val="005A6CA5"/>
    <w:rsid w:val="005B5053"/>
    <w:rsid w:val="005C0999"/>
    <w:rsid w:val="005C1299"/>
    <w:rsid w:val="005C16D9"/>
    <w:rsid w:val="005C2C5F"/>
    <w:rsid w:val="005D69D5"/>
    <w:rsid w:val="005E50DD"/>
    <w:rsid w:val="005E65F5"/>
    <w:rsid w:val="005F4C1C"/>
    <w:rsid w:val="005F6293"/>
    <w:rsid w:val="0060479F"/>
    <w:rsid w:val="006064B5"/>
    <w:rsid w:val="00615A7E"/>
    <w:rsid w:val="00620716"/>
    <w:rsid w:val="00620CE4"/>
    <w:rsid w:val="006277D5"/>
    <w:rsid w:val="00627C1D"/>
    <w:rsid w:val="00633B49"/>
    <w:rsid w:val="0063462A"/>
    <w:rsid w:val="0064081A"/>
    <w:rsid w:val="006425B9"/>
    <w:rsid w:val="00652A17"/>
    <w:rsid w:val="00663147"/>
    <w:rsid w:val="00664D7E"/>
    <w:rsid w:val="00671C09"/>
    <w:rsid w:val="00680F10"/>
    <w:rsid w:val="00683D78"/>
    <w:rsid w:val="006908ED"/>
    <w:rsid w:val="00693821"/>
    <w:rsid w:val="006B2906"/>
    <w:rsid w:val="006B3842"/>
    <w:rsid w:val="006B553E"/>
    <w:rsid w:val="006C0BBD"/>
    <w:rsid w:val="006D159C"/>
    <w:rsid w:val="006D15EB"/>
    <w:rsid w:val="006E49E9"/>
    <w:rsid w:val="006E54C9"/>
    <w:rsid w:val="006E6B56"/>
    <w:rsid w:val="006F4123"/>
    <w:rsid w:val="007011C4"/>
    <w:rsid w:val="00701A97"/>
    <w:rsid w:val="007051C8"/>
    <w:rsid w:val="007216EA"/>
    <w:rsid w:val="007422FB"/>
    <w:rsid w:val="00751F6C"/>
    <w:rsid w:val="00755B0D"/>
    <w:rsid w:val="0076004D"/>
    <w:rsid w:val="00760F7D"/>
    <w:rsid w:val="00762802"/>
    <w:rsid w:val="007632ED"/>
    <w:rsid w:val="007633CC"/>
    <w:rsid w:val="00765FCF"/>
    <w:rsid w:val="00777149"/>
    <w:rsid w:val="0078192D"/>
    <w:rsid w:val="0078615A"/>
    <w:rsid w:val="007A1C2E"/>
    <w:rsid w:val="007A215F"/>
    <w:rsid w:val="007A2BE9"/>
    <w:rsid w:val="007B39E2"/>
    <w:rsid w:val="007C171A"/>
    <w:rsid w:val="007C3FFF"/>
    <w:rsid w:val="007C4214"/>
    <w:rsid w:val="007C6657"/>
    <w:rsid w:val="007C780C"/>
    <w:rsid w:val="007D052B"/>
    <w:rsid w:val="007D6B7A"/>
    <w:rsid w:val="007E1503"/>
    <w:rsid w:val="007F29A7"/>
    <w:rsid w:val="007F510A"/>
    <w:rsid w:val="007F5B38"/>
    <w:rsid w:val="007F6641"/>
    <w:rsid w:val="007F70A3"/>
    <w:rsid w:val="0081019A"/>
    <w:rsid w:val="00815876"/>
    <w:rsid w:val="00827CAF"/>
    <w:rsid w:val="008307FB"/>
    <w:rsid w:val="008465E5"/>
    <w:rsid w:val="00854ABC"/>
    <w:rsid w:val="00854C1A"/>
    <w:rsid w:val="008566EE"/>
    <w:rsid w:val="00877AB4"/>
    <w:rsid w:val="0089273B"/>
    <w:rsid w:val="008C0C03"/>
    <w:rsid w:val="008C3480"/>
    <w:rsid w:val="008C793E"/>
    <w:rsid w:val="008D41C9"/>
    <w:rsid w:val="008D7C31"/>
    <w:rsid w:val="008E32B1"/>
    <w:rsid w:val="008E435A"/>
    <w:rsid w:val="008E4A3A"/>
    <w:rsid w:val="008E68D2"/>
    <w:rsid w:val="008F102E"/>
    <w:rsid w:val="008F123F"/>
    <w:rsid w:val="008F5C95"/>
    <w:rsid w:val="008F7AEB"/>
    <w:rsid w:val="009023E7"/>
    <w:rsid w:val="00905A2B"/>
    <w:rsid w:val="009237F7"/>
    <w:rsid w:val="009249E8"/>
    <w:rsid w:val="009337A4"/>
    <w:rsid w:val="009412F5"/>
    <w:rsid w:val="0094256A"/>
    <w:rsid w:val="009432FC"/>
    <w:rsid w:val="00943A92"/>
    <w:rsid w:val="0094479B"/>
    <w:rsid w:val="00950210"/>
    <w:rsid w:val="00952E00"/>
    <w:rsid w:val="009541DA"/>
    <w:rsid w:val="00970791"/>
    <w:rsid w:val="00970C64"/>
    <w:rsid w:val="0098597C"/>
    <w:rsid w:val="00985991"/>
    <w:rsid w:val="00986C70"/>
    <w:rsid w:val="009926F0"/>
    <w:rsid w:val="009C79B8"/>
    <w:rsid w:val="009D159C"/>
    <w:rsid w:val="009D17D7"/>
    <w:rsid w:val="009D6625"/>
    <w:rsid w:val="009D66A9"/>
    <w:rsid w:val="009E2052"/>
    <w:rsid w:val="009E33C1"/>
    <w:rsid w:val="009F4F6A"/>
    <w:rsid w:val="009F5856"/>
    <w:rsid w:val="00A00D34"/>
    <w:rsid w:val="00A012F2"/>
    <w:rsid w:val="00A03BE3"/>
    <w:rsid w:val="00A05E26"/>
    <w:rsid w:val="00A17F44"/>
    <w:rsid w:val="00A207A8"/>
    <w:rsid w:val="00A256D1"/>
    <w:rsid w:val="00A266B1"/>
    <w:rsid w:val="00A338CA"/>
    <w:rsid w:val="00A342CB"/>
    <w:rsid w:val="00A359F6"/>
    <w:rsid w:val="00A406F9"/>
    <w:rsid w:val="00A40853"/>
    <w:rsid w:val="00A46EFA"/>
    <w:rsid w:val="00A4718E"/>
    <w:rsid w:val="00A475B0"/>
    <w:rsid w:val="00A60C89"/>
    <w:rsid w:val="00A71C4F"/>
    <w:rsid w:val="00A84C98"/>
    <w:rsid w:val="00A90B7F"/>
    <w:rsid w:val="00A9103D"/>
    <w:rsid w:val="00A9722F"/>
    <w:rsid w:val="00AB3B47"/>
    <w:rsid w:val="00AB6035"/>
    <w:rsid w:val="00AB6E2F"/>
    <w:rsid w:val="00AC1230"/>
    <w:rsid w:val="00AC6368"/>
    <w:rsid w:val="00AD1427"/>
    <w:rsid w:val="00AD273E"/>
    <w:rsid w:val="00AD689C"/>
    <w:rsid w:val="00AE0BFE"/>
    <w:rsid w:val="00AE156C"/>
    <w:rsid w:val="00AE7F72"/>
    <w:rsid w:val="00AF0D30"/>
    <w:rsid w:val="00AF548E"/>
    <w:rsid w:val="00AF6886"/>
    <w:rsid w:val="00B136F2"/>
    <w:rsid w:val="00B17D9E"/>
    <w:rsid w:val="00B214EA"/>
    <w:rsid w:val="00B27FE5"/>
    <w:rsid w:val="00B35ED7"/>
    <w:rsid w:val="00B463B5"/>
    <w:rsid w:val="00B46A8A"/>
    <w:rsid w:val="00B5446E"/>
    <w:rsid w:val="00B76743"/>
    <w:rsid w:val="00B815D5"/>
    <w:rsid w:val="00B841ED"/>
    <w:rsid w:val="00B96FFE"/>
    <w:rsid w:val="00BB3F86"/>
    <w:rsid w:val="00BB752F"/>
    <w:rsid w:val="00BD192A"/>
    <w:rsid w:val="00BE1A52"/>
    <w:rsid w:val="00BE1FC1"/>
    <w:rsid w:val="00BE57A4"/>
    <w:rsid w:val="00BF41DA"/>
    <w:rsid w:val="00C03CE1"/>
    <w:rsid w:val="00C07B64"/>
    <w:rsid w:val="00C138C7"/>
    <w:rsid w:val="00C31C39"/>
    <w:rsid w:val="00C37822"/>
    <w:rsid w:val="00C46AAA"/>
    <w:rsid w:val="00C502F7"/>
    <w:rsid w:val="00C74DBE"/>
    <w:rsid w:val="00C81444"/>
    <w:rsid w:val="00C81842"/>
    <w:rsid w:val="00C82DEA"/>
    <w:rsid w:val="00C82E4D"/>
    <w:rsid w:val="00C858AF"/>
    <w:rsid w:val="00C86F68"/>
    <w:rsid w:val="00C94151"/>
    <w:rsid w:val="00C94344"/>
    <w:rsid w:val="00CA5879"/>
    <w:rsid w:val="00CB015E"/>
    <w:rsid w:val="00CB2499"/>
    <w:rsid w:val="00CB5679"/>
    <w:rsid w:val="00CB5FBB"/>
    <w:rsid w:val="00CB6897"/>
    <w:rsid w:val="00CB7173"/>
    <w:rsid w:val="00CB76A2"/>
    <w:rsid w:val="00CD46DF"/>
    <w:rsid w:val="00CE0120"/>
    <w:rsid w:val="00CE1286"/>
    <w:rsid w:val="00CE5836"/>
    <w:rsid w:val="00CF17A2"/>
    <w:rsid w:val="00D01B36"/>
    <w:rsid w:val="00D1242B"/>
    <w:rsid w:val="00D21AA7"/>
    <w:rsid w:val="00D22062"/>
    <w:rsid w:val="00D25E7E"/>
    <w:rsid w:val="00D27010"/>
    <w:rsid w:val="00D315A6"/>
    <w:rsid w:val="00D347BA"/>
    <w:rsid w:val="00D46505"/>
    <w:rsid w:val="00D50C5F"/>
    <w:rsid w:val="00D52FF2"/>
    <w:rsid w:val="00D604FC"/>
    <w:rsid w:val="00D63398"/>
    <w:rsid w:val="00D7289B"/>
    <w:rsid w:val="00D84BF2"/>
    <w:rsid w:val="00D85C06"/>
    <w:rsid w:val="00D91590"/>
    <w:rsid w:val="00D9679B"/>
    <w:rsid w:val="00DB03CD"/>
    <w:rsid w:val="00DB495D"/>
    <w:rsid w:val="00DC518C"/>
    <w:rsid w:val="00DC53BC"/>
    <w:rsid w:val="00DD1359"/>
    <w:rsid w:val="00DD217B"/>
    <w:rsid w:val="00DD7222"/>
    <w:rsid w:val="00DF0610"/>
    <w:rsid w:val="00DF40E5"/>
    <w:rsid w:val="00DF6E3F"/>
    <w:rsid w:val="00E07BDA"/>
    <w:rsid w:val="00E11B44"/>
    <w:rsid w:val="00E209D9"/>
    <w:rsid w:val="00E22527"/>
    <w:rsid w:val="00E22DA6"/>
    <w:rsid w:val="00E26373"/>
    <w:rsid w:val="00E3075D"/>
    <w:rsid w:val="00E33F15"/>
    <w:rsid w:val="00E46E42"/>
    <w:rsid w:val="00E47DB5"/>
    <w:rsid w:val="00E64817"/>
    <w:rsid w:val="00E72E23"/>
    <w:rsid w:val="00E75ABC"/>
    <w:rsid w:val="00E86085"/>
    <w:rsid w:val="00E95209"/>
    <w:rsid w:val="00E9550F"/>
    <w:rsid w:val="00E96411"/>
    <w:rsid w:val="00E9716B"/>
    <w:rsid w:val="00EA3AD5"/>
    <w:rsid w:val="00EA482E"/>
    <w:rsid w:val="00EA50C5"/>
    <w:rsid w:val="00EA5EBC"/>
    <w:rsid w:val="00EB57E4"/>
    <w:rsid w:val="00EB656B"/>
    <w:rsid w:val="00EC2E8C"/>
    <w:rsid w:val="00ED2656"/>
    <w:rsid w:val="00ED43BD"/>
    <w:rsid w:val="00ED595F"/>
    <w:rsid w:val="00EE11B4"/>
    <w:rsid w:val="00EE3077"/>
    <w:rsid w:val="00EF30F7"/>
    <w:rsid w:val="00EF5845"/>
    <w:rsid w:val="00EF6BCE"/>
    <w:rsid w:val="00F062F1"/>
    <w:rsid w:val="00F1306C"/>
    <w:rsid w:val="00F17F86"/>
    <w:rsid w:val="00F21B0C"/>
    <w:rsid w:val="00F35E2A"/>
    <w:rsid w:val="00F4027F"/>
    <w:rsid w:val="00F42A8A"/>
    <w:rsid w:val="00F45768"/>
    <w:rsid w:val="00F47F4D"/>
    <w:rsid w:val="00F501CB"/>
    <w:rsid w:val="00F65D4E"/>
    <w:rsid w:val="00F677F2"/>
    <w:rsid w:val="00F71C7E"/>
    <w:rsid w:val="00F72C76"/>
    <w:rsid w:val="00F75E85"/>
    <w:rsid w:val="00F8361F"/>
    <w:rsid w:val="00F91EF3"/>
    <w:rsid w:val="00FA4C2A"/>
    <w:rsid w:val="00FA7D8B"/>
    <w:rsid w:val="00FB091D"/>
    <w:rsid w:val="00FB3017"/>
    <w:rsid w:val="00FB4E9E"/>
    <w:rsid w:val="00FD6660"/>
    <w:rsid w:val="00FE1BEF"/>
    <w:rsid w:val="00FE6039"/>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8B1F-A8E2-46EA-A241-CB2805B4F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2018-02-15T22:32:49Z</dcterms:created>
  <dcterms:modified xsi:type="dcterms:W3CDTF">2018-02-15T22:32:49Z</dcterms:modified>
</cp:coreProperties>
</file>