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F17428" w:rsidP="008D68BD">
      <w:pPr>
        <w:pStyle w:val="TOAHeading"/>
        <w:spacing w:line="240" w:lineRule="auto"/>
        <w:rPr>
          <w:rFonts w:ascii="Times New Roman" w:hAnsi="Times New Roman"/>
        </w:rPr>
      </w:pPr>
      <w:bookmarkStart w:id="0" w:name="_GoBack"/>
      <w:bookmarkEnd w:id="0"/>
      <w:r>
        <w:rPr>
          <w:rFonts w:ascii="Times New Roman" w:hAnsi="Times New Roman"/>
        </w:rPr>
        <w:tab/>
      </w:r>
    </w:p>
    <w:p w:rsidR="004B34F4" w:rsidRPr="004B34F4" w:rsidP="008D68BD">
      <w:pPr>
        <w:pStyle w:val="TOAHeading"/>
        <w:spacing w:line="240" w:lineRule="auto"/>
      </w:pPr>
      <w:r>
        <w:rPr>
          <w:rFonts w:ascii="Times New Roman" w:hAnsi="Times New Roman"/>
        </w:rPr>
        <w:tab/>
      </w:r>
      <w:r w:rsidR="006758F3">
        <w:rPr>
          <w:rFonts w:ascii="Times New Roman" w:hAnsi="Times New Roman"/>
        </w:rPr>
        <w:t>February 21</w:t>
      </w:r>
      <w:r w:rsidR="00EC5E22">
        <w:rPr>
          <w:rFonts w:ascii="Times New Roman" w:hAnsi="Times New Roman"/>
        </w:rPr>
        <w:t>, 2018</w:t>
      </w:r>
    </w:p>
    <w:p w:rsidR="00D25E7E" w:rsidP="00D25E7E">
      <w:pPr>
        <w:tabs>
          <w:tab w:val="left" w:pos="-720"/>
        </w:tabs>
        <w:suppressAutoHyphens/>
        <w:rPr>
          <w:rFonts w:ascii="Times New Roman" w:hAnsi="Times New Roman"/>
        </w:rPr>
      </w:pPr>
    </w:p>
    <w:p w:rsidR="00826E2D" w:rsidRPr="00826E2D" w:rsidP="00826E2D">
      <w:pPr>
        <w:pStyle w:val="NewHeading"/>
        <w:tabs>
          <w:tab w:val="clear" w:pos="4680"/>
        </w:tabs>
        <w:spacing w:line="240" w:lineRule="auto"/>
        <w:rPr>
          <w:rFonts w:ascii="Times New Roman" w:hAnsi="Times New Roman"/>
        </w:rPr>
      </w:pPr>
      <w:r w:rsidRPr="00826E2D">
        <w:rPr>
          <w:rFonts w:ascii="Times New Roman" w:hAnsi="Times New Roman"/>
        </w:rPr>
        <w:t xml:space="preserve">DELETION OF </w:t>
      </w:r>
      <w:r w:rsidR="006369D3">
        <w:rPr>
          <w:rFonts w:ascii="Times New Roman" w:hAnsi="Times New Roman"/>
        </w:rPr>
        <w:t>ITEM</w:t>
      </w:r>
      <w:r w:rsidR="00B41BC1">
        <w:rPr>
          <w:rFonts w:ascii="Times New Roman" w:hAnsi="Times New Roman"/>
        </w:rPr>
        <w:t xml:space="preserve"> </w:t>
      </w:r>
      <w:r w:rsidR="00A97A3A">
        <w:rPr>
          <w:rFonts w:ascii="Times New Roman" w:hAnsi="Times New Roman"/>
        </w:rPr>
        <w:t xml:space="preserve">FROM </w:t>
      </w:r>
      <w:r w:rsidR="002C4054">
        <w:rPr>
          <w:rFonts w:ascii="Times New Roman" w:hAnsi="Times New Roman"/>
        </w:rPr>
        <w:t>FEBRUARY 22</w:t>
      </w:r>
      <w:r w:rsidR="00957BBD">
        <w:rPr>
          <w:rFonts w:ascii="Times New Roman" w:hAnsi="Times New Roman"/>
        </w:rPr>
        <w:t>, 2018</w:t>
      </w:r>
      <w:r w:rsidRPr="00826E2D">
        <w:rPr>
          <w:rFonts w:ascii="Times New Roman" w:hAnsi="Times New Roman"/>
        </w:rPr>
        <w:t xml:space="preserve"> OPEN MEETING</w:t>
      </w:r>
    </w:p>
    <w:p w:rsidR="00D25E7E" w:rsidRPr="00400017" w:rsidP="004E3901">
      <w:pPr>
        <w:pStyle w:val="BodyText"/>
        <w:tabs>
          <w:tab w:val="clear" w:pos="-720"/>
        </w:tabs>
        <w:spacing w:line="240" w:lineRule="auto"/>
      </w:pPr>
    </w:p>
    <w:p w:rsidR="00CD2153" w:rsidRPr="007A1E25" w:rsidP="000B6302">
      <w:pPr>
        <w:pStyle w:val="BodyText"/>
        <w:tabs>
          <w:tab w:val="clear" w:pos="-720"/>
        </w:tabs>
        <w:spacing w:line="240" w:lineRule="auto"/>
        <w:jc w:val="left"/>
        <w:rPr>
          <w:b/>
          <w:caps/>
        </w:rPr>
      </w:pPr>
      <w:r w:rsidRPr="007A1E25">
        <w:t>The following</w:t>
      </w:r>
      <w:r w:rsidR="00D06A8E">
        <w:t xml:space="preserve"> </w:t>
      </w:r>
      <w:r w:rsidRPr="007A1E25" w:rsidR="0037126A">
        <w:t>item</w:t>
      </w:r>
      <w:r w:rsidR="00F431B4">
        <w:t xml:space="preserve"> has</w:t>
      </w:r>
      <w:r w:rsidRPr="007A1E25">
        <w:t xml:space="preserve"> been</w:t>
      </w:r>
      <w:r w:rsidR="00AA7828">
        <w:t xml:space="preserve"> </w:t>
      </w:r>
      <w:r w:rsidR="000D7999">
        <w:t>released</w:t>
      </w:r>
      <w:r w:rsidR="00AA7828">
        <w:t xml:space="preserve"> by the Commission, </w:t>
      </w:r>
      <w:r w:rsidR="00CB6C5F">
        <w:t xml:space="preserve">and </w:t>
      </w:r>
      <w:r w:rsidRPr="007A1E25">
        <w:t xml:space="preserve">deleted from the list of items scheduled for consideration at the </w:t>
      </w:r>
      <w:r w:rsidR="008D5A81">
        <w:t>T</w:t>
      </w:r>
      <w:r w:rsidR="002C4054">
        <w:t>hursday</w:t>
      </w:r>
      <w:r w:rsidRPr="007A1E25">
        <w:t>,</w:t>
      </w:r>
      <w:r w:rsidR="00F431B4">
        <w:t xml:space="preserve"> </w:t>
      </w:r>
      <w:r w:rsidR="002C4054">
        <w:t>February 22</w:t>
      </w:r>
      <w:r w:rsidR="00F431B4">
        <w:t>, 2018</w:t>
      </w:r>
      <w:r w:rsidRPr="007A1E25">
        <w:t>, Open Meeting and previously listed in the Commission’s Notice of</w:t>
      </w:r>
      <w:r w:rsidR="00195AD5">
        <w:t xml:space="preserve"> </w:t>
      </w:r>
      <w:r w:rsidR="00B0667A">
        <w:t>Thursday</w:t>
      </w:r>
      <w:r w:rsidR="00195AD5">
        <w:t>,</w:t>
      </w:r>
      <w:r w:rsidRPr="007A1E25">
        <w:t xml:space="preserve"> </w:t>
      </w:r>
      <w:r w:rsidR="002C4054">
        <w:t>February 15</w:t>
      </w:r>
      <w:r w:rsidR="002B4452">
        <w:t>, 2018</w:t>
      </w:r>
      <w:r w:rsidRPr="007A1E25">
        <w:t xml:space="preserve">. </w:t>
      </w:r>
    </w:p>
    <w:p w:rsidR="007D7669" w:rsidRPr="00164DAE" w:rsidP="007D7669">
      <w:pPr>
        <w:rPr>
          <w:rFonts w:ascii="Times New Roman" w:hAnsi="Times New Roman"/>
          <w:sz w:val="22"/>
          <w:szCs w:val="22"/>
        </w:rPr>
      </w:pPr>
    </w:p>
    <w:tbl>
      <w:tblPr>
        <w:tblW w:w="9540" w:type="dxa"/>
        <w:tblInd w:w="-60" w:type="dxa"/>
        <w:tblLayout w:type="fixed"/>
        <w:tblCellMar>
          <w:top w:w="0" w:type="dxa"/>
          <w:left w:w="120" w:type="dxa"/>
          <w:bottom w:w="0" w:type="dxa"/>
          <w:right w:w="120" w:type="dxa"/>
        </w:tblCellMar>
        <w:tblLook w:val="0000"/>
      </w:tblPr>
      <w:tblGrid>
        <w:gridCol w:w="1440"/>
        <w:gridCol w:w="2880"/>
        <w:gridCol w:w="5220"/>
      </w:tblGrid>
      <w:tr w:rsidTr="00683989">
        <w:tblPrEx>
          <w:tblW w:w="9540" w:type="dxa"/>
          <w:tblInd w:w="-60" w:type="dxa"/>
          <w:tblLayout w:type="fixed"/>
          <w:tblCellMar>
            <w:top w:w="0" w:type="dxa"/>
            <w:left w:w="120" w:type="dxa"/>
            <w:bottom w:w="0" w:type="dxa"/>
            <w:right w:w="120" w:type="dxa"/>
          </w:tblCellMar>
          <w:tblLook w:val="0000"/>
        </w:tblPrEx>
        <w:tc>
          <w:tcPr>
            <w:tcW w:w="1440" w:type="dxa"/>
          </w:tcPr>
          <w:p w:rsidR="007D7669" w:rsidRPr="00921937" w:rsidP="00683989">
            <w:pPr>
              <w:widowControl w:val="0"/>
              <w:tabs>
                <w:tab w:val="left" w:pos="-720"/>
              </w:tabs>
              <w:suppressAutoHyphens/>
              <w:autoSpaceDE w:val="0"/>
              <w:autoSpaceDN w:val="0"/>
              <w:adjustRightInd w:val="0"/>
              <w:spacing w:before="90" w:after="54"/>
              <w:jc w:val="center"/>
              <w:rPr>
                <w:rStyle w:val="DefaultParagraphFont"/>
                <w:rFonts w:ascii="Times New Roman" w:hAnsi="Times New Roman"/>
                <w:b/>
                <w:sz w:val="22"/>
                <w:szCs w:val="22"/>
                <w:lang w:val="en-US" w:eastAsia="en-US" w:bidi="ar-SA"/>
              </w:rPr>
            </w:pPr>
            <w:r>
              <w:rPr>
                <w:rFonts w:ascii="Times New Roman" w:hAnsi="Times New Roman"/>
                <w:b/>
                <w:sz w:val="22"/>
                <w:szCs w:val="22"/>
                <w:lang w:val="en-US" w:eastAsia="en-US" w:bidi="ar-SA"/>
              </w:rPr>
              <w:t>5</w:t>
            </w:r>
          </w:p>
        </w:tc>
        <w:tc>
          <w:tcPr>
            <w:tcW w:w="2880" w:type="dxa"/>
          </w:tcPr>
          <w:p w:rsidR="007D7669" w:rsidRPr="00921937" w:rsidP="00683989">
            <w:pPr>
              <w:widowControl/>
              <w:tabs>
                <w:tab w:val="left" w:pos="-720"/>
              </w:tabs>
              <w:suppressAutoHyphens/>
              <w:autoSpaceDE/>
              <w:autoSpaceDN/>
              <w:adjustRightInd/>
              <w:spacing w:before="90" w:after="54"/>
              <w:jc w:val="center"/>
              <w:rPr>
                <w:rStyle w:val="DefaultParagraphFont"/>
                <w:rFonts w:ascii="Times New Roman" w:hAnsi="Times New Roman"/>
                <w:b/>
                <w:sz w:val="22"/>
                <w:szCs w:val="22"/>
                <w:lang w:val="en-US" w:eastAsia="en-US" w:bidi="ar-SA"/>
              </w:rPr>
            </w:pPr>
            <w:r>
              <w:rPr>
                <w:rFonts w:ascii="Times New Roman" w:hAnsi="Times New Roman"/>
                <w:b/>
                <w:sz w:val="22"/>
                <w:szCs w:val="22"/>
                <w:lang w:val="en-US" w:eastAsia="en-US" w:bidi="ar-SA"/>
              </w:rPr>
              <w:t>MEDIA</w:t>
            </w:r>
          </w:p>
        </w:tc>
        <w:tc>
          <w:tcPr>
            <w:tcW w:w="5220" w:type="dxa"/>
          </w:tcPr>
          <w:p w:rsidR="007146D0" w:rsidP="00164DAE">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sidRPr="00921937">
              <w:rPr>
                <w:rFonts w:ascii="Times New Roman" w:hAnsi="Times New Roman"/>
                <w:b/>
                <w:sz w:val="22"/>
                <w:szCs w:val="22"/>
                <w:lang w:val="en-US" w:eastAsia="en-US" w:bidi="ar-SA"/>
              </w:rPr>
              <w:t xml:space="preserve">TITLE:  </w:t>
            </w:r>
            <w:r w:rsidRPr="00EC5E22" w:rsidR="00EC5E22">
              <w:rPr>
                <w:rFonts w:ascii="Times New Roman" w:hAnsi="Times New Roman"/>
                <w:sz w:val="24"/>
                <w:szCs w:val="24"/>
                <w:lang w:val="en-US" w:eastAsia="en-US" w:bidi="ar-SA"/>
              </w:rPr>
              <w:t>Amendment of Parts 74, 76 and 78 of the Commission’s Rules Regarding Maintenance of Copies of FCC Rules (MB Docket No. 17-231); Modernization of Media Regulation Initiative (MB Docket No. 17-105)</w:t>
            </w:r>
          </w:p>
          <w:p w:rsidR="007146D0" w:rsidRPr="000B463B" w:rsidP="00164DAE">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sidRPr="00921937">
              <w:rPr>
                <w:rFonts w:ascii="Times New Roman" w:hAnsi="Times New Roman"/>
                <w:b/>
                <w:sz w:val="22"/>
                <w:szCs w:val="22"/>
                <w:lang w:val="en-US" w:eastAsia="en-US" w:bidi="ar-SA"/>
              </w:rPr>
              <w:t xml:space="preserve">SUMMARY: </w:t>
            </w:r>
            <w:r w:rsidR="009F53F1">
              <w:rPr>
                <w:rFonts w:ascii="Times New Roman" w:hAnsi="Times New Roman"/>
                <w:sz w:val="22"/>
                <w:szCs w:val="22"/>
                <w:lang w:val="en-US" w:eastAsia="en-US" w:bidi="ar-SA"/>
              </w:rPr>
              <w:t xml:space="preserve"> </w:t>
            </w:r>
            <w:r w:rsidRPr="00EC5E22" w:rsidR="00EC5E22">
              <w:rPr>
                <w:rFonts w:ascii="Times New Roman" w:hAnsi="Times New Roman"/>
                <w:sz w:val="24"/>
                <w:szCs w:val="24"/>
                <w:lang w:val="en-US" w:eastAsia="en-US" w:bidi="ar-SA"/>
              </w:rPr>
              <w:t>The Commission will consider a Report and Order that would eliminate specific Part 74, 76, and 78 rules that require certain broadcast and cable entities to maintain paper copies of Commission rules, while retaining provisions that require the subject entities to be familiar with the rules governing their operations.</w:t>
            </w:r>
          </w:p>
        </w:tc>
      </w:tr>
    </w:tbl>
    <w:p w:rsidR="007146D0" w:rsidP="002B4452">
      <w:pPr>
        <w:keepNext/>
        <w:keepLines/>
        <w:tabs>
          <w:tab w:val="center" w:pos="4680"/>
        </w:tabs>
        <w:suppressAutoHyphens/>
        <w:rPr>
          <w:rFonts w:ascii="Times New Roman" w:hAnsi="Times New Roman"/>
          <w:b/>
        </w:rPr>
      </w:pPr>
    </w:p>
    <w:p w:rsidR="007D7669" w:rsidRPr="00164DAE" w:rsidP="007D7669">
      <w:pPr>
        <w:keepNext/>
        <w:keepLines/>
        <w:tabs>
          <w:tab w:val="center" w:pos="4680"/>
        </w:tabs>
        <w:suppressAutoHyphens/>
        <w:jc w:val="center"/>
        <w:rPr>
          <w:rFonts w:ascii="Times New Roman" w:hAnsi="Times New Roman"/>
          <w:b/>
        </w:rPr>
      </w:pPr>
      <w:r w:rsidRPr="00164DAE">
        <w:rPr>
          <w:rFonts w:ascii="Times New Roman" w:hAnsi="Times New Roman"/>
          <w:b/>
        </w:rPr>
        <w:t>-FCC-</w:t>
      </w:r>
    </w:p>
    <w:p w:rsidR="00701A97" w:rsidRPr="00921937" w:rsidP="007D7669">
      <w:pPr>
        <w:spacing w:before="90"/>
        <w:jc w:val="both"/>
        <w:rPr>
          <w:rFonts w:ascii="Times New Roman" w:hAnsi="Times New Roman"/>
          <w:b/>
          <w:sz w:val="22"/>
          <w:szCs w:val="22"/>
        </w:rPr>
      </w:pPr>
    </w:p>
    <w:sectPr w:rsidSect="00D25E7E">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code="1"/>
      <w:pgMar w:top="432" w:right="1440" w:bottom="432" w:left="1440" w:header="864" w:footer="576"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3B99">
      <w:rPr>
        <w:rStyle w:val="PageNumber"/>
        <w:noProof/>
      </w:rPr>
      <w:t>2</w:t>
    </w:r>
    <w:r>
      <w:rPr>
        <w:rStyle w:val="PageNumber"/>
      </w:rPr>
      <w:fldChar w:fldCharType="end"/>
    </w:r>
  </w:p>
  <w:p w:rsidR="00026C05">
    <w:pPr>
      <w:spacing w:before="140" w:line="100" w:lineRule="exact"/>
      <w:rPr>
        <w:sz w:val="10"/>
      </w:rPr>
    </w:pPr>
  </w:p>
  <w:p w:rsidR="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tabs>
        <w:tab w:val="left" w:pos="4320"/>
      </w:tabs>
      <w:suppressAutoHyphens/>
      <w:spacing w:line="160" w:lineRule="exact"/>
      <w:ind w:left="4320" w:hanging="4320"/>
      <w:rPr>
        <w:sz w:val="1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3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tabs>
        <w:tab w:val="left" w:pos="-720"/>
      </w:tabs>
      <w:suppressAutoHyphens/>
      <w:spacing w:line="240" w:lineRule="atLeast"/>
      <w:rPr>
        <w:b/>
        <w:sz w:val="19"/>
      </w:rPr>
    </w:pPr>
  </w:p>
  <w:p w:rsidR="00026C05">
    <w:pPr>
      <w:spacing w:after="140"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C79B8">
                          <w:pPr>
                            <w:tabs>
                              <w:tab w:val="left" w:pos="-720"/>
                            </w:tabs>
                            <w:suppressAutoHyphens/>
                            <w:spacing w:line="240" w:lineRule="atLeast"/>
                            <w:rPr>
                              <w:sz w:val="2"/>
                            </w:rPr>
                          </w:pPr>
                          <w:r>
                            <w:rPr>
                              <w:noProof/>
                              <w:sz w:val="20"/>
                            </w:rPr>
                            <w:drawing>
                              <wp:inline distT="0" distB="0" distL="0" distR="0">
                                <wp:extent cx="755650" cy="691515"/>
                                <wp:effectExtent l="0" t="0" r="6350" b="0"/>
                                <wp:docPr id="701840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361984"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6pt;margin-left:7.2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C79B8">
                    <w:pPr>
                      <w:tabs>
                        <w:tab w:val="left" w:pos="-720"/>
                      </w:tabs>
                      <w:suppressAutoHyphens/>
                      <w:spacing w:line="240" w:lineRule="atLeast"/>
                      <w:rPr>
                        <w:sz w:val="2"/>
                      </w:rPr>
                    </w:pPr>
                    <w:drawing>
                      <wp:inline distT="0" distB="0" distL="0" distR="0">
                        <wp:extent cx="755650" cy="6915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25779"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p>
                </w:txbxContent>
              </v:textbox>
              <w10:wrap anchorx="margin"/>
            </v:rect>
          </w:pict>
        </mc:Fallback>
      </mc:AlternateContent>
    </w:r>
    <w:r>
      <w:rPr>
        <w:rFonts w:ascii="Times New Roman" w:hAnsi="Times New Roman"/>
      </w:rPr>
      <w:tab/>
    </w:r>
    <w:r>
      <w:rPr>
        <w:rFonts w:ascii="Times New Roman" w:hAnsi="Times New Roman"/>
        <w:b/>
        <w:sz w:val="48"/>
      </w:rPr>
      <w:t>Commission</w:t>
    </w:r>
  </w:p>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P="009C79B8">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p>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t>Commission</w:t>
    </w:r>
  </w:p>
  <w:p w:rsidR="009C79B8" w:rsidP="009C79B8">
    <w:pPr>
      <w:tabs>
        <w:tab w:val="left" w:pos="-720"/>
        <w:tab w:val="left" w:pos="4140"/>
      </w:tabs>
      <w:suppressAutoHyphens/>
      <w:spacing w:line="240" w:lineRule="atLeast"/>
      <w:rPr>
        <w:rFonts w:ascii="Times New Roman" w:hAnsi="Times New Roman"/>
      </w:rPr>
    </w:pPr>
    <w:smartTag w:uri="urn:schemas-microsoft-com:office:smarttags" w:element="address">
      <w:smartTag w:uri="urn:schemas-microsoft-com:office:smarttags" w:element="Street">
        <w:r>
          <w:rPr>
            <w:rFonts w:ascii="Times New Roman" w:hAnsi="Times New Roman"/>
            <w:b/>
            <w:sz w:val="19"/>
          </w:rPr>
          <w:t>445 12th Street, S.W.</w:t>
        </w:r>
      </w:smartTag>
    </w:smartTag>
    <w:r>
      <w:rPr>
        <w:rFonts w:ascii="Times New Roman" w:hAnsi="Times New Roman"/>
      </w:rPr>
      <w:tab/>
    </w:r>
    <w:r>
      <w:rPr>
        <w:rFonts w:ascii="Times New Roman" w:hAnsi="Times New Roman"/>
        <w:b/>
        <w:sz w:val="19"/>
      </w:rPr>
      <w:t>News Media Information (202) 418-0500</w:t>
    </w:r>
  </w:p>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Pr>
        <w:rFonts w:ascii="Times New Roman" w:hAnsi="Times New Roman"/>
        <w:b/>
        <w:sz w:val="19"/>
      </w:rPr>
      <w:t>Internet:</w:t>
    </w:r>
    <w:r>
      <w:rPr>
        <w:rFonts w:ascii="Times New Roman" w:hAnsi="Times New Roman"/>
        <w:b/>
        <w:sz w:val="19"/>
      </w:rPr>
      <w:tab/>
      <w:t>http://www.fcc.gov</w:t>
    </w:r>
    <w:r>
      <w:rPr>
        <w:rFonts w:ascii="Times New Roman" w:hAnsi="Times New Roman"/>
      </w:rPr>
      <w:tab/>
    </w:r>
    <w:r>
      <w:rPr>
        <w:rFonts w:ascii="Times New Roman" w:hAnsi="Times New Roman"/>
      </w:rPr>
      <w:tab/>
    </w:r>
    <w:r>
      <w:rPr>
        <w:rFonts w:ascii="Times New Roman" w:hAnsi="Times New Roman"/>
      </w:rPr>
      <w:tab/>
    </w:r>
  </w:p>
  <w:p w:rsidR="009C79B8" w:rsidP="009C79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24C"/>
    <w:rsid w:val="00001ACA"/>
    <w:rsid w:val="00004844"/>
    <w:rsid w:val="000075EB"/>
    <w:rsid w:val="00011710"/>
    <w:rsid w:val="00017D41"/>
    <w:rsid w:val="00026C05"/>
    <w:rsid w:val="0003081E"/>
    <w:rsid w:val="0003436D"/>
    <w:rsid w:val="00035BD5"/>
    <w:rsid w:val="00035C3C"/>
    <w:rsid w:val="000363F7"/>
    <w:rsid w:val="00055ECC"/>
    <w:rsid w:val="00070020"/>
    <w:rsid w:val="000760CC"/>
    <w:rsid w:val="00080198"/>
    <w:rsid w:val="00085903"/>
    <w:rsid w:val="00085FC2"/>
    <w:rsid w:val="00087E02"/>
    <w:rsid w:val="0009448F"/>
    <w:rsid w:val="000966F0"/>
    <w:rsid w:val="00096BB4"/>
    <w:rsid w:val="000A5737"/>
    <w:rsid w:val="000A73DE"/>
    <w:rsid w:val="000A7C80"/>
    <w:rsid w:val="000B19B2"/>
    <w:rsid w:val="000B463B"/>
    <w:rsid w:val="000B6302"/>
    <w:rsid w:val="000C3560"/>
    <w:rsid w:val="000C7253"/>
    <w:rsid w:val="000D7999"/>
    <w:rsid w:val="000E3B88"/>
    <w:rsid w:val="000E5394"/>
    <w:rsid w:val="001136F8"/>
    <w:rsid w:val="001154B4"/>
    <w:rsid w:val="00125B73"/>
    <w:rsid w:val="00135CFE"/>
    <w:rsid w:val="00144038"/>
    <w:rsid w:val="0014738F"/>
    <w:rsid w:val="00150577"/>
    <w:rsid w:val="001541CB"/>
    <w:rsid w:val="0015461D"/>
    <w:rsid w:val="00155A15"/>
    <w:rsid w:val="00164DAE"/>
    <w:rsid w:val="001763A8"/>
    <w:rsid w:val="001819E2"/>
    <w:rsid w:val="00181D7C"/>
    <w:rsid w:val="0018264C"/>
    <w:rsid w:val="00193B99"/>
    <w:rsid w:val="00195AD5"/>
    <w:rsid w:val="00196417"/>
    <w:rsid w:val="00197998"/>
    <w:rsid w:val="001A08DF"/>
    <w:rsid w:val="001A1BB9"/>
    <w:rsid w:val="001A279A"/>
    <w:rsid w:val="001A2DD5"/>
    <w:rsid w:val="001B06E4"/>
    <w:rsid w:val="001B38F2"/>
    <w:rsid w:val="001B454F"/>
    <w:rsid w:val="001B68A7"/>
    <w:rsid w:val="001C1436"/>
    <w:rsid w:val="001C7553"/>
    <w:rsid w:val="001D0A3C"/>
    <w:rsid w:val="001D4C73"/>
    <w:rsid w:val="001D6B4B"/>
    <w:rsid w:val="001E13AD"/>
    <w:rsid w:val="001E1976"/>
    <w:rsid w:val="001E5B7B"/>
    <w:rsid w:val="001F60E7"/>
    <w:rsid w:val="002066A9"/>
    <w:rsid w:val="002103ED"/>
    <w:rsid w:val="00213FDD"/>
    <w:rsid w:val="002179D6"/>
    <w:rsid w:val="002312CE"/>
    <w:rsid w:val="00241CA3"/>
    <w:rsid w:val="00244FFE"/>
    <w:rsid w:val="00246228"/>
    <w:rsid w:val="00252F50"/>
    <w:rsid w:val="002533F3"/>
    <w:rsid w:val="00256871"/>
    <w:rsid w:val="00273161"/>
    <w:rsid w:val="00274217"/>
    <w:rsid w:val="0028024A"/>
    <w:rsid w:val="00284B1D"/>
    <w:rsid w:val="00285776"/>
    <w:rsid w:val="00286E96"/>
    <w:rsid w:val="0028733B"/>
    <w:rsid w:val="002B4452"/>
    <w:rsid w:val="002C2689"/>
    <w:rsid w:val="002C4054"/>
    <w:rsid w:val="002C635C"/>
    <w:rsid w:val="002C6581"/>
    <w:rsid w:val="002C6860"/>
    <w:rsid w:val="002D2F2E"/>
    <w:rsid w:val="002D4B52"/>
    <w:rsid w:val="002D76C1"/>
    <w:rsid w:val="002E1918"/>
    <w:rsid w:val="002E2D12"/>
    <w:rsid w:val="002E3DBA"/>
    <w:rsid w:val="002E4D2C"/>
    <w:rsid w:val="002E7347"/>
    <w:rsid w:val="00305B8D"/>
    <w:rsid w:val="0031260F"/>
    <w:rsid w:val="003161A3"/>
    <w:rsid w:val="003224D0"/>
    <w:rsid w:val="00322B14"/>
    <w:rsid w:val="00330FEB"/>
    <w:rsid w:val="00332619"/>
    <w:rsid w:val="00337D0B"/>
    <w:rsid w:val="003451C3"/>
    <w:rsid w:val="0035252B"/>
    <w:rsid w:val="00353F4F"/>
    <w:rsid w:val="00355D5F"/>
    <w:rsid w:val="003647BE"/>
    <w:rsid w:val="0036737A"/>
    <w:rsid w:val="0037126A"/>
    <w:rsid w:val="003728DF"/>
    <w:rsid w:val="00372C85"/>
    <w:rsid w:val="003750EB"/>
    <w:rsid w:val="00377E19"/>
    <w:rsid w:val="00381525"/>
    <w:rsid w:val="003821D5"/>
    <w:rsid w:val="003873DC"/>
    <w:rsid w:val="00390D8D"/>
    <w:rsid w:val="00391816"/>
    <w:rsid w:val="003A7C68"/>
    <w:rsid w:val="003B00EE"/>
    <w:rsid w:val="003B37BF"/>
    <w:rsid w:val="003B4774"/>
    <w:rsid w:val="003E2C0D"/>
    <w:rsid w:val="003E5B9B"/>
    <w:rsid w:val="003F557B"/>
    <w:rsid w:val="00400017"/>
    <w:rsid w:val="00400F7E"/>
    <w:rsid w:val="00417256"/>
    <w:rsid w:val="00432969"/>
    <w:rsid w:val="00435C95"/>
    <w:rsid w:val="00455DF4"/>
    <w:rsid w:val="00460014"/>
    <w:rsid w:val="00463BC6"/>
    <w:rsid w:val="0047165B"/>
    <w:rsid w:val="00473F14"/>
    <w:rsid w:val="00480DFC"/>
    <w:rsid w:val="00482B5A"/>
    <w:rsid w:val="00484249"/>
    <w:rsid w:val="0048670B"/>
    <w:rsid w:val="0049007A"/>
    <w:rsid w:val="004A3A74"/>
    <w:rsid w:val="004B34F4"/>
    <w:rsid w:val="004B7608"/>
    <w:rsid w:val="004C5DE8"/>
    <w:rsid w:val="004C6684"/>
    <w:rsid w:val="004D6E35"/>
    <w:rsid w:val="004E1B18"/>
    <w:rsid w:val="004E3901"/>
    <w:rsid w:val="004E724C"/>
    <w:rsid w:val="004F163F"/>
    <w:rsid w:val="004F32BF"/>
    <w:rsid w:val="004F747D"/>
    <w:rsid w:val="00503760"/>
    <w:rsid w:val="00503DF8"/>
    <w:rsid w:val="00564380"/>
    <w:rsid w:val="0057172B"/>
    <w:rsid w:val="0057270A"/>
    <w:rsid w:val="00580593"/>
    <w:rsid w:val="00592752"/>
    <w:rsid w:val="005966F3"/>
    <w:rsid w:val="005A4DA0"/>
    <w:rsid w:val="005B2E9C"/>
    <w:rsid w:val="005B5053"/>
    <w:rsid w:val="005C0999"/>
    <w:rsid w:val="005C1299"/>
    <w:rsid w:val="005C2C5F"/>
    <w:rsid w:val="005D1FAA"/>
    <w:rsid w:val="005D69D5"/>
    <w:rsid w:val="005E50DD"/>
    <w:rsid w:val="005E65F5"/>
    <w:rsid w:val="005F4403"/>
    <w:rsid w:val="005F4C1C"/>
    <w:rsid w:val="006172FF"/>
    <w:rsid w:val="00620716"/>
    <w:rsid w:val="00620CE4"/>
    <w:rsid w:val="00623D21"/>
    <w:rsid w:val="006250EA"/>
    <w:rsid w:val="0062572F"/>
    <w:rsid w:val="006277D5"/>
    <w:rsid w:val="00627C1D"/>
    <w:rsid w:val="00633B49"/>
    <w:rsid w:val="0063462A"/>
    <w:rsid w:val="006369D3"/>
    <w:rsid w:val="0064036B"/>
    <w:rsid w:val="0064081A"/>
    <w:rsid w:val="006425B9"/>
    <w:rsid w:val="00652A17"/>
    <w:rsid w:val="006544A6"/>
    <w:rsid w:val="00655319"/>
    <w:rsid w:val="00663147"/>
    <w:rsid w:val="00664D7E"/>
    <w:rsid w:val="00667FFA"/>
    <w:rsid w:val="006758F3"/>
    <w:rsid w:val="00675D71"/>
    <w:rsid w:val="00680F10"/>
    <w:rsid w:val="00683989"/>
    <w:rsid w:val="00686636"/>
    <w:rsid w:val="00693821"/>
    <w:rsid w:val="006A38F0"/>
    <w:rsid w:val="006B2906"/>
    <w:rsid w:val="006B553E"/>
    <w:rsid w:val="006C0BBD"/>
    <w:rsid w:val="006C1F66"/>
    <w:rsid w:val="006D159C"/>
    <w:rsid w:val="006D15EB"/>
    <w:rsid w:val="006E49E9"/>
    <w:rsid w:val="006E54C9"/>
    <w:rsid w:val="006F4123"/>
    <w:rsid w:val="007011C4"/>
    <w:rsid w:val="00701A97"/>
    <w:rsid w:val="007051C8"/>
    <w:rsid w:val="007146D0"/>
    <w:rsid w:val="007216EA"/>
    <w:rsid w:val="00727A74"/>
    <w:rsid w:val="00732AEF"/>
    <w:rsid w:val="0074169E"/>
    <w:rsid w:val="00751F6C"/>
    <w:rsid w:val="00755B0D"/>
    <w:rsid w:val="0076004D"/>
    <w:rsid w:val="00760F7D"/>
    <w:rsid w:val="00762802"/>
    <w:rsid w:val="007632ED"/>
    <w:rsid w:val="007637F9"/>
    <w:rsid w:val="00765FCF"/>
    <w:rsid w:val="00777149"/>
    <w:rsid w:val="0078615A"/>
    <w:rsid w:val="007A1C2E"/>
    <w:rsid w:val="007A1E25"/>
    <w:rsid w:val="007A2BE9"/>
    <w:rsid w:val="007B04B6"/>
    <w:rsid w:val="007B0C59"/>
    <w:rsid w:val="007B1114"/>
    <w:rsid w:val="007B39E2"/>
    <w:rsid w:val="007C1070"/>
    <w:rsid w:val="007C171A"/>
    <w:rsid w:val="007C4214"/>
    <w:rsid w:val="007C6657"/>
    <w:rsid w:val="007C780C"/>
    <w:rsid w:val="007D052B"/>
    <w:rsid w:val="007D4BB1"/>
    <w:rsid w:val="007D6B7A"/>
    <w:rsid w:val="007D7669"/>
    <w:rsid w:val="007E1503"/>
    <w:rsid w:val="007F1F36"/>
    <w:rsid w:val="007F29A7"/>
    <w:rsid w:val="007F510A"/>
    <w:rsid w:val="007F6641"/>
    <w:rsid w:val="007F70A3"/>
    <w:rsid w:val="0081019A"/>
    <w:rsid w:val="00811203"/>
    <w:rsid w:val="00815876"/>
    <w:rsid w:val="00826E2D"/>
    <w:rsid w:val="00827CAF"/>
    <w:rsid w:val="008465E5"/>
    <w:rsid w:val="00847F3C"/>
    <w:rsid w:val="00854ABC"/>
    <w:rsid w:val="00854C1A"/>
    <w:rsid w:val="008566EE"/>
    <w:rsid w:val="008663BD"/>
    <w:rsid w:val="00867B86"/>
    <w:rsid w:val="00872CE9"/>
    <w:rsid w:val="008740FA"/>
    <w:rsid w:val="00885F82"/>
    <w:rsid w:val="00891E47"/>
    <w:rsid w:val="0089273B"/>
    <w:rsid w:val="00892749"/>
    <w:rsid w:val="008A52DF"/>
    <w:rsid w:val="008B2BDE"/>
    <w:rsid w:val="008C0C03"/>
    <w:rsid w:val="008C3480"/>
    <w:rsid w:val="008C793E"/>
    <w:rsid w:val="008D3C87"/>
    <w:rsid w:val="008D41C9"/>
    <w:rsid w:val="008D5A81"/>
    <w:rsid w:val="008D68BD"/>
    <w:rsid w:val="008E32B1"/>
    <w:rsid w:val="008E435A"/>
    <w:rsid w:val="008E4A3A"/>
    <w:rsid w:val="008E68D2"/>
    <w:rsid w:val="008F102E"/>
    <w:rsid w:val="008F1A1A"/>
    <w:rsid w:val="008F5C95"/>
    <w:rsid w:val="009023E7"/>
    <w:rsid w:val="00903434"/>
    <w:rsid w:val="00906B40"/>
    <w:rsid w:val="00911C84"/>
    <w:rsid w:val="0091558F"/>
    <w:rsid w:val="00921937"/>
    <w:rsid w:val="00923707"/>
    <w:rsid w:val="009237F7"/>
    <w:rsid w:val="009249E8"/>
    <w:rsid w:val="00926144"/>
    <w:rsid w:val="00927F12"/>
    <w:rsid w:val="009316C7"/>
    <w:rsid w:val="00936C3D"/>
    <w:rsid w:val="0094256A"/>
    <w:rsid w:val="0094479B"/>
    <w:rsid w:val="00950210"/>
    <w:rsid w:val="00952E00"/>
    <w:rsid w:val="009541DA"/>
    <w:rsid w:val="00957BBD"/>
    <w:rsid w:val="0096775F"/>
    <w:rsid w:val="00970791"/>
    <w:rsid w:val="00977527"/>
    <w:rsid w:val="0098597C"/>
    <w:rsid w:val="00985991"/>
    <w:rsid w:val="009926F0"/>
    <w:rsid w:val="009967B3"/>
    <w:rsid w:val="009B1042"/>
    <w:rsid w:val="009C79B8"/>
    <w:rsid w:val="009D159C"/>
    <w:rsid w:val="009D6625"/>
    <w:rsid w:val="009D66A9"/>
    <w:rsid w:val="009D6FE0"/>
    <w:rsid w:val="009D7393"/>
    <w:rsid w:val="009E08EC"/>
    <w:rsid w:val="009E33C1"/>
    <w:rsid w:val="009E631C"/>
    <w:rsid w:val="009F4F6A"/>
    <w:rsid w:val="009F53F1"/>
    <w:rsid w:val="009F5856"/>
    <w:rsid w:val="00A00D34"/>
    <w:rsid w:val="00A012F2"/>
    <w:rsid w:val="00A03BE3"/>
    <w:rsid w:val="00A05E26"/>
    <w:rsid w:val="00A17F44"/>
    <w:rsid w:val="00A207A8"/>
    <w:rsid w:val="00A26628"/>
    <w:rsid w:val="00A338CA"/>
    <w:rsid w:val="00A359F6"/>
    <w:rsid w:val="00A36B65"/>
    <w:rsid w:val="00A406F9"/>
    <w:rsid w:val="00A40853"/>
    <w:rsid w:val="00A46EFA"/>
    <w:rsid w:val="00A4718E"/>
    <w:rsid w:val="00A71C4F"/>
    <w:rsid w:val="00A80E84"/>
    <w:rsid w:val="00A84C98"/>
    <w:rsid w:val="00A90B7F"/>
    <w:rsid w:val="00A9446E"/>
    <w:rsid w:val="00A9722F"/>
    <w:rsid w:val="00A97A3A"/>
    <w:rsid w:val="00AA7828"/>
    <w:rsid w:val="00AB3B47"/>
    <w:rsid w:val="00AB6035"/>
    <w:rsid w:val="00AB67EB"/>
    <w:rsid w:val="00AB6E2F"/>
    <w:rsid w:val="00AC1230"/>
    <w:rsid w:val="00AC6368"/>
    <w:rsid w:val="00AD273E"/>
    <w:rsid w:val="00AD689C"/>
    <w:rsid w:val="00AE0BFE"/>
    <w:rsid w:val="00AE156C"/>
    <w:rsid w:val="00AE7F72"/>
    <w:rsid w:val="00AF548E"/>
    <w:rsid w:val="00AF6794"/>
    <w:rsid w:val="00AF6886"/>
    <w:rsid w:val="00B01D2C"/>
    <w:rsid w:val="00B04984"/>
    <w:rsid w:val="00B0667A"/>
    <w:rsid w:val="00B06EAC"/>
    <w:rsid w:val="00B136F2"/>
    <w:rsid w:val="00B17D9E"/>
    <w:rsid w:val="00B20F6C"/>
    <w:rsid w:val="00B214EA"/>
    <w:rsid w:val="00B22BD0"/>
    <w:rsid w:val="00B27FE5"/>
    <w:rsid w:val="00B35ED7"/>
    <w:rsid w:val="00B41BC1"/>
    <w:rsid w:val="00B46A8A"/>
    <w:rsid w:val="00B5446E"/>
    <w:rsid w:val="00B76743"/>
    <w:rsid w:val="00B815D5"/>
    <w:rsid w:val="00B841ED"/>
    <w:rsid w:val="00B865A2"/>
    <w:rsid w:val="00BA0744"/>
    <w:rsid w:val="00BA67BE"/>
    <w:rsid w:val="00BB3F86"/>
    <w:rsid w:val="00BB752F"/>
    <w:rsid w:val="00BC25B3"/>
    <w:rsid w:val="00BD192A"/>
    <w:rsid w:val="00BE1FC1"/>
    <w:rsid w:val="00BE5EAE"/>
    <w:rsid w:val="00C03CE1"/>
    <w:rsid w:val="00C07B64"/>
    <w:rsid w:val="00C138C7"/>
    <w:rsid w:val="00C15DC4"/>
    <w:rsid w:val="00C16904"/>
    <w:rsid w:val="00C23BE8"/>
    <w:rsid w:val="00C31C39"/>
    <w:rsid w:val="00C46AAA"/>
    <w:rsid w:val="00C502F7"/>
    <w:rsid w:val="00C56A46"/>
    <w:rsid w:val="00C57EAD"/>
    <w:rsid w:val="00C81444"/>
    <w:rsid w:val="00C81842"/>
    <w:rsid w:val="00C82E4D"/>
    <w:rsid w:val="00C86F68"/>
    <w:rsid w:val="00C94344"/>
    <w:rsid w:val="00CA5879"/>
    <w:rsid w:val="00CA5B89"/>
    <w:rsid w:val="00CB2499"/>
    <w:rsid w:val="00CB5679"/>
    <w:rsid w:val="00CB5FBB"/>
    <w:rsid w:val="00CB6897"/>
    <w:rsid w:val="00CB6C5F"/>
    <w:rsid w:val="00CB7173"/>
    <w:rsid w:val="00CB71C8"/>
    <w:rsid w:val="00CB76A2"/>
    <w:rsid w:val="00CC5AD8"/>
    <w:rsid w:val="00CD2153"/>
    <w:rsid w:val="00CD46DF"/>
    <w:rsid w:val="00CD5A58"/>
    <w:rsid w:val="00CE0120"/>
    <w:rsid w:val="00CE1286"/>
    <w:rsid w:val="00CE5836"/>
    <w:rsid w:val="00CF17A2"/>
    <w:rsid w:val="00D01B36"/>
    <w:rsid w:val="00D06A8E"/>
    <w:rsid w:val="00D1242B"/>
    <w:rsid w:val="00D21AA7"/>
    <w:rsid w:val="00D25E7E"/>
    <w:rsid w:val="00D315A6"/>
    <w:rsid w:val="00D31CF0"/>
    <w:rsid w:val="00D347BA"/>
    <w:rsid w:val="00D35B0F"/>
    <w:rsid w:val="00D46505"/>
    <w:rsid w:val="00D4770C"/>
    <w:rsid w:val="00D50C5F"/>
    <w:rsid w:val="00D52FF2"/>
    <w:rsid w:val="00D604FC"/>
    <w:rsid w:val="00D744E3"/>
    <w:rsid w:val="00D75569"/>
    <w:rsid w:val="00D844F4"/>
    <w:rsid w:val="00D84BF2"/>
    <w:rsid w:val="00D85C06"/>
    <w:rsid w:val="00D9026C"/>
    <w:rsid w:val="00D911D9"/>
    <w:rsid w:val="00D91590"/>
    <w:rsid w:val="00D9679B"/>
    <w:rsid w:val="00DA1DCE"/>
    <w:rsid w:val="00DA55F4"/>
    <w:rsid w:val="00DB2479"/>
    <w:rsid w:val="00DB4D3B"/>
    <w:rsid w:val="00DB5ECA"/>
    <w:rsid w:val="00DC19D7"/>
    <w:rsid w:val="00DC518C"/>
    <w:rsid w:val="00DC53BC"/>
    <w:rsid w:val="00DC6384"/>
    <w:rsid w:val="00DD0AA8"/>
    <w:rsid w:val="00DD1359"/>
    <w:rsid w:val="00DD217B"/>
    <w:rsid w:val="00DD321F"/>
    <w:rsid w:val="00DF0610"/>
    <w:rsid w:val="00DF40E5"/>
    <w:rsid w:val="00DF5326"/>
    <w:rsid w:val="00DF6E3F"/>
    <w:rsid w:val="00E02F7B"/>
    <w:rsid w:val="00E05F41"/>
    <w:rsid w:val="00E11B44"/>
    <w:rsid w:val="00E22527"/>
    <w:rsid w:val="00E26373"/>
    <w:rsid w:val="00E33F15"/>
    <w:rsid w:val="00E40C6E"/>
    <w:rsid w:val="00E46E42"/>
    <w:rsid w:val="00E47DB5"/>
    <w:rsid w:val="00E63353"/>
    <w:rsid w:val="00E64817"/>
    <w:rsid w:val="00E64DF2"/>
    <w:rsid w:val="00E7168C"/>
    <w:rsid w:val="00E72E23"/>
    <w:rsid w:val="00E86085"/>
    <w:rsid w:val="00E9550F"/>
    <w:rsid w:val="00E96411"/>
    <w:rsid w:val="00E9716B"/>
    <w:rsid w:val="00EA482E"/>
    <w:rsid w:val="00EA50C5"/>
    <w:rsid w:val="00EB57E4"/>
    <w:rsid w:val="00EB656B"/>
    <w:rsid w:val="00EC1298"/>
    <w:rsid w:val="00EC2E8C"/>
    <w:rsid w:val="00EC3EA9"/>
    <w:rsid w:val="00EC5E22"/>
    <w:rsid w:val="00ED2656"/>
    <w:rsid w:val="00ED43BD"/>
    <w:rsid w:val="00ED595F"/>
    <w:rsid w:val="00EE11B4"/>
    <w:rsid w:val="00EE7982"/>
    <w:rsid w:val="00EF5845"/>
    <w:rsid w:val="00EF6BCE"/>
    <w:rsid w:val="00F017F1"/>
    <w:rsid w:val="00F03769"/>
    <w:rsid w:val="00F0406C"/>
    <w:rsid w:val="00F062F1"/>
    <w:rsid w:val="00F11096"/>
    <w:rsid w:val="00F17428"/>
    <w:rsid w:val="00F21B0C"/>
    <w:rsid w:val="00F25796"/>
    <w:rsid w:val="00F2582A"/>
    <w:rsid w:val="00F42A8A"/>
    <w:rsid w:val="00F431B4"/>
    <w:rsid w:val="00F43845"/>
    <w:rsid w:val="00F47F4D"/>
    <w:rsid w:val="00F65D4E"/>
    <w:rsid w:val="00F677F2"/>
    <w:rsid w:val="00F72C76"/>
    <w:rsid w:val="00F75E85"/>
    <w:rsid w:val="00F8361F"/>
    <w:rsid w:val="00F90FC7"/>
    <w:rsid w:val="00FA7D8B"/>
    <w:rsid w:val="00FB091D"/>
    <w:rsid w:val="00FB29E8"/>
    <w:rsid w:val="00FB3017"/>
    <w:rsid w:val="00FB4E9E"/>
    <w:rsid w:val="00FB53FB"/>
    <w:rsid w:val="00FB70B3"/>
    <w:rsid w:val="00FC0B4A"/>
    <w:rsid w:val="00FD066E"/>
    <w:rsid w:val="00FD6660"/>
    <w:rsid w:val="00FE1BEF"/>
    <w:rsid w:val="00FE6039"/>
    <w:rsid w:val="00FE7041"/>
    <w:rsid w:val="00FF2E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link w:val="BodyTextIndentChar"/>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ParaNumChar">
    <w:name w:val="ParaNum Char"/>
    <w:link w:val="ParaNum"/>
    <w:locked/>
    <w:rsid w:val="000E3B88"/>
    <w:rPr>
      <w:kern w:val="28"/>
    </w:rPr>
  </w:style>
  <w:style w:type="paragraph" w:customStyle="1" w:styleId="ParaNum">
    <w:name w:val="ParaNum"/>
    <w:basedOn w:val="Normal"/>
    <w:link w:val="ParaNumChar"/>
    <w:rsid w:val="000E3B88"/>
    <w:pPr>
      <w:numPr>
        <w:numId w:val="1"/>
      </w:numPr>
      <w:tabs>
        <w:tab w:val="clear" w:pos="1080"/>
        <w:tab w:val="num" w:pos="1440"/>
      </w:tabs>
      <w:autoSpaceDE/>
      <w:autoSpaceDN/>
      <w:adjustRightInd/>
      <w:snapToGrid w:val="0"/>
      <w:spacing w:after="120"/>
    </w:pPr>
    <w:rPr>
      <w:rFonts w:ascii="Times New Roman" w:hAnsi="Times New Roman"/>
      <w:kern w:val="28"/>
      <w:sz w:val="20"/>
      <w:szCs w:val="20"/>
    </w:rPr>
  </w:style>
  <w:style w:type="character" w:customStyle="1" w:styleId="BodyTextChar">
    <w:name w:val="Body Text Char"/>
    <w:basedOn w:val="DefaultParagraphFont"/>
    <w:link w:val="BodyText"/>
    <w:rsid w:val="00826E2D"/>
    <w:rPr>
      <w:sz w:val="24"/>
      <w:szCs w:val="24"/>
    </w:rPr>
  </w:style>
  <w:style w:type="character" w:customStyle="1" w:styleId="BodyTextIndentChar">
    <w:name w:val="Body Text Indent Char"/>
    <w:basedOn w:val="DefaultParagraphFont"/>
    <w:link w:val="BodyTextIndent"/>
    <w:rsid w:val="00480DFC"/>
    <w:rPr>
      <w:rFonts w:ascii="Courier New" w:hAnsi="Courier New"/>
      <w:spacing w:val="-8"/>
      <w:sz w:val="16"/>
      <w:szCs w:val="24"/>
    </w:rPr>
  </w:style>
  <w:style w:type="paragraph" w:styleId="NormalWeb">
    <w:name w:val="Normal (Web)"/>
    <w:basedOn w:val="Normal"/>
    <w:uiPriority w:val="99"/>
    <w:unhideWhenUsed/>
    <w:rsid w:val="00DC19D7"/>
    <w:pPr>
      <w:widowControl/>
      <w:autoSpaceDE/>
      <w:autoSpaceDN/>
      <w:adjustRightInd/>
    </w:pPr>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9F5BC-9527-4A02-9E67-FBF46A85A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2018-02-21T14:38:06Z</dcterms:created>
  <dcterms:modified xsi:type="dcterms:W3CDTF">2018-02-21T14:38:06Z</dcterms:modified>
</cp:coreProperties>
</file>