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09422863" w14:textId="77777777" w:rsidTr="00B7780A">
        <w:tblPrEx>
          <w:tblW w:w="0" w:type="auto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  <w:jc w:val="center"/>
        </w:trPr>
        <w:tc>
          <w:tcPr>
            <w:tcW w:w="8856" w:type="dxa"/>
          </w:tcPr>
          <w:p w:rsidR="00FF232D" w:rsidP="006A7D75" w14:paraId="5DB7AF72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2" name="Picture 2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51751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68E0314" w14:textId="77777777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8A3940" w:rsidP="00BB4E29" w14:paraId="51190310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9F6A8B" w:rsidRPr="008A3940" w:rsidP="009F6A8B" w14:paraId="33768AD0" w14:textId="7549B32F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Charlie Meisch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</w:t>
            </w:r>
            <w:r>
              <w:rPr>
                <w:bCs/>
                <w:sz w:val="22"/>
                <w:szCs w:val="22"/>
                <w:lang w:val="en-US" w:eastAsia="en-US" w:bidi="ar-SA"/>
              </w:rPr>
              <w:t>2943</w:t>
            </w:r>
          </w:p>
          <w:p w:rsidR="009F6A8B" w:rsidRPr="008A3940" w:rsidP="009F6A8B" w14:paraId="65B82DD8" w14:textId="6FBC8D3B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 w:rsidRPr="003833D5">
              <w:rPr>
                <w:sz w:val="22"/>
                <w:szCs w:val="22"/>
                <w:lang w:val="en-US" w:eastAsia="en-US" w:bidi="ar-SA"/>
              </w:rPr>
              <w:t>charles.meisch@fcc.gov</w:t>
            </w:r>
            <w:r>
              <w:rPr>
                <w:bCs/>
                <w:sz w:val="22"/>
                <w:szCs w:val="22"/>
                <w:lang w:val="en-US" w:eastAsia="en-US" w:bidi="ar-SA"/>
              </w:rPr>
              <w:t xml:space="preserve">  </w:t>
            </w:r>
          </w:p>
          <w:p w:rsidR="007A44F8" w:rsidRPr="008A3940" w:rsidP="00BB4E29" w14:paraId="53EB476D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04200A1A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4A729A" w:rsidP="00BB4E29" w14:paraId="5C303154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E72112" w:rsidP="00C30B8C" w14:paraId="3648009D" w14:textId="71B8DDB7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bookmarkStart w:id="1" w:name="_Hlk507408148"/>
            <w:r w:rsidRPr="00E72112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FCC UNVEILS </w:t>
            </w:r>
            <w:r w:rsidR="00C22484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INITIAL </w:t>
            </w:r>
            <w:r w:rsidRPr="00E72112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MAP </w:t>
            </w:r>
            <w:r w:rsidR="00E44B96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OF </w:t>
            </w:r>
            <w:r w:rsidRPr="00E72112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AREAS </w:t>
            </w:r>
          </w:p>
          <w:p w:rsidR="00447257" w:rsidP="00C30B8C" w14:paraId="42121A2B" w14:textId="631D6D57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E72112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ELIGIBLE FOR MOBILITY FUND </w:t>
            </w:r>
            <w:r w:rsidR="00543C36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PHASE </w:t>
            </w:r>
            <w:r w:rsidRPr="00E72112">
              <w:rPr>
                <w:b/>
                <w:bCs/>
                <w:sz w:val="26"/>
                <w:szCs w:val="26"/>
                <w:lang w:val="en-US" w:eastAsia="en-US" w:bidi="ar-SA"/>
              </w:rPr>
              <w:t>II SUPPORT</w:t>
            </w:r>
          </w:p>
          <w:p w:rsidR="00E72112" w:rsidRPr="00E72112" w:rsidP="00E72112" w14:paraId="3593D27C" w14:textId="5C1E98C2">
            <w:pPr>
              <w:jc w:val="center"/>
              <w:rPr>
                <w:rStyle w:val="DefaultParagraphFont"/>
                <w:i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Challenge Process to Begin March </w:t>
            </w:r>
            <w:r w:rsidR="00EB09AC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29</w:t>
            </w:r>
            <w:r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, 2018</w:t>
            </w:r>
          </w:p>
          <w:p w:rsidR="00E72112" w:rsidRPr="008A3940" w:rsidP="00E72112" w14:paraId="138602F1" w14:textId="7F5E4146">
            <w:pPr>
              <w:tabs>
                <w:tab w:val="left" w:pos="8625"/>
              </w:tabs>
              <w:rPr>
                <w:rStyle w:val="DefaultParagraphFont"/>
                <w:i/>
                <w:sz w:val="24"/>
                <w:szCs w:val="24"/>
                <w:lang w:val="en-US" w:eastAsia="en-US" w:bidi="ar-SA"/>
              </w:rPr>
            </w:pPr>
          </w:p>
          <w:p w:rsidR="00A965AB" w:rsidP="00FD7D91" w14:paraId="6E7DAE23" w14:textId="48997DDF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>WASHINGTON</w:t>
            </w:r>
            <w:r w:rsidRPr="00C532BF">
              <w:rPr>
                <w:sz w:val="22"/>
                <w:szCs w:val="22"/>
                <w:lang w:val="en-US" w:eastAsia="en-US" w:bidi="ar-SA"/>
              </w:rPr>
              <w:t xml:space="preserve">, </w:t>
            </w:r>
            <w:r w:rsidRPr="00C532BF" w:rsidR="00C532BF">
              <w:rPr>
                <w:sz w:val="22"/>
                <w:szCs w:val="22"/>
                <w:lang w:val="en-US" w:eastAsia="en-US" w:bidi="ar-SA"/>
              </w:rPr>
              <w:t>February 27</w:t>
            </w:r>
            <w:r w:rsidRPr="00C532BF" w:rsidR="00447257">
              <w:rPr>
                <w:sz w:val="22"/>
                <w:szCs w:val="22"/>
                <w:lang w:val="en-US" w:eastAsia="en-US" w:bidi="ar-SA"/>
              </w:rPr>
              <w:t>, 2018</w:t>
            </w:r>
            <w:r w:rsidRPr="00C532BF" w:rsidR="00D861EE">
              <w:rPr>
                <w:sz w:val="22"/>
                <w:szCs w:val="22"/>
                <w:lang w:val="en-US" w:eastAsia="en-US" w:bidi="ar-SA"/>
              </w:rPr>
              <w:t>—</w:t>
            </w:r>
            <w:r w:rsidRPr="00C30B8C" w:rsidR="000E049E">
              <w:rPr>
                <w:sz w:val="22"/>
                <w:szCs w:val="22"/>
                <w:lang w:val="en-US" w:eastAsia="en-US" w:bidi="ar-SA"/>
              </w:rPr>
              <w:t>The Federal Communications Commission today</w:t>
            </w:r>
            <w:r w:rsidRPr="00C30B8C" w:rsidR="0004012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557795">
              <w:rPr>
                <w:sz w:val="22"/>
                <w:szCs w:val="22"/>
                <w:lang w:val="en-US" w:eastAsia="en-US" w:bidi="ar-SA"/>
              </w:rPr>
              <w:t>released</w:t>
            </w:r>
            <w:r w:rsidR="00E5684D">
              <w:rPr>
                <w:sz w:val="22"/>
                <w:szCs w:val="22"/>
                <w:lang w:val="en-US" w:eastAsia="en-US" w:bidi="ar-SA"/>
              </w:rPr>
              <w:t xml:space="preserve"> a map</w:t>
            </w:r>
            <w:r w:rsidR="00CD7DDD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E5684D">
              <w:rPr>
                <w:sz w:val="22"/>
                <w:szCs w:val="22"/>
                <w:lang w:val="en-US" w:eastAsia="en-US" w:bidi="ar-SA"/>
              </w:rPr>
              <w:t>showing areas across the United States</w:t>
            </w:r>
            <w:r w:rsidR="00557795">
              <w:rPr>
                <w:sz w:val="22"/>
                <w:szCs w:val="22"/>
                <w:lang w:val="en-US" w:eastAsia="en-US" w:bidi="ar-SA"/>
              </w:rPr>
              <w:t xml:space="preserve"> presumed</w:t>
            </w:r>
            <w:r w:rsidR="00E5684D">
              <w:rPr>
                <w:sz w:val="22"/>
                <w:szCs w:val="22"/>
                <w:lang w:val="en-US" w:eastAsia="en-US" w:bidi="ar-SA"/>
              </w:rPr>
              <w:t xml:space="preserve"> eligible to receive support for </w:t>
            </w:r>
            <w:r w:rsidR="00190FE0">
              <w:rPr>
                <w:sz w:val="22"/>
                <w:szCs w:val="22"/>
                <w:lang w:val="en-US" w:eastAsia="en-US" w:bidi="ar-SA"/>
              </w:rPr>
              <w:t xml:space="preserve">the deployment of </w:t>
            </w:r>
            <w:r w:rsidR="00E5684D">
              <w:rPr>
                <w:sz w:val="22"/>
                <w:szCs w:val="22"/>
                <w:lang w:val="en-US" w:eastAsia="en-US" w:bidi="ar-SA"/>
              </w:rPr>
              <w:t>4G LTE service as part of</w:t>
            </w:r>
            <w:r w:rsidR="00557795">
              <w:rPr>
                <w:sz w:val="22"/>
                <w:szCs w:val="22"/>
                <w:lang w:val="en-US" w:eastAsia="en-US" w:bidi="ar-SA"/>
              </w:rPr>
              <w:t xml:space="preserve"> its</w:t>
            </w:r>
            <w:r w:rsidR="00E5684D">
              <w:rPr>
                <w:sz w:val="22"/>
                <w:szCs w:val="22"/>
                <w:lang w:val="en-US" w:eastAsia="en-US" w:bidi="ar-SA"/>
              </w:rPr>
              <w:t xml:space="preserve"> Mobility Fund Phase II</w:t>
            </w:r>
            <w:r w:rsidR="00557795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313C74">
              <w:rPr>
                <w:sz w:val="22"/>
                <w:szCs w:val="22"/>
                <w:lang w:val="en-US" w:eastAsia="en-US" w:bidi="ar-SA"/>
              </w:rPr>
              <w:t xml:space="preserve">(MF-II) </w:t>
            </w:r>
            <w:r w:rsidR="00557795">
              <w:rPr>
                <w:sz w:val="22"/>
                <w:szCs w:val="22"/>
                <w:lang w:val="en-US" w:eastAsia="en-US" w:bidi="ar-SA"/>
              </w:rPr>
              <w:t>auction</w:t>
            </w:r>
            <w:r w:rsidR="00E5684D">
              <w:rPr>
                <w:sz w:val="22"/>
                <w:szCs w:val="22"/>
                <w:lang w:val="en-US" w:eastAsia="en-US" w:bidi="ar-SA"/>
              </w:rPr>
              <w:t xml:space="preserve">. </w:t>
            </w:r>
          </w:p>
          <w:p w:rsidR="00C532BF" w:rsidP="00FD7D91" w14:paraId="0DC40B20" w14:textId="696D34E3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C532BF" w:rsidRPr="00C30B8C" w:rsidP="00FD7D91" w14:paraId="498AFA88" w14:textId="5626F278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="00E5684D">
              <w:rPr>
                <w:sz w:val="22"/>
                <w:szCs w:val="22"/>
                <w:lang w:val="en-US" w:eastAsia="en-US" w:bidi="ar-SA"/>
              </w:rPr>
              <w:t>MF-II</w:t>
            </w:r>
            <w:r>
              <w:rPr>
                <w:sz w:val="22"/>
                <w:szCs w:val="22"/>
                <w:lang w:val="en-US" w:eastAsia="en-US" w:bidi="ar-SA"/>
              </w:rPr>
              <w:t xml:space="preserve"> auction</w:t>
            </w:r>
            <w:r w:rsidRPr="00C532BF">
              <w:rPr>
                <w:sz w:val="22"/>
                <w:szCs w:val="22"/>
                <w:lang w:val="en-US" w:eastAsia="en-US" w:bidi="ar-SA"/>
              </w:rPr>
              <w:t xml:space="preserve"> will make up to $4.53 billion in support available over </w:t>
            </w:r>
            <w:r>
              <w:rPr>
                <w:sz w:val="22"/>
                <w:szCs w:val="22"/>
                <w:lang w:val="en-US" w:eastAsia="en-US" w:bidi="ar-SA"/>
              </w:rPr>
              <w:t>10</w:t>
            </w:r>
            <w:r w:rsidRPr="00C532BF">
              <w:rPr>
                <w:sz w:val="22"/>
                <w:szCs w:val="22"/>
                <w:lang w:val="en-US" w:eastAsia="en-US" w:bidi="ar-SA"/>
              </w:rPr>
              <w:t xml:space="preserve"> years to primarily rural areas that lack unsubsidized 4G </w:t>
            </w:r>
            <w:r>
              <w:rPr>
                <w:sz w:val="22"/>
                <w:szCs w:val="22"/>
                <w:lang w:val="en-US" w:eastAsia="en-US" w:bidi="ar-SA"/>
              </w:rPr>
              <w:t>LTE</w:t>
            </w:r>
            <w:r w:rsidRPr="00C532BF">
              <w:rPr>
                <w:sz w:val="22"/>
                <w:szCs w:val="22"/>
                <w:lang w:val="en-US" w:eastAsia="en-US" w:bidi="ar-SA"/>
              </w:rPr>
              <w:t xml:space="preserve"> service.  MF-II is critically important to supporting mobile voice and broadband coverage, incentivizing the deployment of mobile wireless service through a reverse auction, and ensuring that 4G LTE service is preserved and advanced in those areas of the country that lack unsubsidized service.</w:t>
            </w:r>
          </w:p>
          <w:p w:rsidR="00A965AB" w:rsidP="00A965AB" w14:paraId="668E5D76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8E2001" w:rsidP="00C532BF" w14:paraId="7EA37018" w14:textId="087B9C5B">
            <w:pPr>
              <w:ind w:right="72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The Commission also announced today </w:t>
            </w:r>
            <w:r w:rsidR="00557795">
              <w:rPr>
                <w:sz w:val="22"/>
                <w:szCs w:val="22"/>
                <w:lang w:val="en-US" w:eastAsia="en-US" w:bidi="ar-SA"/>
              </w:rPr>
              <w:t>the procedures for the</w:t>
            </w:r>
            <w:r>
              <w:rPr>
                <w:sz w:val="22"/>
                <w:szCs w:val="22"/>
                <w:lang w:val="en-US" w:eastAsia="en-US" w:bidi="ar-SA"/>
              </w:rPr>
              <w:t xml:space="preserve"> challenge process </w:t>
            </w:r>
            <w:r w:rsidR="00557795">
              <w:rPr>
                <w:sz w:val="22"/>
                <w:szCs w:val="22"/>
                <w:lang w:val="en-US" w:eastAsia="en-US" w:bidi="ar-SA"/>
              </w:rPr>
              <w:t xml:space="preserve">in which </w:t>
            </w:r>
            <w:r w:rsidRPr="00557795" w:rsidR="00557795">
              <w:rPr>
                <w:sz w:val="22"/>
                <w:szCs w:val="22"/>
                <w:lang w:val="en-US" w:eastAsia="en-US" w:bidi="ar-SA"/>
              </w:rPr>
              <w:t xml:space="preserve">mobile service providers and government entities </w:t>
            </w:r>
            <w:r w:rsidR="00557795">
              <w:rPr>
                <w:sz w:val="22"/>
                <w:szCs w:val="22"/>
                <w:lang w:val="en-US" w:eastAsia="en-US" w:bidi="ar-SA"/>
              </w:rPr>
              <w:t xml:space="preserve">will </w:t>
            </w:r>
            <w:r w:rsidRPr="00C532BF">
              <w:rPr>
                <w:sz w:val="22"/>
                <w:szCs w:val="22"/>
                <w:lang w:val="en-US" w:eastAsia="en-US" w:bidi="ar-SA"/>
              </w:rPr>
              <w:t>have an opportunity to challenge an initial determination that an area is ineligible for MF-II support.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9F3C7A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0D1817">
              <w:rPr>
                <w:sz w:val="22"/>
                <w:szCs w:val="22"/>
                <w:lang w:val="en-US" w:eastAsia="en-US" w:bidi="ar-SA"/>
              </w:rPr>
              <w:t xml:space="preserve">The window for submitting a challenge opens on March </w:t>
            </w:r>
            <w:r w:rsidR="009F3C7A">
              <w:rPr>
                <w:sz w:val="22"/>
                <w:szCs w:val="22"/>
                <w:lang w:val="en-US" w:eastAsia="en-US" w:bidi="ar-SA"/>
              </w:rPr>
              <w:t>29</w:t>
            </w:r>
            <w:r w:rsidR="000D1817">
              <w:rPr>
                <w:sz w:val="22"/>
                <w:szCs w:val="22"/>
                <w:lang w:val="en-US" w:eastAsia="en-US" w:bidi="ar-SA"/>
              </w:rPr>
              <w:t>, 2018</w:t>
            </w:r>
            <w:r w:rsidR="00190FE0">
              <w:rPr>
                <w:sz w:val="22"/>
                <w:szCs w:val="22"/>
                <w:lang w:val="en-US" w:eastAsia="en-US" w:bidi="ar-SA"/>
              </w:rPr>
              <w:t>,</w:t>
            </w:r>
            <w:r w:rsidR="000D1817">
              <w:rPr>
                <w:sz w:val="22"/>
                <w:szCs w:val="22"/>
                <w:lang w:val="en-US" w:eastAsia="en-US" w:bidi="ar-SA"/>
              </w:rPr>
              <w:t xml:space="preserve"> and will remain open until August </w:t>
            </w:r>
            <w:r w:rsidR="009F3C7A">
              <w:rPr>
                <w:sz w:val="22"/>
                <w:szCs w:val="22"/>
                <w:lang w:val="en-US" w:eastAsia="en-US" w:bidi="ar-SA"/>
              </w:rPr>
              <w:t>27</w:t>
            </w:r>
            <w:r w:rsidR="000D1817">
              <w:rPr>
                <w:sz w:val="22"/>
                <w:szCs w:val="22"/>
                <w:lang w:val="en-US" w:eastAsia="en-US" w:bidi="ar-SA"/>
              </w:rPr>
              <w:t xml:space="preserve">, 2018. </w:t>
            </w:r>
            <w:r w:rsidR="009F3C7A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The challenge process</w:t>
            </w:r>
            <w:r w:rsidR="00B7780A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 xml:space="preserve">enables the Commission to resolve </w:t>
            </w:r>
            <w:r w:rsidR="00A732EB">
              <w:rPr>
                <w:sz w:val="22"/>
                <w:szCs w:val="22"/>
                <w:lang w:val="en-US" w:eastAsia="en-US" w:bidi="ar-SA"/>
              </w:rPr>
              <w:t xml:space="preserve">disputes </w:t>
            </w:r>
            <w:r>
              <w:rPr>
                <w:sz w:val="22"/>
                <w:szCs w:val="22"/>
                <w:lang w:val="en-US" w:eastAsia="en-US" w:bidi="ar-SA"/>
              </w:rPr>
              <w:t>quickly and</w:t>
            </w:r>
            <w:r w:rsidR="00A732EB">
              <w:rPr>
                <w:sz w:val="22"/>
                <w:szCs w:val="22"/>
                <w:lang w:val="en-US" w:eastAsia="en-US" w:bidi="ar-SA"/>
              </w:rPr>
              <w:t xml:space="preserve"> ensures that support is allocated to the areas that need it most</w:t>
            </w:r>
            <w:r>
              <w:rPr>
                <w:sz w:val="22"/>
                <w:szCs w:val="22"/>
                <w:lang w:val="en-US" w:eastAsia="en-US" w:bidi="ar-SA"/>
              </w:rPr>
              <w:t xml:space="preserve">. </w:t>
            </w:r>
          </w:p>
          <w:p w:rsidR="00C532BF" w:rsidP="00C532BF" w14:paraId="6CD1CAFE" w14:textId="2F30C295">
            <w:pPr>
              <w:ind w:right="72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B7780A" w:rsidP="00B7780A" w14:paraId="5EB1D95C" w14:textId="6D61DB8E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“The Commission </w:t>
            </w:r>
            <w:r w:rsidRPr="00CD7DDD">
              <w:rPr>
                <w:sz w:val="22"/>
                <w:szCs w:val="22"/>
                <w:lang w:val="en-US" w:eastAsia="en-US" w:bidi="ar-SA"/>
              </w:rPr>
              <w:t>continue</w:t>
            </w:r>
            <w:r>
              <w:rPr>
                <w:sz w:val="22"/>
                <w:szCs w:val="22"/>
                <w:lang w:val="en-US" w:eastAsia="en-US" w:bidi="ar-SA"/>
              </w:rPr>
              <w:t>s</w:t>
            </w:r>
            <w:r w:rsidRPr="00CD7DDD">
              <w:rPr>
                <w:sz w:val="22"/>
                <w:szCs w:val="22"/>
                <w:lang w:val="en-US" w:eastAsia="en-US" w:bidi="ar-SA"/>
              </w:rPr>
              <w:t xml:space="preserve"> to move forward aggressively to close the digital divide</w:t>
            </w:r>
            <w:r w:rsidR="00313C74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 xml:space="preserve">for all Americans,” said Chelsea Fallon, </w:t>
            </w:r>
            <w:r w:rsidR="009F3C7A">
              <w:rPr>
                <w:sz w:val="22"/>
                <w:szCs w:val="22"/>
                <w:lang w:val="en-US" w:eastAsia="en-US" w:bidi="ar-SA"/>
              </w:rPr>
              <w:t xml:space="preserve">Director </w:t>
            </w:r>
            <w:r>
              <w:rPr>
                <w:sz w:val="22"/>
                <w:szCs w:val="22"/>
                <w:lang w:val="en-US" w:eastAsia="en-US" w:bidi="ar-SA"/>
              </w:rPr>
              <w:t xml:space="preserve">of the Rural Broadband Auctions Task Force. </w:t>
            </w:r>
            <w:r w:rsidR="009F3C7A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 xml:space="preserve">“The actions taken today, coupled with the Commission’s vote resolving petitions for reconsideration, signal that </w:t>
            </w:r>
            <w:r w:rsidR="0050580E">
              <w:rPr>
                <w:sz w:val="22"/>
                <w:szCs w:val="22"/>
                <w:lang w:val="en-US" w:eastAsia="en-US" w:bidi="ar-SA"/>
              </w:rPr>
              <w:t>we are</w:t>
            </w:r>
            <w:r>
              <w:rPr>
                <w:sz w:val="22"/>
                <w:szCs w:val="22"/>
                <w:lang w:val="en-US" w:eastAsia="en-US" w:bidi="ar-SA"/>
              </w:rPr>
              <w:t xml:space="preserve"> on course and on schedule to deliver support to areas across the country for high-speed mobile </w:t>
            </w:r>
            <w:r w:rsidR="00190FE0">
              <w:rPr>
                <w:sz w:val="22"/>
                <w:szCs w:val="22"/>
                <w:lang w:val="en-US" w:eastAsia="en-US" w:bidi="ar-SA"/>
              </w:rPr>
              <w:t>broadband</w:t>
            </w:r>
            <w:r>
              <w:rPr>
                <w:sz w:val="22"/>
                <w:szCs w:val="22"/>
                <w:lang w:val="en-US" w:eastAsia="en-US" w:bidi="ar-SA"/>
              </w:rPr>
              <w:t>.”</w:t>
            </w:r>
          </w:p>
          <w:p w:rsidR="00B7780A" w:rsidP="00C532BF" w14:paraId="7CA59190" w14:textId="77777777">
            <w:pPr>
              <w:ind w:right="72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CD7DDD" w:rsidP="00C532BF" w14:paraId="029C1A93" w14:textId="7E8FD38A">
            <w:pPr>
              <w:ind w:right="72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The initial eligible areas map is available here: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"http://www.fcc.gov/maps/mobility-fund-ii-initial-eligible-areas-map/" </w:instrText>
            </w:r>
            <w:r>
              <w:fldChar w:fldCharType="separate"/>
            </w:r>
            <w:r w:rsidRPr="00772431" w:rsidR="00535576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www.fcc.gov/maps/mobility-fund-ii-initial-eligible-areas-map/</w:t>
            </w:r>
            <w:r>
              <w:fldChar w:fldCharType="end"/>
            </w:r>
            <w:r w:rsidR="00535576">
              <w:rPr>
                <w:sz w:val="22"/>
                <w:szCs w:val="22"/>
                <w:lang w:val="en-US" w:eastAsia="en-US" w:bidi="ar-SA"/>
              </w:rPr>
              <w:t xml:space="preserve">. </w:t>
            </w:r>
          </w:p>
          <w:p w:rsidR="00FA5EB8" w:rsidP="00C532BF" w14:paraId="3A58EFB7" w14:textId="77777777">
            <w:pPr>
              <w:ind w:right="72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CD7DDD" w:rsidP="00C532BF" w14:paraId="71CF4BCE" w14:textId="3B8D185A">
            <w:pPr>
              <w:ind w:right="72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For information on the challenge process, visit</w:t>
            </w:r>
            <w:r w:rsidRPr="009F3C7A">
              <w:rPr>
                <w:sz w:val="22"/>
                <w:szCs w:val="22"/>
                <w:lang w:val="en-US" w:eastAsia="en-US" w:bidi="ar-SA"/>
              </w:rPr>
              <w:t xml:space="preserve">: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"http://www.fcc.gov/mobility-fund-phase-2" </w:instrText>
            </w:r>
            <w:r>
              <w:fldChar w:fldCharType="separate"/>
            </w:r>
            <w:r w:rsidRPr="00FC665D" w:rsidR="00FC665D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www.fcc.gov/mobility-fund-phase-2</w:t>
            </w:r>
            <w:r>
              <w:fldChar w:fldCharType="end"/>
            </w:r>
            <w:r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FA5EB8" w:rsidP="00C532BF" w14:paraId="39E42D4D" w14:textId="77777777">
            <w:pPr>
              <w:ind w:right="72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CD7DDD" w:rsidP="00C532BF" w14:paraId="14490E2C" w14:textId="27538F82">
            <w:pPr>
              <w:ind w:right="72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="009F3C7A">
              <w:rPr>
                <w:sz w:val="22"/>
                <w:szCs w:val="22"/>
                <w:lang w:val="en-US" w:eastAsia="en-US" w:bidi="ar-SA"/>
              </w:rPr>
              <w:t>order</w:t>
            </w:r>
            <w:r>
              <w:rPr>
                <w:sz w:val="22"/>
                <w:szCs w:val="22"/>
                <w:lang w:val="en-US" w:eastAsia="en-US" w:bidi="ar-SA"/>
              </w:rPr>
              <w:t xml:space="preserve"> resolving petitions for reconsideration is </w:t>
            </w:r>
            <w:r>
              <w:rPr>
                <w:sz w:val="22"/>
                <w:szCs w:val="22"/>
                <w:lang w:val="en-US" w:eastAsia="en-US" w:bidi="ar-SA"/>
              </w:rPr>
              <w:t xml:space="preserve">available here: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"https://www.fcc.gov/document/mobility-fund-phase-ii-second-order-reconsideration" </w:instrText>
            </w:r>
            <w:r>
              <w:fldChar w:fldCharType="separate"/>
            </w:r>
            <w:r w:rsidRPr="00772431" w:rsidR="00A87FA5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https://www.fcc.gov/document/mobility-fund-phase-ii-second-order-reconsideration</w:t>
            </w:r>
            <w:r>
              <w:fldChar w:fldCharType="end"/>
            </w:r>
            <w:r w:rsidR="00A87FA5">
              <w:rPr>
                <w:sz w:val="22"/>
                <w:szCs w:val="22"/>
                <w:lang w:val="en-US" w:eastAsia="en-US" w:bidi="ar-SA"/>
              </w:rPr>
              <w:t xml:space="preserve">. </w:t>
            </w:r>
          </w:p>
          <w:p w:rsidR="00CD7DDD" w:rsidP="00C532BF" w14:paraId="6C65D7B8" w14:textId="77777777">
            <w:pPr>
              <w:ind w:right="72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bookmarkEnd w:id="1"/>
          </w:p>
          <w:p w:rsidR="004F0F1F" w:rsidRPr="004A729A" w:rsidP="00850E26" w14:paraId="5F104B9E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225A9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P="00850E26" w14:paraId="0F31D2D4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4A729A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850E26" w:rsidRPr="006B0A70" w:rsidP="00850E26" w14:paraId="0571CE1C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E644FE" w:rsidRPr="006B0A70" w:rsidP="00850E26" w14:paraId="79FCB966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6B0A70" w:rsidP="00850E26" w14:paraId="6F6164DB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CC5E08" w:rsidP="00850E26" w14:paraId="0667077E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www.fcc.gov/office-media-relations</w:t>
            </w:r>
          </w:p>
          <w:p w:rsidR="0069420F" w:rsidRPr="00EE0E90" w:rsidP="00850E26" w14:paraId="39972FD6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50E26" w14:paraId="7812EE05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 w14:paraId="4A14071A" w14:textId="77777777">
      <w:pPr>
        <w:rPr>
          <w:b/>
          <w:bCs/>
          <w:sz w:val="2"/>
          <w:szCs w:val="2"/>
        </w:rPr>
      </w:pPr>
    </w:p>
    <w:sectPr w:rsidSect="004A7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5E2A" w14:paraId="3C4CA45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5E2A" w14:paraId="6C736F0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5E2A" w14:paraId="5C2E34E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5E2A" w14:paraId="55FA569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5E2A" w14:paraId="41CC07C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5E2A" w14:paraId="0C770E3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AB"/>
    <w:rsid w:val="00007812"/>
    <w:rsid w:val="0002500C"/>
    <w:rsid w:val="0002742C"/>
    <w:rsid w:val="000311FC"/>
    <w:rsid w:val="00040127"/>
    <w:rsid w:val="00065E2D"/>
    <w:rsid w:val="00081232"/>
    <w:rsid w:val="0008317E"/>
    <w:rsid w:val="00091E65"/>
    <w:rsid w:val="00096057"/>
    <w:rsid w:val="00096D4A"/>
    <w:rsid w:val="000A38EA"/>
    <w:rsid w:val="000C1E47"/>
    <w:rsid w:val="000C26F3"/>
    <w:rsid w:val="000D1817"/>
    <w:rsid w:val="000E049E"/>
    <w:rsid w:val="0010799B"/>
    <w:rsid w:val="00117DB2"/>
    <w:rsid w:val="00123ED2"/>
    <w:rsid w:val="00125BE0"/>
    <w:rsid w:val="00126CF0"/>
    <w:rsid w:val="00136527"/>
    <w:rsid w:val="00142C13"/>
    <w:rsid w:val="00152776"/>
    <w:rsid w:val="00153222"/>
    <w:rsid w:val="001577D3"/>
    <w:rsid w:val="0016521E"/>
    <w:rsid w:val="001733A6"/>
    <w:rsid w:val="001865A9"/>
    <w:rsid w:val="00187DB2"/>
    <w:rsid w:val="001902D8"/>
    <w:rsid w:val="00190FE0"/>
    <w:rsid w:val="001B20BB"/>
    <w:rsid w:val="001B5335"/>
    <w:rsid w:val="001C4370"/>
    <w:rsid w:val="001D3779"/>
    <w:rsid w:val="001F0469"/>
    <w:rsid w:val="00203A98"/>
    <w:rsid w:val="00206EDD"/>
    <w:rsid w:val="0021247E"/>
    <w:rsid w:val="002143C2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C5566"/>
    <w:rsid w:val="002D03E5"/>
    <w:rsid w:val="002E3F1D"/>
    <w:rsid w:val="002F2FBC"/>
    <w:rsid w:val="002F31D0"/>
    <w:rsid w:val="00300359"/>
    <w:rsid w:val="00313C74"/>
    <w:rsid w:val="0031609C"/>
    <w:rsid w:val="00317699"/>
    <w:rsid w:val="0031773E"/>
    <w:rsid w:val="00330DEF"/>
    <w:rsid w:val="00330E30"/>
    <w:rsid w:val="00333871"/>
    <w:rsid w:val="00334668"/>
    <w:rsid w:val="00347716"/>
    <w:rsid w:val="003506E1"/>
    <w:rsid w:val="00361A4B"/>
    <w:rsid w:val="003727E3"/>
    <w:rsid w:val="003833D5"/>
    <w:rsid w:val="00385A93"/>
    <w:rsid w:val="003910F1"/>
    <w:rsid w:val="003B3E11"/>
    <w:rsid w:val="003C19DF"/>
    <w:rsid w:val="003D6C74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368B1"/>
    <w:rsid w:val="004413AD"/>
    <w:rsid w:val="00441F59"/>
    <w:rsid w:val="00444E07"/>
    <w:rsid w:val="00444FA9"/>
    <w:rsid w:val="00447257"/>
    <w:rsid w:val="00473E9C"/>
    <w:rsid w:val="00480099"/>
    <w:rsid w:val="00497858"/>
    <w:rsid w:val="004A729A"/>
    <w:rsid w:val="004B4FEA"/>
    <w:rsid w:val="004C0ADA"/>
    <w:rsid w:val="004C433E"/>
    <w:rsid w:val="004C4512"/>
    <w:rsid w:val="004C4F36"/>
    <w:rsid w:val="004D0081"/>
    <w:rsid w:val="004D3D85"/>
    <w:rsid w:val="004E2BD8"/>
    <w:rsid w:val="004F0F1F"/>
    <w:rsid w:val="005022AA"/>
    <w:rsid w:val="00504845"/>
    <w:rsid w:val="0050580E"/>
    <w:rsid w:val="0050757F"/>
    <w:rsid w:val="00516AD2"/>
    <w:rsid w:val="00523765"/>
    <w:rsid w:val="00535576"/>
    <w:rsid w:val="005400EF"/>
    <w:rsid w:val="00543C36"/>
    <w:rsid w:val="00545DAE"/>
    <w:rsid w:val="00545E2A"/>
    <w:rsid w:val="00555F4F"/>
    <w:rsid w:val="00557795"/>
    <w:rsid w:val="00571B83"/>
    <w:rsid w:val="00575A00"/>
    <w:rsid w:val="0058673C"/>
    <w:rsid w:val="005961D3"/>
    <w:rsid w:val="005A7972"/>
    <w:rsid w:val="005B17E7"/>
    <w:rsid w:val="005B2643"/>
    <w:rsid w:val="005D17FD"/>
    <w:rsid w:val="005E3071"/>
    <w:rsid w:val="005F0D55"/>
    <w:rsid w:val="005F183E"/>
    <w:rsid w:val="00600DDA"/>
    <w:rsid w:val="006012ED"/>
    <w:rsid w:val="00604211"/>
    <w:rsid w:val="00613498"/>
    <w:rsid w:val="00617B94"/>
    <w:rsid w:val="00620BED"/>
    <w:rsid w:val="00620D11"/>
    <w:rsid w:val="006254D5"/>
    <w:rsid w:val="006415B4"/>
    <w:rsid w:val="00644E3D"/>
    <w:rsid w:val="00646B7B"/>
    <w:rsid w:val="00651B9E"/>
    <w:rsid w:val="00652019"/>
    <w:rsid w:val="0065269B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28F8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72431"/>
    <w:rsid w:val="007732CC"/>
    <w:rsid w:val="00774079"/>
    <w:rsid w:val="0077752B"/>
    <w:rsid w:val="007909A0"/>
    <w:rsid w:val="00793D6F"/>
    <w:rsid w:val="00794090"/>
    <w:rsid w:val="007A44F8"/>
    <w:rsid w:val="007C2E15"/>
    <w:rsid w:val="007D21BF"/>
    <w:rsid w:val="007F3C12"/>
    <w:rsid w:val="007F5205"/>
    <w:rsid w:val="008215E7"/>
    <w:rsid w:val="00830FC6"/>
    <w:rsid w:val="00850E26"/>
    <w:rsid w:val="00865EAA"/>
    <w:rsid w:val="00866F06"/>
    <w:rsid w:val="008728F5"/>
    <w:rsid w:val="008824C2"/>
    <w:rsid w:val="008876B8"/>
    <w:rsid w:val="00890B97"/>
    <w:rsid w:val="008960E4"/>
    <w:rsid w:val="008A3940"/>
    <w:rsid w:val="008A68D5"/>
    <w:rsid w:val="008B0F18"/>
    <w:rsid w:val="008B13C9"/>
    <w:rsid w:val="008C248C"/>
    <w:rsid w:val="008C5432"/>
    <w:rsid w:val="008C7BF1"/>
    <w:rsid w:val="008D00D6"/>
    <w:rsid w:val="008D4D00"/>
    <w:rsid w:val="008D4E5E"/>
    <w:rsid w:val="008D7ABD"/>
    <w:rsid w:val="008E2001"/>
    <w:rsid w:val="008E55A2"/>
    <w:rsid w:val="008F1609"/>
    <w:rsid w:val="008F78D8"/>
    <w:rsid w:val="0093373C"/>
    <w:rsid w:val="00947D1A"/>
    <w:rsid w:val="00961620"/>
    <w:rsid w:val="009734B6"/>
    <w:rsid w:val="0098096F"/>
    <w:rsid w:val="0098437A"/>
    <w:rsid w:val="00986C92"/>
    <w:rsid w:val="00993C47"/>
    <w:rsid w:val="009972BC"/>
    <w:rsid w:val="009B4B16"/>
    <w:rsid w:val="009C4771"/>
    <w:rsid w:val="009E54A1"/>
    <w:rsid w:val="009F3C7A"/>
    <w:rsid w:val="009F4E25"/>
    <w:rsid w:val="009F5B1F"/>
    <w:rsid w:val="009F6A8B"/>
    <w:rsid w:val="00A00A14"/>
    <w:rsid w:val="00A03C55"/>
    <w:rsid w:val="00A10548"/>
    <w:rsid w:val="00A225A9"/>
    <w:rsid w:val="00A34DDF"/>
    <w:rsid w:val="00A35DFD"/>
    <w:rsid w:val="00A702DF"/>
    <w:rsid w:val="00A732EB"/>
    <w:rsid w:val="00A775A3"/>
    <w:rsid w:val="00A81700"/>
    <w:rsid w:val="00A81B5B"/>
    <w:rsid w:val="00A82FAD"/>
    <w:rsid w:val="00A84504"/>
    <w:rsid w:val="00A87FA5"/>
    <w:rsid w:val="00A965AB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36ECA"/>
    <w:rsid w:val="00B44A0C"/>
    <w:rsid w:val="00B57131"/>
    <w:rsid w:val="00B57D5C"/>
    <w:rsid w:val="00B62F2C"/>
    <w:rsid w:val="00B63264"/>
    <w:rsid w:val="00B727C9"/>
    <w:rsid w:val="00B735C8"/>
    <w:rsid w:val="00B76A63"/>
    <w:rsid w:val="00B7780A"/>
    <w:rsid w:val="00B90682"/>
    <w:rsid w:val="00BA6350"/>
    <w:rsid w:val="00BB4E29"/>
    <w:rsid w:val="00BB74C9"/>
    <w:rsid w:val="00BC3AB6"/>
    <w:rsid w:val="00BD1323"/>
    <w:rsid w:val="00BD19E8"/>
    <w:rsid w:val="00BD4273"/>
    <w:rsid w:val="00C22484"/>
    <w:rsid w:val="00C30B8C"/>
    <w:rsid w:val="00C432E4"/>
    <w:rsid w:val="00C532BF"/>
    <w:rsid w:val="00C56ABB"/>
    <w:rsid w:val="00C70C26"/>
    <w:rsid w:val="00C72001"/>
    <w:rsid w:val="00C772B7"/>
    <w:rsid w:val="00C80347"/>
    <w:rsid w:val="00CB7C1A"/>
    <w:rsid w:val="00CC5CE4"/>
    <w:rsid w:val="00CC5E08"/>
    <w:rsid w:val="00CD7DDD"/>
    <w:rsid w:val="00CE14FD"/>
    <w:rsid w:val="00CF3D3A"/>
    <w:rsid w:val="00CF6860"/>
    <w:rsid w:val="00D02AC6"/>
    <w:rsid w:val="00D03412"/>
    <w:rsid w:val="00D03F0C"/>
    <w:rsid w:val="00D04312"/>
    <w:rsid w:val="00D16A7F"/>
    <w:rsid w:val="00D16AD2"/>
    <w:rsid w:val="00D22596"/>
    <w:rsid w:val="00D22691"/>
    <w:rsid w:val="00D24C3D"/>
    <w:rsid w:val="00D31A60"/>
    <w:rsid w:val="00D404C0"/>
    <w:rsid w:val="00D46CB1"/>
    <w:rsid w:val="00D565FB"/>
    <w:rsid w:val="00D579B1"/>
    <w:rsid w:val="00D723F0"/>
    <w:rsid w:val="00D75F30"/>
    <w:rsid w:val="00D8133F"/>
    <w:rsid w:val="00D861EE"/>
    <w:rsid w:val="00D95B05"/>
    <w:rsid w:val="00D97E2D"/>
    <w:rsid w:val="00DA103D"/>
    <w:rsid w:val="00DA1C0C"/>
    <w:rsid w:val="00DA45D3"/>
    <w:rsid w:val="00DA4772"/>
    <w:rsid w:val="00DA7B44"/>
    <w:rsid w:val="00DB2667"/>
    <w:rsid w:val="00DB67B7"/>
    <w:rsid w:val="00DC15A9"/>
    <w:rsid w:val="00DC40AA"/>
    <w:rsid w:val="00DD1750"/>
    <w:rsid w:val="00DE2800"/>
    <w:rsid w:val="00E14610"/>
    <w:rsid w:val="00E349AA"/>
    <w:rsid w:val="00E373C7"/>
    <w:rsid w:val="00E41390"/>
    <w:rsid w:val="00E41CA0"/>
    <w:rsid w:val="00E4366B"/>
    <w:rsid w:val="00E44B96"/>
    <w:rsid w:val="00E50A4A"/>
    <w:rsid w:val="00E5684D"/>
    <w:rsid w:val="00E606DE"/>
    <w:rsid w:val="00E644FE"/>
    <w:rsid w:val="00E6634B"/>
    <w:rsid w:val="00E720BE"/>
    <w:rsid w:val="00E72112"/>
    <w:rsid w:val="00E72733"/>
    <w:rsid w:val="00E742FA"/>
    <w:rsid w:val="00E76816"/>
    <w:rsid w:val="00E83DBF"/>
    <w:rsid w:val="00E87C13"/>
    <w:rsid w:val="00E94CD9"/>
    <w:rsid w:val="00EA1A76"/>
    <w:rsid w:val="00EA290B"/>
    <w:rsid w:val="00EA3AEE"/>
    <w:rsid w:val="00EB09AC"/>
    <w:rsid w:val="00EE0E90"/>
    <w:rsid w:val="00EE26B3"/>
    <w:rsid w:val="00EF380F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19FB"/>
    <w:rsid w:val="00F76561"/>
    <w:rsid w:val="00F84736"/>
    <w:rsid w:val="00FA411B"/>
    <w:rsid w:val="00FA5EB8"/>
    <w:rsid w:val="00FC665D"/>
    <w:rsid w:val="00FC6C29"/>
    <w:rsid w:val="00FD58E0"/>
    <w:rsid w:val="00FD71AE"/>
    <w:rsid w:val="00FD7D91"/>
    <w:rsid w:val="00FE0198"/>
    <w:rsid w:val="00FE3A7C"/>
    <w:rsid w:val="00FF0FFF"/>
    <w:rsid w:val="00FF1C0B"/>
    <w:rsid w:val="00FF232D"/>
    <w:rsid w:val="00FF7F9B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0B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5E3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30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C2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2E1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C2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2E15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4725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D31A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1A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1A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1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1A60"/>
    <w:rPr>
      <w:b/>
      <w:bCs/>
    </w:rPr>
  </w:style>
  <w:style w:type="character" w:customStyle="1" w:styleId="s7">
    <w:name w:val="s7"/>
    <w:basedOn w:val="DefaultParagraphFont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254D5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C665D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55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CF21-2A1A-4FEC-9F88-F0E906C9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2018-02-27T17:03:00Z</dcterms:created>
  <dcterms:modified xsi:type="dcterms:W3CDTF">2018-02-27T17:03:00Z</dcterms:modified>
</cp:coreProperties>
</file>