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945D3" w:rsidP="00F71C14" w14:paraId="726EF56A" w14:textId="77777777">
      <w:pPr>
        <w:spacing w:after="0"/>
        <w:jc w:val="center"/>
        <w:rPr>
          <w:rFonts w:eastAsia="Calibri" w:cs="Times New Roman"/>
          <w:b/>
        </w:rPr>
      </w:pPr>
      <w:bookmarkStart w:id="0" w:name="_GoBack"/>
      <w:bookmarkEnd w:id="0"/>
      <w:r w:rsidRPr="00A314E9">
        <w:rPr>
          <w:rFonts w:eastAsia="Calibri" w:cs="Times New Roman"/>
          <w:b/>
        </w:rPr>
        <w:t>STATEMENT OF</w:t>
      </w:r>
      <w:r w:rsidRPr="00A314E9">
        <w:rPr>
          <w:rFonts w:eastAsia="Calibri" w:cs="Times New Roman"/>
          <w:b/>
        </w:rPr>
        <w:br/>
        <w:t>CHAIRMAN AJIT PAI</w:t>
      </w:r>
    </w:p>
    <w:p w:rsidR="00F71C14" w:rsidRPr="00A314E9" w:rsidP="00F71C14" w14:paraId="39AB348C" w14:textId="77777777">
      <w:pPr>
        <w:spacing w:after="0"/>
        <w:jc w:val="center"/>
        <w:rPr>
          <w:rFonts w:eastAsia="Calibri" w:cs="Times New Roman"/>
          <w:b/>
        </w:rPr>
      </w:pPr>
    </w:p>
    <w:p w:rsidR="00A0433C" w:rsidP="00F71C14" w14:paraId="25C9DA45" w14:textId="41995B7D">
      <w:pPr>
        <w:spacing w:after="0"/>
        <w:ind w:left="720" w:hanging="720"/>
      </w:pPr>
      <w:r w:rsidRPr="00A314E9">
        <w:rPr>
          <w:rFonts w:cs="Times New Roman"/>
        </w:rPr>
        <w:t>Re:</w:t>
      </w:r>
      <w:r w:rsidRPr="00A314E9">
        <w:rPr>
          <w:rFonts w:cs="Times New Roman"/>
        </w:rPr>
        <w:tab/>
      </w:r>
      <w:r w:rsidR="00111509">
        <w:rPr>
          <w:i/>
        </w:rPr>
        <w:t>Amendment of Parts 1, 2, 22, 24, 27, 90 and 95 of the Commission’s Rules to Improve Wireless Coverage Through the Use of Si</w:t>
      </w:r>
      <w:r w:rsidRPr="00A314E9" w:rsidR="00CE4805">
        <w:rPr>
          <w:i/>
        </w:rPr>
        <w:t>gnal Boosters</w:t>
      </w:r>
      <w:r w:rsidRPr="00111509" w:rsidR="00463A2F">
        <w:t xml:space="preserve">, </w:t>
      </w:r>
      <w:r w:rsidRPr="00A314E9" w:rsidR="00CE4805">
        <w:t>WT</w:t>
      </w:r>
      <w:r w:rsidRPr="00A314E9" w:rsidR="00463A2F">
        <w:t xml:space="preserve"> Docket No. 1</w:t>
      </w:r>
      <w:r w:rsidRPr="00A314E9" w:rsidR="00CE4805">
        <w:t>0</w:t>
      </w:r>
      <w:r w:rsidRPr="00A314E9" w:rsidR="006450DD">
        <w:t>-</w:t>
      </w:r>
      <w:r w:rsidRPr="00A314E9" w:rsidR="00CE4805">
        <w:t>4</w:t>
      </w:r>
    </w:p>
    <w:p w:rsidR="00F71C14" w:rsidP="00F71C14" w14:paraId="780BBA0B" w14:textId="77777777">
      <w:pPr>
        <w:spacing w:after="0"/>
        <w:ind w:left="720" w:hanging="720"/>
      </w:pPr>
    </w:p>
    <w:p w:rsidR="002F792F" w:rsidP="00F71C14" w14:paraId="52BDCE7F" w14:textId="78756F70">
      <w:pPr>
        <w:spacing w:after="0"/>
        <w:ind w:firstLine="720"/>
      </w:pPr>
      <w:bookmarkStart w:id="1" w:name="_Hlk509233455"/>
      <w:r>
        <w:t xml:space="preserve">From </w:t>
      </w:r>
      <w:r w:rsidR="000C0802">
        <w:rPr>
          <w:i/>
        </w:rPr>
        <w:t xml:space="preserve">Friday the </w:t>
      </w:r>
      <w:r w:rsidR="00B621B6">
        <w:rPr>
          <w:i/>
        </w:rPr>
        <w:t>13</w:t>
      </w:r>
      <w:r w:rsidRPr="00850271" w:rsidR="00B621B6">
        <w:rPr>
          <w:i/>
          <w:vertAlign w:val="superscript"/>
        </w:rPr>
        <w:t>th</w:t>
      </w:r>
      <w:r w:rsidR="00B621B6">
        <w:rPr>
          <w:i/>
        </w:rPr>
        <w:t xml:space="preserve"> </w:t>
      </w:r>
      <w:r w:rsidR="000C0802">
        <w:t xml:space="preserve">to </w:t>
      </w:r>
      <w:r w:rsidR="000C0802">
        <w:rPr>
          <w:i/>
        </w:rPr>
        <w:t xml:space="preserve">Red Eye </w:t>
      </w:r>
      <w:r w:rsidR="000C0802">
        <w:t xml:space="preserve">to </w:t>
      </w:r>
      <w:r w:rsidR="000C0802">
        <w:rPr>
          <w:i/>
        </w:rPr>
        <w:t>Wrong Turn 2: Dead End</w:t>
      </w:r>
      <w:r w:rsidR="00075F16">
        <w:t>,</w:t>
      </w:r>
      <w:r w:rsidR="000C0802">
        <w:rPr>
          <w:i/>
        </w:rPr>
        <w:t xml:space="preserve"> </w:t>
      </w:r>
      <w:r w:rsidR="004D7D9F">
        <w:t xml:space="preserve">frightening scenes of wireless calls </w:t>
      </w:r>
      <w:r w:rsidR="004676E8">
        <w:t xml:space="preserve">failing </w:t>
      </w:r>
      <w:r w:rsidR="004D7D9F">
        <w:t xml:space="preserve">due to poor coverage have become ubiquitous </w:t>
      </w:r>
      <w:r w:rsidR="004676E8">
        <w:t xml:space="preserve">in </w:t>
      </w:r>
      <w:r w:rsidR="004D7D9F">
        <w:t xml:space="preserve">horror </w:t>
      </w:r>
      <w:r w:rsidR="004676E8">
        <w:t>films</w:t>
      </w:r>
      <w:r w:rsidR="004D7D9F">
        <w:t>.  In</w:t>
      </w:r>
      <w:r w:rsidR="004676E8">
        <w:t>deed</w:t>
      </w:r>
      <w:r w:rsidR="004D7D9F">
        <w:t xml:space="preserve">, there are entire meme videos devoted to the dozens of chilling movie moments when wireless calls </w:t>
      </w:r>
      <w:r w:rsidR="00EC631D">
        <w:t>were unsuccessful</w:t>
      </w:r>
      <w:r w:rsidR="004D7D9F">
        <w:t>.</w:t>
      </w:r>
      <w:r>
        <w:rPr>
          <w:rStyle w:val="FootnoteReference"/>
        </w:rPr>
        <w:footnoteReference w:id="2"/>
      </w:r>
      <w:r w:rsidR="004D7D9F">
        <w:t xml:space="preserve">  </w:t>
      </w:r>
      <w:r w:rsidR="004676E8">
        <w:t>Thankfully, most</w:t>
      </w:r>
      <w:r w:rsidR="004D7D9F">
        <w:t xml:space="preserve"> wireless coverage difficulties </w:t>
      </w:r>
      <w:r w:rsidR="004676E8">
        <w:t xml:space="preserve">don’t </w:t>
      </w:r>
      <w:r w:rsidR="004D7D9F">
        <w:t xml:space="preserve">involve </w:t>
      </w:r>
      <w:r w:rsidR="004676E8">
        <w:t xml:space="preserve">such </w:t>
      </w:r>
      <w:r w:rsidR="004D7D9F">
        <w:t>frightening circum</w:t>
      </w:r>
      <w:r w:rsidR="006F2B65">
        <w:t>stances</w:t>
      </w:r>
      <w:r w:rsidR="004676E8">
        <w:t>.  But poor coverage can nonetheless be a major problem for Americans seeking to conduct business o</w:t>
      </w:r>
      <w:r w:rsidR="004C169F">
        <w:t>r get in touch with loved ones.</w:t>
      </w:r>
      <w:bookmarkEnd w:id="1"/>
    </w:p>
    <w:p w:rsidR="00F71C14" w:rsidP="00F71C14" w14:paraId="74ED3A5E" w14:textId="77777777">
      <w:pPr>
        <w:spacing w:after="0"/>
        <w:ind w:firstLine="720"/>
      </w:pPr>
    </w:p>
    <w:p w:rsidR="005046F1" w:rsidP="00F71C14" w14:paraId="56A7BFFE" w14:textId="33E5B5A4">
      <w:pPr>
        <w:spacing w:after="0"/>
        <w:ind w:firstLine="720"/>
        <w:rPr>
          <w:rFonts w:eastAsia="Calibri"/>
        </w:rPr>
      </w:pPr>
      <w:r>
        <w:t>In areas ranging from big-city basements to rural office cubicles</w:t>
      </w:r>
      <w:r w:rsidR="002F792F">
        <w:t>, many America</w:t>
      </w:r>
      <w:r w:rsidR="007C2473">
        <w:t xml:space="preserve">ns </w:t>
      </w:r>
      <w:r>
        <w:t xml:space="preserve">currently </w:t>
      </w:r>
      <w:r w:rsidR="007C2473">
        <w:t>experience weak signal strength</w:t>
      </w:r>
      <w:r w:rsidR="002F792F">
        <w:t xml:space="preserve"> in areas </w:t>
      </w:r>
      <w:r>
        <w:t>where they spend much of their time</w:t>
      </w:r>
      <w:r w:rsidR="002F792F">
        <w:t xml:space="preserve">.  </w:t>
      </w:r>
      <w:r>
        <w:t xml:space="preserve">Signal boosters, which improve wireless coverage by amplifying signals, can help address this problem.  And in 2013, </w:t>
      </w:r>
      <w:r>
        <w:rPr>
          <w:rFonts w:eastAsia="Calibri"/>
        </w:rPr>
        <w:t>t</w:t>
      </w:r>
      <w:r w:rsidR="002F792F">
        <w:rPr>
          <w:rFonts w:eastAsia="Calibri"/>
        </w:rPr>
        <w:t xml:space="preserve">he Commission </w:t>
      </w:r>
      <w:r>
        <w:rPr>
          <w:rFonts w:eastAsia="Calibri"/>
        </w:rPr>
        <w:t>took an important step forward when it</w:t>
      </w:r>
      <w:r w:rsidR="002F792F">
        <w:rPr>
          <w:rFonts w:eastAsia="Calibri"/>
        </w:rPr>
        <w:t xml:space="preserve"> authoriz</w:t>
      </w:r>
      <w:r>
        <w:rPr>
          <w:rFonts w:eastAsia="Calibri"/>
        </w:rPr>
        <w:t>ed with certain conditions the use of</w:t>
      </w:r>
      <w:r w:rsidR="00AF1971">
        <w:rPr>
          <w:rFonts w:eastAsia="Calibri"/>
        </w:rPr>
        <w:t xml:space="preserve"> consumer</w:t>
      </w:r>
      <w:r w:rsidR="002F792F">
        <w:rPr>
          <w:rFonts w:eastAsia="Calibri"/>
        </w:rPr>
        <w:t xml:space="preserve"> signal boosters</w:t>
      </w:r>
      <w:r w:rsidR="00AF1971">
        <w:rPr>
          <w:rFonts w:eastAsia="Calibri"/>
        </w:rPr>
        <w:t xml:space="preserve"> (CSBs)</w:t>
      </w:r>
      <w:r w:rsidR="002B34B2">
        <w:rPr>
          <w:rFonts w:eastAsia="Calibri"/>
        </w:rPr>
        <w:t xml:space="preserve"> for personal use</w:t>
      </w:r>
      <w:r w:rsidR="004C169F">
        <w:rPr>
          <w:rFonts w:eastAsia="Calibri"/>
        </w:rPr>
        <w:t>.</w:t>
      </w:r>
    </w:p>
    <w:p w:rsidR="00F71C14" w:rsidP="00F71C14" w14:paraId="0868225A" w14:textId="77777777">
      <w:pPr>
        <w:spacing w:after="0"/>
        <w:ind w:firstLine="720"/>
        <w:rPr>
          <w:rFonts w:eastAsia="Calibri"/>
        </w:rPr>
      </w:pPr>
    </w:p>
    <w:p w:rsidR="00A314E9" w:rsidRPr="002F792F" w:rsidP="00F71C14" w14:paraId="6F4BD476" w14:textId="317E3EA2">
      <w:pPr>
        <w:spacing w:after="0"/>
        <w:ind w:firstLine="720"/>
        <w:rPr>
          <w:rFonts w:eastAsia="Calibri"/>
        </w:rPr>
      </w:pPr>
      <w:r>
        <w:rPr>
          <w:rFonts w:eastAsia="Calibri"/>
        </w:rPr>
        <w:t xml:space="preserve">However, </w:t>
      </w:r>
      <w:r w:rsidR="003C3AD7">
        <w:rPr>
          <w:rFonts w:eastAsia="Calibri"/>
        </w:rPr>
        <w:t xml:space="preserve">more can be done to improve </w:t>
      </w:r>
      <w:r w:rsidR="002B34B2">
        <w:rPr>
          <w:rFonts w:eastAsia="Calibri"/>
        </w:rPr>
        <w:t>mobile coverage</w:t>
      </w:r>
      <w:r w:rsidR="005046F1">
        <w:rPr>
          <w:rFonts w:eastAsia="Calibri"/>
        </w:rPr>
        <w:t xml:space="preserve"> through the use of signal boosters</w:t>
      </w:r>
      <w:r w:rsidR="003C3AD7">
        <w:rPr>
          <w:rFonts w:eastAsia="Calibri"/>
        </w:rPr>
        <w:t>.</w:t>
      </w:r>
      <w:r w:rsidR="00591D21">
        <w:rPr>
          <w:rFonts w:eastAsia="Calibri"/>
        </w:rPr>
        <w:t xml:space="preserve"> </w:t>
      </w:r>
      <w:r w:rsidR="003C3AD7">
        <w:rPr>
          <w:rFonts w:eastAsia="Calibri"/>
        </w:rPr>
        <w:t xml:space="preserve"> </w:t>
      </w:r>
      <w:r w:rsidR="005046F1">
        <w:rPr>
          <w:rFonts w:eastAsia="Calibri"/>
        </w:rPr>
        <w:t xml:space="preserve">Our </w:t>
      </w:r>
      <w:r>
        <w:rPr>
          <w:rFonts w:eastAsia="Calibri"/>
        </w:rPr>
        <w:t>current rules restrict</w:t>
      </w:r>
      <w:r w:rsidR="002B34B2">
        <w:rPr>
          <w:rFonts w:eastAsia="Calibri"/>
        </w:rPr>
        <w:t xml:space="preserve">ing boosters to personal use </w:t>
      </w:r>
      <w:r w:rsidR="005046F1">
        <w:rPr>
          <w:rFonts w:eastAsia="Calibri"/>
        </w:rPr>
        <w:t>don’t allow</w:t>
      </w:r>
      <w:r>
        <w:rPr>
          <w:rFonts w:eastAsia="Calibri"/>
        </w:rPr>
        <w:t xml:space="preserve"> small business</w:t>
      </w:r>
      <w:r w:rsidR="005046F1">
        <w:rPr>
          <w:rFonts w:eastAsia="Calibri"/>
        </w:rPr>
        <w:t>es</w:t>
      </w:r>
      <w:r>
        <w:rPr>
          <w:rFonts w:eastAsia="Calibri"/>
        </w:rPr>
        <w:t xml:space="preserve"> and other organizations like public safety entities </w:t>
      </w:r>
      <w:r w:rsidR="005046F1">
        <w:rPr>
          <w:rFonts w:eastAsia="Calibri"/>
        </w:rPr>
        <w:t>to take</w:t>
      </w:r>
      <w:r>
        <w:rPr>
          <w:rFonts w:eastAsia="Calibri"/>
        </w:rPr>
        <w:t xml:space="preserve"> </w:t>
      </w:r>
      <w:r w:rsidR="00456F47">
        <w:rPr>
          <w:rFonts w:eastAsia="Calibri"/>
        </w:rPr>
        <w:t xml:space="preserve">full </w:t>
      </w:r>
      <w:r>
        <w:rPr>
          <w:rFonts w:eastAsia="Calibri"/>
        </w:rPr>
        <w:t>advantage of the</w:t>
      </w:r>
      <w:r w:rsidR="002B34B2">
        <w:rPr>
          <w:rFonts w:eastAsia="Calibri"/>
        </w:rPr>
        <w:t>se</w:t>
      </w:r>
      <w:r>
        <w:rPr>
          <w:rFonts w:eastAsia="Calibri"/>
        </w:rPr>
        <w:t xml:space="preserve"> devices.  </w:t>
      </w:r>
      <w:r w:rsidR="005046F1">
        <w:rPr>
          <w:rFonts w:eastAsia="Calibri"/>
        </w:rPr>
        <w:t xml:space="preserve">Based on the experience to date with signal boosters, </w:t>
      </w:r>
      <w:r w:rsidR="005046F1">
        <w:t>these restrictions</w:t>
      </w:r>
      <w:r w:rsidR="007C2473">
        <w:t xml:space="preserve"> are no longer necessary</w:t>
      </w:r>
      <w:r w:rsidR="00614684">
        <w:t xml:space="preserve">. </w:t>
      </w:r>
      <w:r w:rsidR="007C2473">
        <w:t xml:space="preserve"> </w:t>
      </w:r>
      <w:r w:rsidR="00614684">
        <w:t>S</w:t>
      </w:r>
      <w:r w:rsidR="003B12AF">
        <w:t>o today</w:t>
      </w:r>
      <w:r w:rsidR="00614684">
        <w:t>,</w:t>
      </w:r>
      <w:r w:rsidR="003B12AF">
        <w:t xml:space="preserve"> we take</w:t>
      </w:r>
      <w:r w:rsidR="00075F16">
        <w:t xml:space="preserve"> steps to provide additional relief</w:t>
      </w:r>
      <w:r w:rsidR="004C169F">
        <w:t>.</w:t>
      </w:r>
    </w:p>
    <w:p w:rsidR="00F71C14" w:rsidP="00F71C14" w14:paraId="1DFA84EE" w14:textId="77777777">
      <w:pPr>
        <w:pStyle w:val="Default"/>
        <w:ind w:firstLine="720"/>
        <w:rPr>
          <w:sz w:val="22"/>
          <w:szCs w:val="22"/>
        </w:rPr>
      </w:pPr>
    </w:p>
    <w:p w:rsidR="00A314E9" w:rsidP="00F71C14" w14:paraId="0BC11C5C" w14:textId="42297D97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Specifically, we</w:t>
      </w:r>
      <w:r w:rsidR="003C3AD7">
        <w:rPr>
          <w:sz w:val="22"/>
          <w:szCs w:val="22"/>
        </w:rPr>
        <w:t xml:space="preserve"> eliminate </w:t>
      </w:r>
      <w:r>
        <w:rPr>
          <w:sz w:val="22"/>
          <w:szCs w:val="22"/>
        </w:rPr>
        <w:t>the personal use restriction</w:t>
      </w:r>
      <w:r w:rsidR="00AF1971">
        <w:rPr>
          <w:sz w:val="22"/>
          <w:szCs w:val="22"/>
        </w:rPr>
        <w:t xml:space="preserve"> for provider-specific CSBs</w:t>
      </w:r>
      <w:r w:rsidR="0061468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614684">
        <w:rPr>
          <w:sz w:val="22"/>
          <w:szCs w:val="22"/>
        </w:rPr>
        <w:t xml:space="preserve">This will </w:t>
      </w:r>
      <w:r>
        <w:rPr>
          <w:sz w:val="22"/>
          <w:szCs w:val="22"/>
        </w:rPr>
        <w:t xml:space="preserve">allow </w:t>
      </w:r>
      <w:r w:rsidR="006B4C1B">
        <w:rPr>
          <w:sz w:val="22"/>
          <w:szCs w:val="22"/>
        </w:rPr>
        <w:t xml:space="preserve">small </w:t>
      </w:r>
      <w:r>
        <w:rPr>
          <w:sz w:val="22"/>
          <w:szCs w:val="22"/>
        </w:rPr>
        <w:t>businesses</w:t>
      </w:r>
      <w:r w:rsidR="00A44313">
        <w:rPr>
          <w:sz w:val="22"/>
          <w:szCs w:val="22"/>
        </w:rPr>
        <w:t xml:space="preserve"> and other enterprise </w:t>
      </w:r>
      <w:r w:rsidR="00614684">
        <w:rPr>
          <w:sz w:val="22"/>
          <w:szCs w:val="22"/>
        </w:rPr>
        <w:t>cons</w:t>
      </w:r>
      <w:r w:rsidR="00A44313">
        <w:rPr>
          <w:sz w:val="22"/>
          <w:szCs w:val="22"/>
        </w:rPr>
        <w:t>u</w:t>
      </w:r>
      <w:r w:rsidR="00614684">
        <w:rPr>
          <w:sz w:val="22"/>
          <w:szCs w:val="22"/>
        </w:rPr>
        <w:t>m</w:t>
      </w:r>
      <w:r w:rsidR="00A44313">
        <w:rPr>
          <w:sz w:val="22"/>
          <w:szCs w:val="22"/>
        </w:rPr>
        <w:t>ers</w:t>
      </w:r>
      <w:r>
        <w:rPr>
          <w:sz w:val="22"/>
          <w:szCs w:val="22"/>
        </w:rPr>
        <w:t xml:space="preserve"> to use boosters</w:t>
      </w:r>
      <w:r w:rsidR="006B4C1B">
        <w:rPr>
          <w:sz w:val="22"/>
          <w:szCs w:val="22"/>
        </w:rPr>
        <w:t xml:space="preserve"> to improve signal strength</w:t>
      </w:r>
      <w:r w:rsidR="00614684">
        <w:rPr>
          <w:sz w:val="22"/>
          <w:szCs w:val="22"/>
        </w:rPr>
        <w:t>,</w:t>
      </w:r>
      <w:r>
        <w:rPr>
          <w:sz w:val="22"/>
          <w:szCs w:val="22"/>
        </w:rPr>
        <w:t xml:space="preserve"> for the benefit of employees and the public.  We </w:t>
      </w:r>
      <w:r w:rsidR="003C3AD7">
        <w:rPr>
          <w:sz w:val="22"/>
          <w:szCs w:val="22"/>
        </w:rPr>
        <w:t>also seek</w:t>
      </w:r>
      <w:r>
        <w:rPr>
          <w:sz w:val="22"/>
          <w:szCs w:val="22"/>
        </w:rPr>
        <w:t xml:space="preserve"> public input on ways to increase the availability of signal boosters by</w:t>
      </w:r>
      <w:r w:rsidR="00614684">
        <w:rPr>
          <w:sz w:val="22"/>
          <w:szCs w:val="22"/>
        </w:rPr>
        <w:t>, for example,</w:t>
      </w:r>
      <w:r>
        <w:rPr>
          <w:sz w:val="22"/>
          <w:szCs w:val="22"/>
        </w:rPr>
        <w:t xml:space="preserve"> </w:t>
      </w:r>
      <w:r w:rsidR="003B12AF">
        <w:rPr>
          <w:sz w:val="22"/>
          <w:szCs w:val="22"/>
        </w:rPr>
        <w:t xml:space="preserve">eliminating the personal use restriction on wideband signal boosters, </w:t>
      </w:r>
      <w:r>
        <w:rPr>
          <w:sz w:val="22"/>
          <w:szCs w:val="22"/>
        </w:rPr>
        <w:t xml:space="preserve">expanding the spectrum bands in which </w:t>
      </w:r>
      <w:r w:rsidR="003B12AF">
        <w:rPr>
          <w:sz w:val="22"/>
          <w:szCs w:val="22"/>
        </w:rPr>
        <w:t xml:space="preserve">signal </w:t>
      </w:r>
      <w:r>
        <w:rPr>
          <w:sz w:val="22"/>
          <w:szCs w:val="22"/>
        </w:rPr>
        <w:t>boosters may operate</w:t>
      </w:r>
      <w:r w:rsidR="003B12AF">
        <w:rPr>
          <w:sz w:val="22"/>
          <w:szCs w:val="22"/>
        </w:rPr>
        <w:t>,</w:t>
      </w:r>
      <w:r>
        <w:rPr>
          <w:sz w:val="22"/>
          <w:szCs w:val="22"/>
        </w:rPr>
        <w:t xml:space="preserve"> and ma</w:t>
      </w:r>
      <w:r w:rsidR="003B12AF">
        <w:rPr>
          <w:sz w:val="22"/>
          <w:szCs w:val="22"/>
        </w:rPr>
        <w:t xml:space="preserve">king </w:t>
      </w:r>
      <w:r w:rsidR="00614684">
        <w:rPr>
          <w:sz w:val="22"/>
          <w:szCs w:val="22"/>
        </w:rPr>
        <w:t xml:space="preserve">it </w:t>
      </w:r>
      <w:r w:rsidR="003B12AF">
        <w:rPr>
          <w:sz w:val="22"/>
          <w:szCs w:val="22"/>
        </w:rPr>
        <w:t>easie</w:t>
      </w:r>
      <w:r w:rsidR="002E0E5B">
        <w:rPr>
          <w:sz w:val="22"/>
          <w:szCs w:val="22"/>
        </w:rPr>
        <w:t xml:space="preserve">r </w:t>
      </w:r>
      <w:r w:rsidR="00614684">
        <w:rPr>
          <w:sz w:val="22"/>
          <w:szCs w:val="22"/>
        </w:rPr>
        <w:t xml:space="preserve">to label </w:t>
      </w:r>
      <w:r w:rsidR="002E0E5B">
        <w:rPr>
          <w:sz w:val="22"/>
          <w:szCs w:val="22"/>
        </w:rPr>
        <w:t>signal boosters</w:t>
      </w:r>
      <w:r w:rsidR="003B12AF">
        <w:rPr>
          <w:sz w:val="22"/>
          <w:szCs w:val="22"/>
        </w:rPr>
        <w:t xml:space="preserve"> embedded</w:t>
      </w:r>
      <w:r w:rsidR="004C169F">
        <w:rPr>
          <w:sz w:val="22"/>
          <w:szCs w:val="22"/>
        </w:rPr>
        <w:t xml:space="preserve"> in vehicles.</w:t>
      </w:r>
    </w:p>
    <w:p w:rsidR="00F71C14" w:rsidP="00F71C14" w14:paraId="2ECA54B6" w14:textId="77777777">
      <w:pPr>
        <w:pStyle w:val="Default"/>
        <w:ind w:firstLine="720"/>
        <w:rPr>
          <w:sz w:val="22"/>
          <w:szCs w:val="22"/>
        </w:rPr>
      </w:pPr>
    </w:p>
    <w:p w:rsidR="006B4C1B" w:rsidP="00F71C14" w14:paraId="1483DA15" w14:textId="08DF8823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Signal boosters are</w:t>
      </w:r>
      <w:r w:rsidR="002E0E5B">
        <w:rPr>
          <w:sz w:val="22"/>
          <w:szCs w:val="22"/>
        </w:rPr>
        <w:t xml:space="preserve"> one tool in </w:t>
      </w:r>
      <w:r>
        <w:rPr>
          <w:sz w:val="22"/>
          <w:szCs w:val="22"/>
        </w:rPr>
        <w:t xml:space="preserve">the toolbox </w:t>
      </w:r>
      <w:r w:rsidR="002E0E5B">
        <w:rPr>
          <w:sz w:val="22"/>
          <w:szCs w:val="22"/>
        </w:rPr>
        <w:t>for providing ubiquitous wireless coverage</w:t>
      </w:r>
      <w:r>
        <w:rPr>
          <w:sz w:val="22"/>
          <w:szCs w:val="22"/>
        </w:rPr>
        <w:t xml:space="preserve"> to the American people</w:t>
      </w:r>
      <w:r w:rsidR="002E0E5B">
        <w:rPr>
          <w:sz w:val="22"/>
          <w:szCs w:val="22"/>
        </w:rPr>
        <w:t xml:space="preserve">.  </w:t>
      </w:r>
      <w:r>
        <w:rPr>
          <w:sz w:val="22"/>
          <w:szCs w:val="22"/>
        </w:rPr>
        <w:t>And with our action today,</w:t>
      </w:r>
      <w:r w:rsidR="002E0E5B">
        <w:rPr>
          <w:sz w:val="22"/>
          <w:szCs w:val="22"/>
        </w:rPr>
        <w:t xml:space="preserve"> we </w:t>
      </w:r>
      <w:r w:rsidR="00614684">
        <w:rPr>
          <w:sz w:val="22"/>
          <w:szCs w:val="22"/>
        </w:rPr>
        <w:t xml:space="preserve">aim to make that tool a more powerful means of meeting </w:t>
      </w:r>
      <w:r w:rsidR="002E0E5B">
        <w:rPr>
          <w:sz w:val="22"/>
          <w:szCs w:val="22"/>
        </w:rPr>
        <w:t>our</w:t>
      </w:r>
      <w:r>
        <w:rPr>
          <w:sz w:val="22"/>
          <w:szCs w:val="22"/>
        </w:rPr>
        <w:t xml:space="preserve"> goal of </w:t>
      </w:r>
      <w:r>
        <w:rPr>
          <w:sz w:val="22"/>
          <w:szCs w:val="22"/>
        </w:rPr>
        <w:t>expanding wireless connectivity</w:t>
      </w:r>
      <w:r w:rsidR="00614684">
        <w:rPr>
          <w:sz w:val="22"/>
          <w:szCs w:val="22"/>
        </w:rPr>
        <w:t>.  S</w:t>
      </w:r>
      <w:r w:rsidR="003C3AD7">
        <w:rPr>
          <w:sz w:val="22"/>
          <w:szCs w:val="22"/>
        </w:rPr>
        <w:t>o</w:t>
      </w:r>
      <w:r w:rsidR="00614684">
        <w:rPr>
          <w:sz w:val="22"/>
          <w:szCs w:val="22"/>
        </w:rPr>
        <w:t>meday, hopefully</w:t>
      </w:r>
      <w:r w:rsidR="00E7703A">
        <w:rPr>
          <w:sz w:val="22"/>
          <w:szCs w:val="22"/>
        </w:rPr>
        <w:t xml:space="preserve"> soon</w:t>
      </w:r>
      <w:r w:rsidR="00614684">
        <w:rPr>
          <w:sz w:val="22"/>
          <w:szCs w:val="22"/>
        </w:rPr>
        <w:t>,</w:t>
      </w:r>
      <w:r w:rsidR="003C3AD7">
        <w:rPr>
          <w:sz w:val="22"/>
          <w:szCs w:val="22"/>
        </w:rPr>
        <w:t xml:space="preserve"> </w:t>
      </w:r>
      <w:r>
        <w:rPr>
          <w:sz w:val="22"/>
          <w:szCs w:val="22"/>
        </w:rPr>
        <w:t>failed calls</w:t>
      </w:r>
      <w:r w:rsidR="003C3AD7">
        <w:rPr>
          <w:sz w:val="22"/>
          <w:szCs w:val="22"/>
        </w:rPr>
        <w:t xml:space="preserve"> can be relegated to </w:t>
      </w:r>
      <w:r>
        <w:rPr>
          <w:sz w:val="22"/>
          <w:szCs w:val="22"/>
        </w:rPr>
        <w:t>the silver screen</w:t>
      </w:r>
      <w:r w:rsidR="003C3AD7">
        <w:rPr>
          <w:sz w:val="22"/>
          <w:szCs w:val="22"/>
        </w:rPr>
        <w:t>.</w:t>
      </w:r>
    </w:p>
    <w:p w:rsidR="00F71C14" w:rsidP="00F71C14" w14:paraId="23209114" w14:textId="77777777">
      <w:pPr>
        <w:spacing w:after="0"/>
        <w:ind w:firstLine="720"/>
        <w:rPr>
          <w:rFonts w:eastAsia="Calibri" w:cs="Times New Roman"/>
        </w:rPr>
      </w:pPr>
    </w:p>
    <w:p w:rsidR="004B6B6E" w:rsidRPr="00095B26" w:rsidP="00F71C14" w14:paraId="621F4C63" w14:textId="77777777">
      <w:pPr>
        <w:spacing w:after="0"/>
        <w:ind w:firstLine="720"/>
        <w:rPr>
          <w:color w:val="0F243E"/>
        </w:rPr>
      </w:pPr>
      <w:r>
        <w:rPr>
          <w:rFonts w:eastAsia="Calibri" w:cs="Times New Roman"/>
        </w:rPr>
        <w:t>Thanks to the staff who worked on this item.  In particular,</w:t>
      </w:r>
      <w:r w:rsidRPr="00A314E9" w:rsidR="00337D6A">
        <w:rPr>
          <w:rFonts w:eastAsia="Calibri" w:cs="Times New Roman"/>
        </w:rPr>
        <w:t xml:space="preserve"> </w:t>
      </w:r>
      <w:r>
        <w:t>Steve Buenzow, Peter Daronco, Kathy Harris, Amanda Huetinck, Heather Moelter, Roger Noel, Tyler Park, Blaise Scinto, Don Stockdale, and Suzanne Tetreault from the Wireless Telecommunications Bureau; Rashmi Doshi and Tim Harrington from the Office of Engineering and Technology; Erika Olsen and Michael Wilhelm from the Public Safety and Homeland Security Bureau; Rizwan Chowdhry, Charles Cooper, Matthew Gibson, Jeremy Marcus, Kevin Pittman, and Michael Scurato from the Enforcement Bureau; Chana Wilkerson from the Office of Communications Business Opportunities; and</w:t>
      </w:r>
      <w:r>
        <w:rPr>
          <w:color w:val="0F243E"/>
        </w:rPr>
        <w:t xml:space="preserve"> </w:t>
      </w:r>
      <w:r>
        <w:t>David Horowitz and Keith McCrickard from the Office of General Counsel.</w:t>
      </w:r>
    </w:p>
    <w:sectPr w:rsidSect="00D665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6007" w14:paraId="2643E60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08882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C15" w14:paraId="351F07C2" w14:textId="1DE9A2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2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6007" w14:paraId="73C5B7A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449C4" w:rsidP="00D6650B" w14:paraId="3B2C6933" w14:textId="77777777">
      <w:pPr>
        <w:spacing w:after="0"/>
      </w:pPr>
      <w:r>
        <w:separator/>
      </w:r>
    </w:p>
  </w:footnote>
  <w:footnote w:type="continuationSeparator" w:id="1">
    <w:p w:rsidR="00F449C4" w:rsidP="00D6650B" w14:paraId="119E8A98" w14:textId="77777777">
      <w:pPr>
        <w:spacing w:after="0"/>
      </w:pPr>
      <w:r>
        <w:continuationSeparator/>
      </w:r>
    </w:p>
  </w:footnote>
  <w:footnote w:id="2">
    <w:p w:rsidR="004D7D9F" w:rsidRPr="004D7D9F" w14:paraId="20BCB0FE" w14:textId="77777777">
      <w:pPr>
        <w:pStyle w:val="FootnoteText"/>
        <w:rPr>
          <w:rFonts w:cs="Times New Roman"/>
        </w:rPr>
      </w:pPr>
      <w:bookmarkStart w:id="2" w:name="_Hlk509233508"/>
      <w:r w:rsidRPr="004D7D9F">
        <w:rPr>
          <w:rStyle w:val="FootnoteReference"/>
          <w:rFonts w:cs="Times New Roman"/>
        </w:rPr>
        <w:footnoteRef/>
      </w:r>
      <w:r w:rsidRPr="004D7D9F">
        <w:rPr>
          <w:rFonts w:cs="Times New Roman"/>
        </w:rPr>
        <w:t xml:space="preserve"> No Signal, </w:t>
      </w:r>
      <w:r w:rsidRPr="004D7D9F">
        <w:rPr>
          <w:rFonts w:cs="Times New Roman"/>
          <w:i/>
        </w:rPr>
        <w:t>YouTube</w:t>
      </w:r>
      <w:r w:rsidRPr="004D7D9F">
        <w:rPr>
          <w:rFonts w:cs="Times New Roman"/>
        </w:rPr>
        <w:t xml:space="preserve"> (Sept. 22, 2009), https://www.youtube.com/watch?v=XIZVcRccCx0.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6007" w14:paraId="7B7487D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6007" w14:paraId="3DE2485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6007" w14:paraId="486922B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3C"/>
    <w:rsid w:val="000017A1"/>
    <w:rsid w:val="00006007"/>
    <w:rsid w:val="0001042D"/>
    <w:rsid w:val="00017664"/>
    <w:rsid w:val="00027141"/>
    <w:rsid w:val="00037EFA"/>
    <w:rsid w:val="00047DAD"/>
    <w:rsid w:val="0005087F"/>
    <w:rsid w:val="00066898"/>
    <w:rsid w:val="00075F16"/>
    <w:rsid w:val="00081CD9"/>
    <w:rsid w:val="00083837"/>
    <w:rsid w:val="00095B26"/>
    <w:rsid w:val="000A3812"/>
    <w:rsid w:val="000A5072"/>
    <w:rsid w:val="000B3FF8"/>
    <w:rsid w:val="000C0802"/>
    <w:rsid w:val="000F4338"/>
    <w:rsid w:val="00111509"/>
    <w:rsid w:val="001567E4"/>
    <w:rsid w:val="00156F8F"/>
    <w:rsid w:val="00181A76"/>
    <w:rsid w:val="001A78D2"/>
    <w:rsid w:val="001D2457"/>
    <w:rsid w:val="001D636D"/>
    <w:rsid w:val="0022448A"/>
    <w:rsid w:val="00265BFC"/>
    <w:rsid w:val="00283A03"/>
    <w:rsid w:val="002A56A2"/>
    <w:rsid w:val="002B34B2"/>
    <w:rsid w:val="002B3A8A"/>
    <w:rsid w:val="002B6617"/>
    <w:rsid w:val="002C4C15"/>
    <w:rsid w:val="002E0E5B"/>
    <w:rsid w:val="002E4D6C"/>
    <w:rsid w:val="002F4FC5"/>
    <w:rsid w:val="002F792F"/>
    <w:rsid w:val="00302327"/>
    <w:rsid w:val="00337D6A"/>
    <w:rsid w:val="00344C33"/>
    <w:rsid w:val="00347E87"/>
    <w:rsid w:val="003B12AF"/>
    <w:rsid w:val="003C3AD7"/>
    <w:rsid w:val="003D0D46"/>
    <w:rsid w:val="00406FD3"/>
    <w:rsid w:val="004105F7"/>
    <w:rsid w:val="004124BA"/>
    <w:rsid w:val="00420AAE"/>
    <w:rsid w:val="00456F47"/>
    <w:rsid w:val="0045782E"/>
    <w:rsid w:val="00463A2F"/>
    <w:rsid w:val="004676E8"/>
    <w:rsid w:val="00481F30"/>
    <w:rsid w:val="004A0E89"/>
    <w:rsid w:val="004A2474"/>
    <w:rsid w:val="004B6B6E"/>
    <w:rsid w:val="004B75E5"/>
    <w:rsid w:val="004C169F"/>
    <w:rsid w:val="004D7D9F"/>
    <w:rsid w:val="004E2F43"/>
    <w:rsid w:val="004E457E"/>
    <w:rsid w:val="004E5459"/>
    <w:rsid w:val="004E6821"/>
    <w:rsid w:val="004F3FE5"/>
    <w:rsid w:val="00503E9A"/>
    <w:rsid w:val="005046F1"/>
    <w:rsid w:val="00510A63"/>
    <w:rsid w:val="0053549B"/>
    <w:rsid w:val="00564F6C"/>
    <w:rsid w:val="0058505D"/>
    <w:rsid w:val="00591D21"/>
    <w:rsid w:val="005D5DB6"/>
    <w:rsid w:val="005D63DA"/>
    <w:rsid w:val="005F5A72"/>
    <w:rsid w:val="00614684"/>
    <w:rsid w:val="006356A4"/>
    <w:rsid w:val="006450DD"/>
    <w:rsid w:val="0065026C"/>
    <w:rsid w:val="006503AB"/>
    <w:rsid w:val="00656834"/>
    <w:rsid w:val="00660879"/>
    <w:rsid w:val="00685C64"/>
    <w:rsid w:val="006B1D42"/>
    <w:rsid w:val="006B4C1B"/>
    <w:rsid w:val="006B59A2"/>
    <w:rsid w:val="006D5F0F"/>
    <w:rsid w:val="006D7218"/>
    <w:rsid w:val="006F2B65"/>
    <w:rsid w:val="00713649"/>
    <w:rsid w:val="00721A66"/>
    <w:rsid w:val="00721F61"/>
    <w:rsid w:val="00724CA0"/>
    <w:rsid w:val="00770224"/>
    <w:rsid w:val="007769AF"/>
    <w:rsid w:val="00777AEE"/>
    <w:rsid w:val="00792CB7"/>
    <w:rsid w:val="00793ECE"/>
    <w:rsid w:val="007A3A38"/>
    <w:rsid w:val="007A4B48"/>
    <w:rsid w:val="007B7664"/>
    <w:rsid w:val="007C2473"/>
    <w:rsid w:val="007E0E90"/>
    <w:rsid w:val="007F4804"/>
    <w:rsid w:val="008003BA"/>
    <w:rsid w:val="00805F1F"/>
    <w:rsid w:val="00815725"/>
    <w:rsid w:val="00823189"/>
    <w:rsid w:val="0082544F"/>
    <w:rsid w:val="008447F9"/>
    <w:rsid w:val="00850271"/>
    <w:rsid w:val="0088426E"/>
    <w:rsid w:val="00886297"/>
    <w:rsid w:val="00891E21"/>
    <w:rsid w:val="008C7108"/>
    <w:rsid w:val="008F4864"/>
    <w:rsid w:val="009072B6"/>
    <w:rsid w:val="00956837"/>
    <w:rsid w:val="00960DBA"/>
    <w:rsid w:val="00961EA8"/>
    <w:rsid w:val="00964532"/>
    <w:rsid w:val="009738AE"/>
    <w:rsid w:val="009C353A"/>
    <w:rsid w:val="009E1F6B"/>
    <w:rsid w:val="009E4CF5"/>
    <w:rsid w:val="009F17B4"/>
    <w:rsid w:val="009F1FA8"/>
    <w:rsid w:val="00A021E4"/>
    <w:rsid w:val="00A0433C"/>
    <w:rsid w:val="00A1120F"/>
    <w:rsid w:val="00A20481"/>
    <w:rsid w:val="00A21CA1"/>
    <w:rsid w:val="00A314E9"/>
    <w:rsid w:val="00A44313"/>
    <w:rsid w:val="00A60EE4"/>
    <w:rsid w:val="00A714FE"/>
    <w:rsid w:val="00A81FA8"/>
    <w:rsid w:val="00A90CC5"/>
    <w:rsid w:val="00A945D3"/>
    <w:rsid w:val="00AA722B"/>
    <w:rsid w:val="00AF1971"/>
    <w:rsid w:val="00B0214D"/>
    <w:rsid w:val="00B132DE"/>
    <w:rsid w:val="00B211AE"/>
    <w:rsid w:val="00B237AE"/>
    <w:rsid w:val="00B6158C"/>
    <w:rsid w:val="00B621B6"/>
    <w:rsid w:val="00B64BD1"/>
    <w:rsid w:val="00B9232B"/>
    <w:rsid w:val="00BA0D15"/>
    <w:rsid w:val="00BA184B"/>
    <w:rsid w:val="00BC3318"/>
    <w:rsid w:val="00BD591D"/>
    <w:rsid w:val="00C2193A"/>
    <w:rsid w:val="00C27158"/>
    <w:rsid w:val="00C34857"/>
    <w:rsid w:val="00C851E6"/>
    <w:rsid w:val="00CD146B"/>
    <w:rsid w:val="00CE4805"/>
    <w:rsid w:val="00D16215"/>
    <w:rsid w:val="00D225DC"/>
    <w:rsid w:val="00D6650B"/>
    <w:rsid w:val="00D73802"/>
    <w:rsid w:val="00D76F26"/>
    <w:rsid w:val="00D81134"/>
    <w:rsid w:val="00D90141"/>
    <w:rsid w:val="00DE68AC"/>
    <w:rsid w:val="00DF32D6"/>
    <w:rsid w:val="00E06996"/>
    <w:rsid w:val="00E242C9"/>
    <w:rsid w:val="00E457C5"/>
    <w:rsid w:val="00E50FB0"/>
    <w:rsid w:val="00E61E76"/>
    <w:rsid w:val="00E744D9"/>
    <w:rsid w:val="00E7703A"/>
    <w:rsid w:val="00EC5CED"/>
    <w:rsid w:val="00EC631D"/>
    <w:rsid w:val="00EE663B"/>
    <w:rsid w:val="00EE6EFA"/>
    <w:rsid w:val="00F30C3C"/>
    <w:rsid w:val="00F449C4"/>
    <w:rsid w:val="00F53D69"/>
    <w:rsid w:val="00F71C14"/>
    <w:rsid w:val="00F80156"/>
    <w:rsid w:val="00FA0A83"/>
    <w:rsid w:val="00FA0BA5"/>
    <w:rsid w:val="00FD120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0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A8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A8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1E21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D90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52C9-BD74-4351-8D13-399225C6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2018-03-22T21:39:35Z</dcterms:created>
  <dcterms:modified xsi:type="dcterms:W3CDTF">2018-03-22T21:39:35Z</dcterms:modified>
</cp:coreProperties>
</file>