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4732E7">
        <w:rPr>
          <w:rFonts w:ascii="Times New Roman" w:hAnsi="Times New Roman"/>
        </w:rPr>
        <w:t>April 10</w:t>
      </w:r>
      <w:r w:rsidR="007C3FFF">
        <w:rPr>
          <w:rFonts w:ascii="Times New Roman" w:hAnsi="Times New Roman"/>
        </w:rPr>
        <w:t>, 2018</w:t>
      </w:r>
    </w:p>
    <w:p w:rsidR="00D25E7E" w:rsidP="00D25E7E">
      <w:pPr>
        <w:tabs>
          <w:tab w:val="left" w:pos="-720"/>
        </w:tabs>
        <w:suppressAutoHyphens/>
        <w:rPr>
          <w:rFonts w:ascii="Times New Roman" w:hAnsi="Times New Roman"/>
        </w:rPr>
      </w:pPr>
    </w:p>
    <w:p w:rsidR="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pPr>
        <w:pStyle w:val="NewHeading"/>
        <w:tabs>
          <w:tab w:val="clear" w:pos="4680"/>
        </w:tabs>
        <w:spacing w:line="240" w:lineRule="auto"/>
        <w:rPr>
          <w:rFonts w:ascii="Times New Roman" w:hAnsi="Times New Roman"/>
        </w:rPr>
      </w:pPr>
      <w:r>
        <w:rPr>
          <w:rFonts w:ascii="Times New Roman" w:hAnsi="Times New Roman"/>
        </w:rPr>
        <w:t>T</w:t>
      </w:r>
      <w:r w:rsidR="004732E7">
        <w:rPr>
          <w:rFonts w:ascii="Times New Roman" w:hAnsi="Times New Roman"/>
        </w:rPr>
        <w:t>UESDAY</w:t>
      </w:r>
      <w:r>
        <w:rPr>
          <w:rFonts w:ascii="Times New Roman" w:hAnsi="Times New Roman"/>
        </w:rPr>
        <w:t xml:space="preserve">, </w:t>
      </w:r>
      <w:r w:rsidR="004732E7">
        <w:rPr>
          <w:rFonts w:ascii="Times New Roman" w:hAnsi="Times New Roman"/>
        </w:rPr>
        <w:t>APRIL 17</w:t>
      </w:r>
      <w:r w:rsidR="007C3FFF">
        <w:rPr>
          <w:rFonts w:ascii="Times New Roman" w:hAnsi="Times New Roman"/>
        </w:rPr>
        <w:t>, 2018</w:t>
      </w:r>
    </w:p>
    <w:p w:rsidR="00D25E7E" w:rsidP="004E3901">
      <w:pPr>
        <w:suppressAutoHyphens/>
        <w:rPr>
          <w:rFonts w:ascii="Times New Roman" w:hAnsi="Times New Roman"/>
        </w:rPr>
      </w:pPr>
    </w:p>
    <w:p w:rsidR="00D25E7E" w:rsidP="004E3901">
      <w:pPr>
        <w:pStyle w:val="BodyText"/>
        <w:tabs>
          <w:tab w:val="clear" w:pos="-720"/>
        </w:tabs>
        <w:spacing w:line="240" w:lineRule="auto"/>
      </w:pPr>
    </w:p>
    <w:p w:rsidR="00D25E7E" w:rsidP="004E3901">
      <w:pPr>
        <w:pStyle w:val="BodyText"/>
        <w:tabs>
          <w:tab w:val="clear" w:pos="-720"/>
        </w:tabs>
        <w:spacing w:line="240" w:lineRule="auto"/>
      </w:pPr>
      <w:r>
        <w:t>The Federal Communications Commission will hold</w:t>
      </w:r>
      <w:r w:rsidR="00F21B0C">
        <w:t xml:space="preserve"> an Open Meeting on the subject</w:t>
      </w:r>
      <w:r w:rsidR="004837BF">
        <w:t>s</w:t>
      </w:r>
      <w:r>
        <w:t xml:space="preserve"> listed below on </w:t>
      </w:r>
      <w:r w:rsidR="00571C46">
        <w:t>T</w:t>
      </w:r>
      <w:r w:rsidR="004732E7">
        <w:t>uesday</w:t>
      </w:r>
      <w:r w:rsidR="005F6293">
        <w:t>,</w:t>
      </w:r>
      <w:r w:rsidR="00970C64">
        <w:t xml:space="preserve"> </w:t>
      </w:r>
      <w:r w:rsidR="004732E7">
        <w:t>April 17</w:t>
      </w:r>
      <w:r w:rsidR="007C3FFF">
        <w:t>, 2018</w:t>
      </w:r>
      <w:r>
        <w:t xml:space="preserve"> which is scheduled to commence at </w:t>
      </w:r>
      <w:r w:rsidR="00672AE8">
        <w:fldChar w:fldCharType="begin"/>
      </w:r>
      <w:r w:rsidR="00672AE8">
        <w:instrText xml:space="preserve"> FILLIN "Type the meeting time and click OK" \* MERGEFORMAT </w:instrText>
      </w:r>
      <w:r w:rsidR="00672AE8">
        <w:fldChar w:fldCharType="separate"/>
      </w:r>
      <w:r w:rsidR="002E15B7">
        <w:t>10</w:t>
      </w:r>
      <w:r>
        <w:t>:30 a.m.</w:t>
      </w:r>
      <w:r w:rsidR="00672AE8">
        <w:fldChar w:fldCharType="end"/>
      </w:r>
      <w:r>
        <w:t xml:space="preserve"> in Room TW-C305, at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smartTag>
    </w:p>
    <w:p w:rsidR="00D25E7E" w:rsidP="004E3901">
      <w:pPr>
        <w:pStyle w:val="BodyText"/>
        <w:tabs>
          <w:tab w:val="clear" w:pos="-720"/>
        </w:tabs>
        <w:spacing w:line="240" w:lineRule="auto"/>
      </w:pPr>
    </w:p>
    <w:tbl>
      <w:tblPr>
        <w:tblW w:w="9540" w:type="dxa"/>
        <w:tblInd w:w="-60" w:type="dxa"/>
        <w:tblLayout w:type="fixed"/>
        <w:tblCellMar>
          <w:top w:w="0" w:type="dxa"/>
          <w:left w:w="120" w:type="dxa"/>
          <w:bottom w:w="0" w:type="dxa"/>
          <w:right w:w="120" w:type="dxa"/>
        </w:tblCellMar>
        <w:tblLook w:val="0000"/>
      </w:tblPr>
      <w:tblGrid>
        <w:gridCol w:w="1440"/>
        <w:gridCol w:w="2880"/>
        <w:gridCol w:w="5220"/>
      </w:tblGrid>
      <w:tr w:rsidTr="005959FC">
        <w:tblPrEx>
          <w:tblW w:w="9540" w:type="dxa"/>
          <w:tblInd w:w="-60" w:type="dxa"/>
          <w:tblLayout w:type="fixed"/>
          <w:tblCellMar>
            <w:top w:w="0" w:type="dxa"/>
            <w:left w:w="120" w:type="dxa"/>
            <w:bottom w:w="0" w:type="dxa"/>
            <w:right w:w="120" w:type="dxa"/>
          </w:tblCellMar>
          <w:tblLook w:val="0000"/>
        </w:tblPrEx>
        <w:tc>
          <w:tcPr>
            <w:tcW w:w="1440" w:type="dxa"/>
          </w:tcPr>
          <w:p w:rsidR="00D25E7E" w:rsidRPr="00986C7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ITEM NO.</w:t>
            </w:r>
          </w:p>
        </w:tc>
        <w:tc>
          <w:tcPr>
            <w:tcW w:w="2880" w:type="dxa"/>
          </w:tcPr>
          <w:p w:rsidR="00D25E7E" w:rsidRPr="00986C7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BUREAU</w:t>
            </w:r>
          </w:p>
        </w:tc>
        <w:tc>
          <w:tcPr>
            <w:tcW w:w="5220" w:type="dxa"/>
          </w:tcPr>
          <w:p w:rsidR="00D25E7E" w:rsidRPr="00986C7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SUBJECT</w:t>
            </w: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A266B1"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1</w:t>
            </w:r>
          </w:p>
        </w:tc>
        <w:tc>
          <w:tcPr>
            <w:tcW w:w="2880" w:type="dxa"/>
          </w:tcPr>
          <w:p w:rsidR="00A266B1"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w:t>
            </w:r>
            <w:r w:rsidR="000066F2">
              <w:rPr>
                <w:rFonts w:ascii="Times New Roman" w:hAnsi="Times New Roman"/>
                <w:b/>
                <w:sz w:val="24"/>
                <w:szCs w:val="24"/>
                <w:lang w:val="en-US" w:eastAsia="en-US" w:bidi="ar-SA"/>
              </w:rPr>
              <w:t>LINE COMPETITION</w:t>
            </w:r>
          </w:p>
        </w:tc>
        <w:tc>
          <w:tcPr>
            <w:tcW w:w="5220" w:type="dxa"/>
          </w:tcPr>
          <w:p w:rsidR="00A266B1" w:rsidRPr="007A215F"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sidR="00C94151">
              <w:rPr>
                <w:rFonts w:ascii="Times New Roman" w:hAnsi="Times New Roman"/>
                <w:b/>
                <w:sz w:val="24"/>
                <w:szCs w:val="24"/>
                <w:lang w:val="en-US" w:eastAsia="en-US" w:bidi="ar-SA"/>
              </w:rPr>
              <w:t xml:space="preserve">:  </w:t>
            </w:r>
            <w:r w:rsidR="009E4D22">
              <w:rPr>
                <w:rFonts w:ascii="Times New Roman" w:hAnsi="Times New Roman"/>
                <w:sz w:val="24"/>
                <w:szCs w:val="24"/>
                <w:lang w:val="en-US" w:eastAsia="en-US" w:bidi="ar-SA"/>
              </w:rPr>
              <w:t>Protecting Against National Security Threats to the Communications Supply Chain Through FCC Programs (WC Docket No. 18-89)</w:t>
            </w:r>
          </w:p>
          <w:p w:rsidR="002A0033"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B96FFE">
              <w:rPr>
                <w:rFonts w:ascii="Times New Roman" w:hAnsi="Times New Roman"/>
                <w:sz w:val="24"/>
                <w:szCs w:val="24"/>
                <w:lang w:val="en-US" w:eastAsia="en-US" w:bidi="ar-SA"/>
              </w:rPr>
              <w:t xml:space="preserve">  </w:t>
            </w:r>
            <w:r w:rsidRPr="009E4D22" w:rsidR="009E4D22">
              <w:rPr>
                <w:rFonts w:ascii="Times New Roman" w:hAnsi="Times New Roman"/>
                <w:sz w:val="24"/>
                <w:szCs w:val="24"/>
                <w:lang w:val="en-US" w:eastAsia="en-US" w:bidi="ar-SA"/>
              </w:rPr>
              <w:t>The Commission will consider a Notice of Proposed Rulemaking to ensure that universal service support is not used to purchase equipment or services from companies posing a national security threat to the integrity of communications networks or the communications supply chain.</w:t>
            </w:r>
          </w:p>
          <w:p w:rsidR="00C94151" w:rsidRPr="00C94151"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bookmarkStart w:id="1" w:name="_Hlk97018823"/>
            <w:bookmarkStart w:id="2" w:name="_Hlk126120298"/>
            <w:r>
              <w:rPr>
                <w:rFonts w:ascii="Times New Roman" w:hAnsi="Times New Roman"/>
                <w:b/>
                <w:sz w:val="24"/>
                <w:szCs w:val="24"/>
                <w:lang w:val="en-US" w:eastAsia="en-US" w:bidi="ar-SA"/>
              </w:rPr>
              <w:t>2</w:t>
            </w: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WIRELESS TELE-COMMUNICATIONS</w:t>
            </w:r>
          </w:p>
        </w:tc>
        <w:tc>
          <w:tcPr>
            <w:tcW w:w="5220" w:type="dxa"/>
          </w:tcPr>
          <w:p w:rsidR="00D27010" w:rsidRPr="00B96FFE"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sidR="00527169">
              <w:rPr>
                <w:rFonts w:ascii="Times New Roman" w:hAnsi="Times New Roman"/>
                <w:sz w:val="24"/>
                <w:szCs w:val="24"/>
                <w:lang w:val="en-US" w:eastAsia="en-US" w:bidi="ar-SA"/>
              </w:rPr>
              <w:t xml:space="preserve">  </w:t>
            </w:r>
            <w:r w:rsidR="00875379">
              <w:rPr>
                <w:rFonts w:ascii="Times New Roman" w:hAnsi="Times New Roman"/>
                <w:sz w:val="24"/>
                <w:szCs w:val="24"/>
                <w:lang w:val="en-US" w:eastAsia="en-US" w:bidi="ar-SA"/>
              </w:rPr>
              <w:t>Auctions of Upper Microwave Flexible Use Licenses for Next-Generation Wireless Services; Competitive Bidding Procedures for Auctions 101 (28 GHz) and 102 (24 GHz) (AU Docket No. 18-85)</w:t>
            </w:r>
          </w:p>
          <w:p w:rsidR="00D27010" w:rsidRPr="00B96FFE"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B96FFE">
              <w:rPr>
                <w:rFonts w:ascii="Times New Roman" w:hAnsi="Times New Roman"/>
                <w:sz w:val="24"/>
                <w:szCs w:val="24"/>
                <w:lang w:val="en-US" w:eastAsia="en-US" w:bidi="ar-SA"/>
              </w:rPr>
              <w:t xml:space="preserve">  </w:t>
            </w:r>
            <w:r w:rsidRPr="00A477E2" w:rsidR="00A477E2">
              <w:rPr>
                <w:rFonts w:ascii="Times New Roman" w:hAnsi="Times New Roman"/>
                <w:sz w:val="24"/>
                <w:szCs w:val="24"/>
                <w:lang w:val="en-US" w:eastAsia="en-US" w:bidi="ar-SA"/>
              </w:rPr>
              <w:t>The Commission will consider a Public Notice that would seek comment on the procedures for the auctions of Upper Microwave Flexible Use Service licenses in the 28 GHz and 24 GHz bands.</w:t>
            </w:r>
            <w:r w:rsidRPr="00715F8F" w:rsidR="00715F8F">
              <w:rPr>
                <w:rFonts w:ascii="Times New Roman" w:hAnsi="Times New Roman"/>
                <w:sz w:val="24"/>
                <w:szCs w:val="24"/>
                <w:lang w:val="en-US" w:eastAsia="en-US" w:bidi="ar-SA"/>
              </w:rPr>
              <w:t xml:space="preserve"> </w:t>
            </w:r>
          </w:p>
          <w:p w:rsidR="00D27010" w:rsidRPr="00144038" w:rsidP="004E3901">
            <w:pPr>
              <w:widowControl/>
              <w:suppressAutoHyphens/>
              <w:autoSpaceDE/>
              <w:autoSpaceDN w:val="0"/>
              <w:adjustRightInd/>
              <w:spacing w:before="90" w:after="54"/>
              <w:jc w:val="both"/>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3</w:t>
            </w:r>
          </w:p>
        </w:tc>
        <w:tc>
          <w:tcPr>
            <w:tcW w:w="2880" w:type="dxa"/>
          </w:tcPr>
          <w:p w:rsidR="009432FC"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INTERNATIONAL</w:t>
            </w:r>
          </w:p>
        </w:tc>
        <w:tc>
          <w:tcPr>
            <w:tcW w:w="5220" w:type="dxa"/>
          </w:tcPr>
          <w:p w:rsidR="00D27010" w:rsidP="004D270D">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TITLE:</w:t>
            </w:r>
            <w:r w:rsidR="00E07BDA">
              <w:rPr>
                <w:rFonts w:ascii="Times New Roman" w:hAnsi="Times New Roman"/>
                <w:sz w:val="24"/>
                <w:szCs w:val="24"/>
                <w:lang w:val="en-US" w:eastAsia="en-US" w:bidi="ar-SA"/>
              </w:rPr>
              <w:t xml:space="preserve">  </w:t>
            </w:r>
            <w:r w:rsidR="008C3BF4">
              <w:rPr>
                <w:rFonts w:ascii="Times New Roman" w:hAnsi="Times New Roman"/>
                <w:sz w:val="24"/>
                <w:szCs w:val="24"/>
                <w:lang w:val="en-US" w:eastAsia="en-US" w:bidi="ar-SA"/>
              </w:rPr>
              <w:t>Streamlining Licensing Procedures for Small Satellites (IB Docket No. 18-86)</w:t>
            </w:r>
          </w:p>
          <w:p w:rsidR="00D27010"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1474F9">
              <w:rPr>
                <w:rFonts w:ascii="Times New Roman" w:hAnsi="Times New Roman"/>
                <w:sz w:val="24"/>
                <w:szCs w:val="24"/>
                <w:lang w:val="en-US" w:eastAsia="en-US" w:bidi="ar-SA"/>
              </w:rPr>
              <w:t xml:space="preserve">  </w:t>
            </w:r>
            <w:r w:rsidR="00B846D1">
              <w:rPr>
                <w:rFonts w:ascii="Times New Roman" w:hAnsi="Times New Roman"/>
                <w:sz w:val="24"/>
                <w:szCs w:val="24"/>
                <w:lang w:val="en-US" w:eastAsia="en-US" w:bidi="ar-SA"/>
              </w:rPr>
              <w:t>T</w:t>
            </w:r>
            <w:r w:rsidRPr="008C3BF4" w:rsidR="008C3BF4">
              <w:rPr>
                <w:rFonts w:ascii="Times New Roman" w:hAnsi="Times New Roman"/>
                <w:sz w:val="24"/>
                <w:szCs w:val="24"/>
                <w:lang w:val="en-US" w:eastAsia="en-US" w:bidi="ar-SA"/>
              </w:rPr>
              <w:t>he Commission will consider a Notice of Proposed Rulemaking that proposes a new, alternative application process designed for a class of satellites referred to as “small satellites.”</w:t>
            </w:r>
          </w:p>
          <w:p w:rsidR="00D27010" w:rsidP="004E3901">
            <w:pPr>
              <w:widowControl/>
              <w:suppressAutoHyphens/>
              <w:autoSpaceDE/>
              <w:autoSpaceDN w:val="0"/>
              <w:adjustRightInd/>
              <w:spacing w:before="90" w:after="54"/>
              <w:jc w:val="both"/>
              <w:rPr>
                <w:rStyle w:val="DefaultParagraphFont"/>
                <w:rFonts w:ascii="Times New Roman" w:hAnsi="Times New Roman"/>
                <w:b/>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4</w:t>
            </w:r>
          </w:p>
        </w:tc>
        <w:tc>
          <w:tcPr>
            <w:tcW w:w="2880" w:type="dxa"/>
          </w:tcPr>
          <w:p w:rsidR="00D27010" w:rsidP="003A23E4">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WIRELINE COMPETITION</w:t>
            </w:r>
          </w:p>
        </w:tc>
        <w:tc>
          <w:tcPr>
            <w:tcW w:w="5220" w:type="dxa"/>
          </w:tcPr>
          <w:p w:rsidR="00D27010" w:rsidP="003C598F">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TITLE:</w:t>
            </w:r>
            <w:r w:rsidRPr="00DB03CD">
              <w:rPr>
                <w:rFonts w:ascii="Times New Roman" w:hAnsi="Times New Roman"/>
                <w:sz w:val="24"/>
                <w:szCs w:val="24"/>
                <w:lang w:val="en-US" w:eastAsia="en-US" w:bidi="ar-SA"/>
              </w:rPr>
              <w:t xml:space="preserve">  </w:t>
            </w:r>
            <w:r w:rsidR="00F709B8">
              <w:rPr>
                <w:rFonts w:ascii="Times New Roman" w:hAnsi="Times New Roman"/>
                <w:sz w:val="24"/>
                <w:szCs w:val="24"/>
                <w:lang w:val="en-US" w:eastAsia="en-US" w:bidi="ar-SA"/>
              </w:rPr>
              <w:t>Rural Call Completion (WC Docket No. 13-39)</w:t>
            </w:r>
          </w:p>
          <w:p w:rsidR="00D27010" w:rsidP="003C598F">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DB03CD">
              <w:rPr>
                <w:rFonts w:ascii="Times New Roman" w:hAnsi="Times New Roman"/>
                <w:sz w:val="24"/>
                <w:szCs w:val="24"/>
                <w:lang w:val="en-US" w:eastAsia="en-US" w:bidi="ar-SA"/>
              </w:rPr>
              <w:t xml:space="preserve">  </w:t>
            </w:r>
            <w:r w:rsidRPr="00F709B8" w:rsidR="00F709B8">
              <w:rPr>
                <w:rFonts w:ascii="Times New Roman" w:hAnsi="Times New Roman"/>
                <w:sz w:val="24"/>
                <w:szCs w:val="24"/>
                <w:lang w:val="en-US" w:eastAsia="en-US" w:bidi="ar-SA"/>
              </w:rPr>
              <w:t xml:space="preserve">The Commission will consider a Report and Order and Further Notice of Proposed Rulemaking that will adopt new measures, and seek comment on others, to better tackle the problem of call completion and ensure that calls are completed to all Americans—including those in rural America. </w:t>
            </w:r>
            <w:r w:rsidRPr="00CA58C7" w:rsidR="00CA58C7">
              <w:rPr>
                <w:rFonts w:ascii="Times New Roman" w:hAnsi="Times New Roman"/>
                <w:sz w:val="24"/>
                <w:szCs w:val="24"/>
                <w:lang w:val="en-US" w:eastAsia="en-US" w:bidi="ar-SA"/>
              </w:rPr>
              <w:t xml:space="preserve"> </w:t>
            </w:r>
          </w:p>
          <w:p w:rsidR="00905A2B" w:rsidP="003C598F">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5</w:t>
            </w:r>
          </w:p>
        </w:tc>
        <w:tc>
          <w:tcPr>
            <w:tcW w:w="2880" w:type="dxa"/>
          </w:tcPr>
          <w:p w:rsidR="00EA5EBC" w:rsidP="003A23E4">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WIRELINE COMPETITION</w:t>
            </w:r>
          </w:p>
        </w:tc>
        <w:tc>
          <w:tcPr>
            <w:tcW w:w="5220" w:type="dxa"/>
          </w:tcPr>
          <w:p w:rsidR="00D27010" w:rsidRPr="00DB03CD"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Pr>
                <w:rFonts w:ascii="Times New Roman" w:hAnsi="Times New Roman"/>
                <w:sz w:val="24"/>
                <w:szCs w:val="24"/>
                <w:lang w:val="en-US" w:eastAsia="en-US" w:bidi="ar-SA"/>
              </w:rPr>
              <w:t xml:space="preserve">  </w:t>
            </w:r>
            <w:r w:rsidR="00496A0B">
              <w:rPr>
                <w:rFonts w:ascii="Times New Roman" w:hAnsi="Times New Roman"/>
                <w:sz w:val="24"/>
                <w:szCs w:val="24"/>
                <w:lang w:val="en-US" w:eastAsia="en-US" w:bidi="ar-SA"/>
              </w:rPr>
              <w:t>Regulation of Business Data Services for Rate-of-Return Local Exchange Carriers (WC Docket No. 17-144)</w:t>
            </w:r>
          </w:p>
          <w:p w:rsidR="00D27010"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Pr>
                <w:rFonts w:ascii="Times New Roman" w:hAnsi="Times New Roman"/>
                <w:sz w:val="24"/>
                <w:szCs w:val="24"/>
                <w:lang w:val="en-US" w:eastAsia="en-US" w:bidi="ar-SA"/>
              </w:rPr>
              <w:t xml:space="preserve"> </w:t>
            </w:r>
            <w:r w:rsidR="00062173">
              <w:rPr>
                <w:rFonts w:ascii="Times New Roman" w:hAnsi="Times New Roman"/>
                <w:sz w:val="24"/>
                <w:szCs w:val="24"/>
                <w:lang w:val="en-US" w:eastAsia="en-US" w:bidi="ar-SA"/>
              </w:rPr>
              <w:t xml:space="preserve"> </w:t>
            </w:r>
            <w:r w:rsidRPr="00496A0B" w:rsidR="00496A0B">
              <w:rPr>
                <w:rFonts w:ascii="Times New Roman" w:hAnsi="Times New Roman"/>
                <w:sz w:val="24"/>
                <w:szCs w:val="24"/>
                <w:lang w:val="en-US" w:eastAsia="en-US" w:bidi="ar-SA"/>
              </w:rPr>
              <w:t>The Commission will consider a Notice of Proposed Rulemaking to enable model-based rate-of-return carriers to elect incentive regulation for their lower-speed business data services offerings, and to remove ex ante pricing regulation for packet-based and higher-speed circuit-based offerings.</w:t>
            </w:r>
          </w:p>
          <w:p w:rsidR="00372866" w:rsidRPr="00DB03CD"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6</w:t>
            </w: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MEDIA</w:t>
            </w:r>
          </w:p>
        </w:tc>
        <w:tc>
          <w:tcPr>
            <w:tcW w:w="5220" w:type="dxa"/>
          </w:tcPr>
          <w:p w:rsidR="00D27010" w:rsidRPr="0023757A" w:rsidP="000A0558">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Pr>
                <w:rFonts w:ascii="Times New Roman" w:hAnsi="Times New Roman"/>
                <w:sz w:val="24"/>
                <w:szCs w:val="24"/>
                <w:lang w:val="en-US" w:eastAsia="en-US" w:bidi="ar-SA"/>
              </w:rPr>
              <w:t xml:space="preserve">  </w:t>
            </w:r>
            <w:r w:rsidR="000675DA">
              <w:rPr>
                <w:rFonts w:ascii="Times New Roman" w:hAnsi="Times New Roman"/>
                <w:sz w:val="24"/>
                <w:szCs w:val="24"/>
                <w:lang w:val="en-US" w:eastAsia="en-US" w:bidi="ar-SA"/>
              </w:rPr>
              <w:t xml:space="preserve">Cable </w:t>
            </w:r>
            <w:r w:rsidR="00C2201C">
              <w:rPr>
                <w:rFonts w:ascii="Times New Roman" w:hAnsi="Times New Roman"/>
                <w:sz w:val="24"/>
                <w:szCs w:val="24"/>
                <w:lang w:val="en-US" w:eastAsia="en-US" w:bidi="ar-SA"/>
              </w:rPr>
              <w:t>Channel Lineup Requirements – Section</w:t>
            </w:r>
            <w:r w:rsidR="00CB74FD">
              <w:rPr>
                <w:rFonts w:ascii="Times New Roman" w:hAnsi="Times New Roman"/>
                <w:sz w:val="24"/>
                <w:szCs w:val="24"/>
                <w:lang w:val="en-US" w:eastAsia="en-US" w:bidi="ar-SA"/>
              </w:rPr>
              <w:t>s</w:t>
            </w:r>
            <w:r w:rsidR="00C2201C">
              <w:rPr>
                <w:rFonts w:ascii="Times New Roman" w:hAnsi="Times New Roman"/>
                <w:sz w:val="24"/>
                <w:szCs w:val="24"/>
                <w:lang w:val="en-US" w:eastAsia="en-US" w:bidi="ar-SA"/>
              </w:rPr>
              <w:t xml:space="preserve"> 76.1705 and 76.1700(a)(4) (MB Docket No. 18-92); Modernization of Media Regulation Initiative (MB Docket No. 17-105)</w:t>
            </w:r>
          </w:p>
          <w:p w:rsidR="00D27010" w:rsidRPr="00C82DEA"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00C82DEA">
              <w:rPr>
                <w:rFonts w:ascii="Times New Roman" w:hAnsi="Times New Roman"/>
                <w:b/>
                <w:sz w:val="24"/>
                <w:szCs w:val="24"/>
                <w:lang w:val="en-US" w:eastAsia="en-US" w:bidi="ar-SA"/>
              </w:rPr>
              <w:t>:</w:t>
            </w:r>
            <w:r w:rsidR="00C82DEA">
              <w:rPr>
                <w:rFonts w:ascii="Times New Roman" w:hAnsi="Times New Roman"/>
                <w:sz w:val="24"/>
                <w:szCs w:val="24"/>
                <w:lang w:val="en-US" w:eastAsia="en-US" w:bidi="ar-SA"/>
              </w:rPr>
              <w:t xml:space="preserve">  </w:t>
            </w:r>
            <w:r w:rsidRPr="00C2201C" w:rsidR="00C2201C">
              <w:rPr>
                <w:rFonts w:ascii="Times New Roman" w:hAnsi="Times New Roman"/>
                <w:sz w:val="24"/>
                <w:szCs w:val="24"/>
                <w:lang w:val="en-US" w:eastAsia="en-US" w:bidi="ar-SA"/>
              </w:rPr>
              <w:t>The Commission will consider a Notice of Proposed Rulemaking proposing to eliminate the requirement that cable operators maintain a channel lineup at their local office and seeking comment on eliminating the requirement that certain cable operators make their channel lineup available via their online public inspection file.</w:t>
            </w:r>
          </w:p>
          <w:p w:rsidR="00905A2B" w:rsidRPr="00DB03CD"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867FD"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7</w:t>
            </w:r>
          </w:p>
        </w:tc>
        <w:tc>
          <w:tcPr>
            <w:tcW w:w="2880" w:type="dxa"/>
          </w:tcPr>
          <w:p w:rsidR="00D867FD"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MEDIA</w:t>
            </w:r>
          </w:p>
        </w:tc>
        <w:tc>
          <w:tcPr>
            <w:tcW w:w="5220" w:type="dxa"/>
          </w:tcPr>
          <w:p w:rsidR="00D867FD" w:rsidRPr="00C2201C" w:rsidP="000A0558">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sidR="00C2201C">
              <w:rPr>
                <w:rFonts w:ascii="Times New Roman" w:hAnsi="Times New Roman"/>
                <w:sz w:val="24"/>
                <w:szCs w:val="24"/>
                <w:lang w:val="en-US" w:eastAsia="en-US" w:bidi="ar-SA"/>
              </w:rPr>
              <w:t xml:space="preserve">  </w:t>
            </w:r>
            <w:r w:rsidR="00E92538">
              <w:rPr>
                <w:rFonts w:ascii="Times New Roman" w:hAnsi="Times New Roman"/>
                <w:sz w:val="24"/>
                <w:szCs w:val="24"/>
                <w:lang w:val="en-US" w:eastAsia="en-US" w:bidi="ar-SA"/>
              </w:rPr>
              <w:t xml:space="preserve">Amendment of Section 73.624(g) of the Commission’s Rules Regarding Submission of FCC Form 2100, Schedule G, Used to Report TV Stations’ Ancillary or Supplementary Services (MB </w:t>
            </w:r>
            <w:r w:rsidR="00E92538">
              <w:rPr>
                <w:rFonts w:ascii="Times New Roman" w:hAnsi="Times New Roman"/>
                <w:sz w:val="24"/>
                <w:szCs w:val="24"/>
                <w:lang w:val="en-US" w:eastAsia="en-US" w:bidi="ar-SA"/>
              </w:rPr>
              <w:t>Docket No. 17-264); Modernization of Media Regulation Initiative (MB Docket No</w:t>
            </w:r>
            <w:r w:rsidR="00CB74FD">
              <w:rPr>
                <w:rFonts w:ascii="Times New Roman" w:hAnsi="Times New Roman"/>
                <w:sz w:val="24"/>
                <w:szCs w:val="24"/>
                <w:lang w:val="en-US" w:eastAsia="en-US" w:bidi="ar-SA"/>
              </w:rPr>
              <w:t>.</w:t>
            </w:r>
            <w:r w:rsidR="00E92538">
              <w:rPr>
                <w:rFonts w:ascii="Times New Roman" w:hAnsi="Times New Roman"/>
                <w:sz w:val="24"/>
                <w:szCs w:val="24"/>
                <w:lang w:val="en-US" w:eastAsia="en-US" w:bidi="ar-SA"/>
              </w:rPr>
              <w:t xml:space="preserve"> 17-105)</w:t>
            </w:r>
          </w:p>
          <w:p w:rsidR="008E0FAD" w:rsidRPr="00C2201C" w:rsidP="000A0558">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00C2201C">
              <w:rPr>
                <w:rFonts w:ascii="Times New Roman" w:hAnsi="Times New Roman"/>
                <w:sz w:val="24"/>
                <w:szCs w:val="24"/>
                <w:lang w:val="en-US" w:eastAsia="en-US" w:bidi="ar-SA"/>
              </w:rPr>
              <w:t xml:space="preserve">  </w:t>
            </w:r>
            <w:r w:rsidRPr="00E92538" w:rsidR="00E92538">
              <w:rPr>
                <w:rFonts w:ascii="Times New Roman" w:hAnsi="Times New Roman"/>
                <w:sz w:val="24"/>
                <w:szCs w:val="24"/>
                <w:lang w:val="en-US" w:eastAsia="en-US" w:bidi="ar-SA"/>
              </w:rPr>
              <w:t>The Commission will consider a Report and Order that would revise Section 73.624(g) of its rules to reduce broadcaster reporting obligations relating to the provision of ancillary or supplementary services.</w:t>
            </w: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p>
        </w:tc>
        <w:tc>
          <w:tcPr>
            <w:tcW w:w="5220" w:type="dxa"/>
          </w:tcPr>
          <w:p w:rsidR="00D27010" w:rsidRPr="005959FC" w:rsidP="004E3901">
            <w:pPr>
              <w:widowControl/>
              <w:suppressAutoHyphens/>
              <w:autoSpaceDE/>
              <w:autoSpaceDN w:val="0"/>
              <w:adjustRightInd/>
              <w:spacing w:before="90" w:after="54"/>
              <w:jc w:val="both"/>
              <w:rPr>
                <w:rStyle w:val="DefaultParagraphFont"/>
                <w:rFonts w:ascii="Times New Roman" w:hAnsi="Times New Roman"/>
                <w:sz w:val="24"/>
                <w:szCs w:val="24"/>
                <w:lang w:val="en-US" w:eastAsia="en-US" w:bidi="ar-SA"/>
              </w:rPr>
            </w:pPr>
          </w:p>
        </w:tc>
      </w:tr>
    </w:tbl>
    <w:p w:rsidR="005959FC" w:rsidP="005959FC">
      <w:pPr>
        <w:widowControl/>
        <w:spacing w:line="270" w:lineRule="exact"/>
        <w:jc w:val="center"/>
        <w:rPr>
          <w:rFonts w:ascii="Times New Roman" w:hAnsi="Times New Roman"/>
        </w:rPr>
      </w:pPr>
      <w:bookmarkEnd w:id="1"/>
      <w:bookmarkEnd w:id="2"/>
      <w:r w:rsidRPr="005959FC">
        <w:rPr>
          <w:rFonts w:ascii="Times New Roman" w:hAnsi="Times New Roman"/>
          <w:b/>
        </w:rPr>
        <w:t>*                        *                                 *                               *</w:t>
      </w:r>
    </w:p>
    <w:p w:rsidR="005959FC" w:rsidP="00284B1D">
      <w:pPr>
        <w:widowControl/>
        <w:spacing w:line="270" w:lineRule="exact"/>
        <w:rPr>
          <w:rFonts w:ascii="Times New Roman" w:hAnsi="Times New Roman"/>
        </w:rPr>
      </w:pPr>
    </w:p>
    <w:p w:rsidR="00284B1D" w:rsidRPr="001F07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r>
        <w:fldChar w:fldCharType="begin"/>
      </w:r>
      <w:r>
        <w:instrText xml:space="preserve"> HYPERLINK "mailto:fcc504@fcc.gov" \o "mailto:fcc504@fcc.gov" </w:instrText>
      </w:r>
      <w:r>
        <w:fldChar w:fldCharType="separate"/>
      </w:r>
      <w:r w:rsidRPr="001F071D">
        <w:rPr>
          <w:rFonts w:ascii="Times New Roman" w:hAnsi="Times New Roman"/>
          <w:color w:val="0000FF"/>
          <w:u w:val="single"/>
        </w:rPr>
        <w:t>fcc504@fcc.gov</w:t>
      </w:r>
      <w:r>
        <w:fldChar w:fldCharType="end"/>
      </w:r>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pPr>
        <w:rPr>
          <w:rFonts w:ascii="Times New Roman" w:hAnsi="Times New Roman"/>
        </w:rPr>
      </w:pPr>
    </w:p>
    <w:p w:rsidR="00284B1D" w:rsidRPr="001F071D"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r>
        <w:fldChar w:fldCharType="begin"/>
      </w:r>
      <w:r>
        <w:instrText xml:space="preserve"> HYPERLINK "http://www.fcc.gov/live" </w:instrText>
      </w:r>
      <w:r>
        <w:fldChar w:fldCharType="separate"/>
      </w:r>
      <w:r w:rsidRPr="00A475B0">
        <w:rPr>
          <w:rStyle w:val="Hyperlink"/>
          <w:rFonts w:ascii="Times New Roman" w:hAnsi="Times New Roman"/>
        </w:rPr>
        <w:t>www.fcc.gov/live</w:t>
      </w:r>
      <w:r>
        <w:fldChar w:fldCharType="end"/>
      </w:r>
      <w:r w:rsidRPr="00A475B0">
        <w:rPr>
          <w:rFonts w:ascii="Times New Roman" w:hAnsi="Times New Roman"/>
        </w:rPr>
        <w:t>.</w:t>
      </w:r>
    </w:p>
    <w:p w:rsidR="00284B1D" w:rsidRPr="001F071D" w:rsidP="00284B1D">
      <w:pPr>
        <w:tabs>
          <w:tab w:val="left" w:pos="-720"/>
        </w:tabs>
        <w:suppressAutoHyphens/>
        <w:rPr>
          <w:rFonts w:ascii="Times New Roman" w:hAnsi="Times New Roman"/>
        </w:rPr>
      </w:pPr>
    </w:p>
    <w:p w:rsidR="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r>
        <w:fldChar w:fldCharType="begin"/>
      </w:r>
      <w:r>
        <w:instrText xml:space="preserve"> HYPERLINK "http://www.capitolconnection.gmu.edu" </w:instrText>
      </w:r>
      <w:r>
        <w:fldChar w:fldCharType="separate"/>
      </w:r>
      <w:r w:rsidRPr="001F071D">
        <w:rPr>
          <w:rFonts w:ascii="Times New Roman" w:hAnsi="Times New Roman"/>
          <w:color w:val="0000FF"/>
          <w:u w:val="single"/>
        </w:rPr>
        <w:t>www.capitolconnection.gmu.edu</w:t>
      </w:r>
      <w:r>
        <w:fldChar w:fldCharType="end"/>
      </w:r>
      <w:r w:rsidRPr="001F071D">
        <w:rPr>
          <w:rFonts w:ascii="Times New Roman" w:hAnsi="Times New Roman"/>
        </w:rPr>
        <w:t>.</w:t>
      </w:r>
    </w:p>
    <w:p w:rsidR="00284B1D" w:rsidP="00C81842">
      <w:pPr>
        <w:keepNext/>
        <w:keepLines/>
        <w:tabs>
          <w:tab w:val="center" w:pos="4680"/>
        </w:tabs>
        <w:suppressAutoHyphens/>
        <w:rPr>
          <w:rFonts w:ascii="Times New Roman" w:hAnsi="Times New Roman"/>
        </w:rPr>
      </w:pPr>
    </w:p>
    <w:p w:rsidR="004D6E35" w:rsidP="00C81842">
      <w:pPr>
        <w:keepNext/>
        <w:keepLines/>
        <w:tabs>
          <w:tab w:val="center" w:pos="4680"/>
        </w:tabs>
        <w:suppressAutoHyphens/>
        <w:rPr>
          <w:rFonts w:ascii="Times New Roman" w:hAnsi="Times New Roman"/>
        </w:rPr>
      </w:pPr>
    </w:p>
    <w:p w:rsidR="00701A97" w:rsidRPr="008566E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Sect="00D25E7E">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AE8">
      <w:rPr>
        <w:rStyle w:val="PageNumber"/>
        <w:noProof/>
      </w:rPr>
      <w:t>2</w:t>
    </w:r>
    <w:r>
      <w:rPr>
        <w:rStyle w:val="PageNumber"/>
      </w:rPr>
      <w:fldChar w:fldCharType="end"/>
    </w:r>
  </w:p>
  <w:p w:rsidR="00026C05">
    <w:pPr>
      <w:spacing w:before="140" w:line="100" w:lineRule="exact"/>
      <w:rPr>
        <w:sz w:val="10"/>
      </w:rPr>
    </w:pPr>
  </w:p>
  <w:p w:rsidR="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4320"/>
      </w:tabs>
      <w:suppressAutoHyphens/>
      <w:spacing w:line="240" w:lineRule="atLeast"/>
      <w:ind w:left="4320" w:hanging="4320"/>
      <w:rPr>
        <w:sz w:val="14"/>
      </w:rPr>
    </w:pPr>
  </w:p>
  <w:p w:rsidR="00026C05">
    <w:pPr>
      <w:tabs>
        <w:tab w:val="left" w:pos="4320"/>
      </w:tabs>
      <w:suppressAutoHyphens/>
      <w:spacing w:line="240" w:lineRule="atLeast"/>
      <w:ind w:left="4320" w:hanging="4320"/>
      <w:rPr>
        <w:sz w:val="14"/>
      </w:rPr>
    </w:pPr>
  </w:p>
  <w:p w:rsidR="00026C05">
    <w:pPr>
      <w:tabs>
        <w:tab w:val="left" w:pos="4320"/>
      </w:tabs>
      <w:suppressAutoHyphens/>
      <w:spacing w:line="160" w:lineRule="exact"/>
      <w:ind w:left="4320" w:hanging="4320"/>
      <w:rPr>
        <w:sz w:val="14"/>
      </w:rPr>
    </w:pPr>
  </w:p>
  <w:p w:rsidR="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2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720"/>
      </w:tabs>
      <w:suppressAutoHyphens/>
      <w:spacing w:line="240" w:lineRule="atLeast"/>
      <w:rPr>
        <w:b/>
        <w:sz w:val="19"/>
      </w:rPr>
    </w:pPr>
  </w:p>
  <w:p w:rsidR="00026C05">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8744362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46741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5958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4C"/>
    <w:rsid w:val="00000A2D"/>
    <w:rsid w:val="00001ACA"/>
    <w:rsid w:val="00004844"/>
    <w:rsid w:val="000066F2"/>
    <w:rsid w:val="000075EB"/>
    <w:rsid w:val="00026C05"/>
    <w:rsid w:val="00030F24"/>
    <w:rsid w:val="00035BD5"/>
    <w:rsid w:val="00035C3C"/>
    <w:rsid w:val="000363F7"/>
    <w:rsid w:val="00055ECC"/>
    <w:rsid w:val="0005725E"/>
    <w:rsid w:val="00062173"/>
    <w:rsid w:val="0006705B"/>
    <w:rsid w:val="000675DA"/>
    <w:rsid w:val="00070020"/>
    <w:rsid w:val="000760CC"/>
    <w:rsid w:val="00080141"/>
    <w:rsid w:val="00080198"/>
    <w:rsid w:val="00085903"/>
    <w:rsid w:val="00085FC2"/>
    <w:rsid w:val="00086D63"/>
    <w:rsid w:val="00087E02"/>
    <w:rsid w:val="0009448F"/>
    <w:rsid w:val="000A0558"/>
    <w:rsid w:val="000A7C80"/>
    <w:rsid w:val="000B19B2"/>
    <w:rsid w:val="000B5CA5"/>
    <w:rsid w:val="000B6DB0"/>
    <w:rsid w:val="000C7253"/>
    <w:rsid w:val="000D4DB7"/>
    <w:rsid w:val="000D5968"/>
    <w:rsid w:val="0011166B"/>
    <w:rsid w:val="001136F8"/>
    <w:rsid w:val="001154B4"/>
    <w:rsid w:val="00125B73"/>
    <w:rsid w:val="00140DC6"/>
    <w:rsid w:val="00144038"/>
    <w:rsid w:val="0014738F"/>
    <w:rsid w:val="001474F9"/>
    <w:rsid w:val="00150577"/>
    <w:rsid w:val="001541CB"/>
    <w:rsid w:val="00155A15"/>
    <w:rsid w:val="001763A8"/>
    <w:rsid w:val="001819E2"/>
    <w:rsid w:val="0018264C"/>
    <w:rsid w:val="00182C38"/>
    <w:rsid w:val="001919D1"/>
    <w:rsid w:val="00196417"/>
    <w:rsid w:val="00197998"/>
    <w:rsid w:val="001A08DF"/>
    <w:rsid w:val="001A279A"/>
    <w:rsid w:val="001A4A8D"/>
    <w:rsid w:val="001B06E4"/>
    <w:rsid w:val="001B38F2"/>
    <w:rsid w:val="001B454F"/>
    <w:rsid w:val="001C1436"/>
    <w:rsid w:val="001D0A3C"/>
    <w:rsid w:val="001D4C73"/>
    <w:rsid w:val="001D6B4B"/>
    <w:rsid w:val="001E1976"/>
    <w:rsid w:val="001E5B7B"/>
    <w:rsid w:val="001F071D"/>
    <w:rsid w:val="001F2264"/>
    <w:rsid w:val="001F60E7"/>
    <w:rsid w:val="00200D87"/>
    <w:rsid w:val="002066A9"/>
    <w:rsid w:val="00213FDD"/>
    <w:rsid w:val="002312CE"/>
    <w:rsid w:val="00231A35"/>
    <w:rsid w:val="0023757A"/>
    <w:rsid w:val="00241CA3"/>
    <w:rsid w:val="00244FFE"/>
    <w:rsid w:val="002533F3"/>
    <w:rsid w:val="00256871"/>
    <w:rsid w:val="0026053C"/>
    <w:rsid w:val="002605A8"/>
    <w:rsid w:val="00273161"/>
    <w:rsid w:val="00275AB5"/>
    <w:rsid w:val="00282881"/>
    <w:rsid w:val="00284B1D"/>
    <w:rsid w:val="00286E96"/>
    <w:rsid w:val="0028733B"/>
    <w:rsid w:val="00297490"/>
    <w:rsid w:val="002A0033"/>
    <w:rsid w:val="002B137E"/>
    <w:rsid w:val="002B243F"/>
    <w:rsid w:val="002B6C09"/>
    <w:rsid w:val="002C2689"/>
    <w:rsid w:val="002C5FD2"/>
    <w:rsid w:val="002C6860"/>
    <w:rsid w:val="002D09DA"/>
    <w:rsid w:val="002D271A"/>
    <w:rsid w:val="002D76C1"/>
    <w:rsid w:val="002E15B7"/>
    <w:rsid w:val="002E1918"/>
    <w:rsid w:val="002E7347"/>
    <w:rsid w:val="002F239A"/>
    <w:rsid w:val="002F55BF"/>
    <w:rsid w:val="003006E8"/>
    <w:rsid w:val="0031260F"/>
    <w:rsid w:val="003161A3"/>
    <w:rsid w:val="003224D0"/>
    <w:rsid w:val="00322B14"/>
    <w:rsid w:val="00330FEB"/>
    <w:rsid w:val="00332619"/>
    <w:rsid w:val="003413EC"/>
    <w:rsid w:val="003451C3"/>
    <w:rsid w:val="0035252B"/>
    <w:rsid w:val="00355D5F"/>
    <w:rsid w:val="00372866"/>
    <w:rsid w:val="00372C85"/>
    <w:rsid w:val="00374C74"/>
    <w:rsid w:val="00375F23"/>
    <w:rsid w:val="00377E19"/>
    <w:rsid w:val="00381525"/>
    <w:rsid w:val="003821D5"/>
    <w:rsid w:val="003872EF"/>
    <w:rsid w:val="00390D8D"/>
    <w:rsid w:val="003A23E4"/>
    <w:rsid w:val="003A5E88"/>
    <w:rsid w:val="003B00EE"/>
    <w:rsid w:val="003B37BF"/>
    <w:rsid w:val="003B37F0"/>
    <w:rsid w:val="003B4774"/>
    <w:rsid w:val="003C5329"/>
    <w:rsid w:val="003C598F"/>
    <w:rsid w:val="003E2C0D"/>
    <w:rsid w:val="003E5B9B"/>
    <w:rsid w:val="003F269D"/>
    <w:rsid w:val="00407C29"/>
    <w:rsid w:val="0042240F"/>
    <w:rsid w:val="00432969"/>
    <w:rsid w:val="00435C95"/>
    <w:rsid w:val="00455DF4"/>
    <w:rsid w:val="00460014"/>
    <w:rsid w:val="0047165B"/>
    <w:rsid w:val="00472AE3"/>
    <w:rsid w:val="004732E7"/>
    <w:rsid w:val="00482B5A"/>
    <w:rsid w:val="004837BF"/>
    <w:rsid w:val="00484249"/>
    <w:rsid w:val="00496A0B"/>
    <w:rsid w:val="00497234"/>
    <w:rsid w:val="004A5257"/>
    <w:rsid w:val="004B1747"/>
    <w:rsid w:val="004B7608"/>
    <w:rsid w:val="004C5DE8"/>
    <w:rsid w:val="004C6684"/>
    <w:rsid w:val="004D270D"/>
    <w:rsid w:val="004D6E35"/>
    <w:rsid w:val="004D7E6E"/>
    <w:rsid w:val="004E1B18"/>
    <w:rsid w:val="004E3901"/>
    <w:rsid w:val="004E724C"/>
    <w:rsid w:val="004F163F"/>
    <w:rsid w:val="00503760"/>
    <w:rsid w:val="00503DF8"/>
    <w:rsid w:val="00510EAF"/>
    <w:rsid w:val="00515E73"/>
    <w:rsid w:val="00527169"/>
    <w:rsid w:val="00527AEC"/>
    <w:rsid w:val="00542433"/>
    <w:rsid w:val="00562A28"/>
    <w:rsid w:val="00564380"/>
    <w:rsid w:val="00565348"/>
    <w:rsid w:val="0057172B"/>
    <w:rsid w:val="00571C46"/>
    <w:rsid w:val="00576A91"/>
    <w:rsid w:val="00580593"/>
    <w:rsid w:val="0058240D"/>
    <w:rsid w:val="005959FC"/>
    <w:rsid w:val="005966F3"/>
    <w:rsid w:val="005A4DA0"/>
    <w:rsid w:val="005A6CA5"/>
    <w:rsid w:val="005B5053"/>
    <w:rsid w:val="005C0999"/>
    <w:rsid w:val="005C1299"/>
    <w:rsid w:val="005C16D9"/>
    <w:rsid w:val="005C2C5F"/>
    <w:rsid w:val="005D69D5"/>
    <w:rsid w:val="005E50DD"/>
    <w:rsid w:val="005E65F5"/>
    <w:rsid w:val="005F4C1C"/>
    <w:rsid w:val="005F6293"/>
    <w:rsid w:val="0060479F"/>
    <w:rsid w:val="006064B5"/>
    <w:rsid w:val="00615A7E"/>
    <w:rsid w:val="00620716"/>
    <w:rsid w:val="00620CE4"/>
    <w:rsid w:val="006277D5"/>
    <w:rsid w:val="00627C1D"/>
    <w:rsid w:val="00633B49"/>
    <w:rsid w:val="0063462A"/>
    <w:rsid w:val="0064081A"/>
    <w:rsid w:val="006425B9"/>
    <w:rsid w:val="00652A17"/>
    <w:rsid w:val="00663147"/>
    <w:rsid w:val="00664D7E"/>
    <w:rsid w:val="00671C09"/>
    <w:rsid w:val="00672AE8"/>
    <w:rsid w:val="00680F10"/>
    <w:rsid w:val="00683D78"/>
    <w:rsid w:val="00687BA6"/>
    <w:rsid w:val="006908ED"/>
    <w:rsid w:val="00693821"/>
    <w:rsid w:val="006B2906"/>
    <w:rsid w:val="006B3842"/>
    <w:rsid w:val="006B553E"/>
    <w:rsid w:val="006C0BBD"/>
    <w:rsid w:val="006D159C"/>
    <w:rsid w:val="006D15EB"/>
    <w:rsid w:val="006E49E9"/>
    <w:rsid w:val="006E54C9"/>
    <w:rsid w:val="006E6B56"/>
    <w:rsid w:val="006F4123"/>
    <w:rsid w:val="007011C4"/>
    <w:rsid w:val="00701A97"/>
    <w:rsid w:val="007051C8"/>
    <w:rsid w:val="00715F8F"/>
    <w:rsid w:val="007216EA"/>
    <w:rsid w:val="007422FB"/>
    <w:rsid w:val="00751F6C"/>
    <w:rsid w:val="00755B0D"/>
    <w:rsid w:val="0076004D"/>
    <w:rsid w:val="007600C0"/>
    <w:rsid w:val="00760F7D"/>
    <w:rsid w:val="00762802"/>
    <w:rsid w:val="007632ED"/>
    <w:rsid w:val="007633CC"/>
    <w:rsid w:val="00765FCF"/>
    <w:rsid w:val="00777149"/>
    <w:rsid w:val="0078192D"/>
    <w:rsid w:val="0078615A"/>
    <w:rsid w:val="007A1C2E"/>
    <w:rsid w:val="007A215F"/>
    <w:rsid w:val="007A2BE9"/>
    <w:rsid w:val="007B39E2"/>
    <w:rsid w:val="007C171A"/>
    <w:rsid w:val="007C3FFF"/>
    <w:rsid w:val="007C4214"/>
    <w:rsid w:val="007C6657"/>
    <w:rsid w:val="007C780C"/>
    <w:rsid w:val="007D052B"/>
    <w:rsid w:val="007D6B7A"/>
    <w:rsid w:val="007E1503"/>
    <w:rsid w:val="007F29A7"/>
    <w:rsid w:val="007F510A"/>
    <w:rsid w:val="007F5B38"/>
    <w:rsid w:val="007F6641"/>
    <w:rsid w:val="007F70A3"/>
    <w:rsid w:val="0081019A"/>
    <w:rsid w:val="00815876"/>
    <w:rsid w:val="00827CAF"/>
    <w:rsid w:val="008307FB"/>
    <w:rsid w:val="008465E5"/>
    <w:rsid w:val="00854ABC"/>
    <w:rsid w:val="00854C1A"/>
    <w:rsid w:val="008566EE"/>
    <w:rsid w:val="00875379"/>
    <w:rsid w:val="00877AB4"/>
    <w:rsid w:val="0089273B"/>
    <w:rsid w:val="008A1F1E"/>
    <w:rsid w:val="008C0C03"/>
    <w:rsid w:val="008C3480"/>
    <w:rsid w:val="008C3BF4"/>
    <w:rsid w:val="008C793E"/>
    <w:rsid w:val="008D41C9"/>
    <w:rsid w:val="008D7C31"/>
    <w:rsid w:val="008E0FAD"/>
    <w:rsid w:val="008E32B1"/>
    <w:rsid w:val="008E435A"/>
    <w:rsid w:val="008E4A3A"/>
    <w:rsid w:val="008E68D2"/>
    <w:rsid w:val="008F102E"/>
    <w:rsid w:val="008F123F"/>
    <w:rsid w:val="008F5C95"/>
    <w:rsid w:val="008F7AEB"/>
    <w:rsid w:val="009023E7"/>
    <w:rsid w:val="00905A2B"/>
    <w:rsid w:val="009237F7"/>
    <w:rsid w:val="009249E8"/>
    <w:rsid w:val="009337A4"/>
    <w:rsid w:val="009412F5"/>
    <w:rsid w:val="0094256A"/>
    <w:rsid w:val="009432FC"/>
    <w:rsid w:val="00943A92"/>
    <w:rsid w:val="0094479B"/>
    <w:rsid w:val="00950210"/>
    <w:rsid w:val="00952E00"/>
    <w:rsid w:val="009541DA"/>
    <w:rsid w:val="00970791"/>
    <w:rsid w:val="00970C64"/>
    <w:rsid w:val="0098597C"/>
    <w:rsid w:val="00985991"/>
    <w:rsid w:val="00986C70"/>
    <w:rsid w:val="009926F0"/>
    <w:rsid w:val="009B3736"/>
    <w:rsid w:val="009C79B8"/>
    <w:rsid w:val="009D159C"/>
    <w:rsid w:val="009D17D7"/>
    <w:rsid w:val="009D6625"/>
    <w:rsid w:val="009D66A9"/>
    <w:rsid w:val="009E2052"/>
    <w:rsid w:val="009E33C1"/>
    <w:rsid w:val="009E4D22"/>
    <w:rsid w:val="009F4F6A"/>
    <w:rsid w:val="009F5856"/>
    <w:rsid w:val="00A00D34"/>
    <w:rsid w:val="00A012F2"/>
    <w:rsid w:val="00A03BE3"/>
    <w:rsid w:val="00A05E26"/>
    <w:rsid w:val="00A17F44"/>
    <w:rsid w:val="00A207A8"/>
    <w:rsid w:val="00A256D1"/>
    <w:rsid w:val="00A266B1"/>
    <w:rsid w:val="00A338CA"/>
    <w:rsid w:val="00A342CB"/>
    <w:rsid w:val="00A359F6"/>
    <w:rsid w:val="00A364EF"/>
    <w:rsid w:val="00A406F9"/>
    <w:rsid w:val="00A40853"/>
    <w:rsid w:val="00A46EFA"/>
    <w:rsid w:val="00A4718E"/>
    <w:rsid w:val="00A475B0"/>
    <w:rsid w:val="00A477E2"/>
    <w:rsid w:val="00A54C8B"/>
    <w:rsid w:val="00A60C89"/>
    <w:rsid w:val="00A71A41"/>
    <w:rsid w:val="00A71C4F"/>
    <w:rsid w:val="00A84C98"/>
    <w:rsid w:val="00A90B7F"/>
    <w:rsid w:val="00A9103D"/>
    <w:rsid w:val="00A9722F"/>
    <w:rsid w:val="00AB3B47"/>
    <w:rsid w:val="00AB6035"/>
    <w:rsid w:val="00AB6E2F"/>
    <w:rsid w:val="00AC1230"/>
    <w:rsid w:val="00AC6368"/>
    <w:rsid w:val="00AD1427"/>
    <w:rsid w:val="00AD273E"/>
    <w:rsid w:val="00AD689C"/>
    <w:rsid w:val="00AE0BFE"/>
    <w:rsid w:val="00AE156C"/>
    <w:rsid w:val="00AE62F6"/>
    <w:rsid w:val="00AE7F72"/>
    <w:rsid w:val="00AF0D30"/>
    <w:rsid w:val="00AF548E"/>
    <w:rsid w:val="00AF6886"/>
    <w:rsid w:val="00B136F2"/>
    <w:rsid w:val="00B17D9E"/>
    <w:rsid w:val="00B214EA"/>
    <w:rsid w:val="00B27FE5"/>
    <w:rsid w:val="00B35ED7"/>
    <w:rsid w:val="00B46A8A"/>
    <w:rsid w:val="00B5446E"/>
    <w:rsid w:val="00B65A55"/>
    <w:rsid w:val="00B66CED"/>
    <w:rsid w:val="00B76743"/>
    <w:rsid w:val="00B815D5"/>
    <w:rsid w:val="00B841ED"/>
    <w:rsid w:val="00B846D1"/>
    <w:rsid w:val="00B96FFE"/>
    <w:rsid w:val="00BB3F86"/>
    <w:rsid w:val="00BB752F"/>
    <w:rsid w:val="00BD192A"/>
    <w:rsid w:val="00BE1A52"/>
    <w:rsid w:val="00BE1FC1"/>
    <w:rsid w:val="00BE57A4"/>
    <w:rsid w:val="00BF41DA"/>
    <w:rsid w:val="00C03CE1"/>
    <w:rsid w:val="00C05B6D"/>
    <w:rsid w:val="00C07B64"/>
    <w:rsid w:val="00C138C7"/>
    <w:rsid w:val="00C2201C"/>
    <w:rsid w:val="00C31C39"/>
    <w:rsid w:val="00C37822"/>
    <w:rsid w:val="00C46AAA"/>
    <w:rsid w:val="00C502F7"/>
    <w:rsid w:val="00C74DBE"/>
    <w:rsid w:val="00C81444"/>
    <w:rsid w:val="00C81842"/>
    <w:rsid w:val="00C82DEA"/>
    <w:rsid w:val="00C82E4D"/>
    <w:rsid w:val="00C858AF"/>
    <w:rsid w:val="00C86F68"/>
    <w:rsid w:val="00C94151"/>
    <w:rsid w:val="00C94344"/>
    <w:rsid w:val="00CA23F3"/>
    <w:rsid w:val="00CA5879"/>
    <w:rsid w:val="00CA58C7"/>
    <w:rsid w:val="00CB015E"/>
    <w:rsid w:val="00CB2499"/>
    <w:rsid w:val="00CB5679"/>
    <w:rsid w:val="00CB5FBB"/>
    <w:rsid w:val="00CB6897"/>
    <w:rsid w:val="00CB7173"/>
    <w:rsid w:val="00CB74FD"/>
    <w:rsid w:val="00CB76A2"/>
    <w:rsid w:val="00CD46DF"/>
    <w:rsid w:val="00CE0120"/>
    <w:rsid w:val="00CE1286"/>
    <w:rsid w:val="00CE5836"/>
    <w:rsid w:val="00CF17A2"/>
    <w:rsid w:val="00D01B36"/>
    <w:rsid w:val="00D1242B"/>
    <w:rsid w:val="00D21AA7"/>
    <w:rsid w:val="00D22062"/>
    <w:rsid w:val="00D25E7E"/>
    <w:rsid w:val="00D27010"/>
    <w:rsid w:val="00D315A6"/>
    <w:rsid w:val="00D347BA"/>
    <w:rsid w:val="00D46505"/>
    <w:rsid w:val="00D50C5F"/>
    <w:rsid w:val="00D52FF2"/>
    <w:rsid w:val="00D604FC"/>
    <w:rsid w:val="00D63398"/>
    <w:rsid w:val="00D7289B"/>
    <w:rsid w:val="00D84BF2"/>
    <w:rsid w:val="00D85C06"/>
    <w:rsid w:val="00D867FD"/>
    <w:rsid w:val="00D91590"/>
    <w:rsid w:val="00D9679B"/>
    <w:rsid w:val="00DB03CD"/>
    <w:rsid w:val="00DB495D"/>
    <w:rsid w:val="00DC518C"/>
    <w:rsid w:val="00DC53BC"/>
    <w:rsid w:val="00DD1359"/>
    <w:rsid w:val="00DD217B"/>
    <w:rsid w:val="00DD7222"/>
    <w:rsid w:val="00DF0610"/>
    <w:rsid w:val="00DF40E5"/>
    <w:rsid w:val="00DF6E3F"/>
    <w:rsid w:val="00E07BDA"/>
    <w:rsid w:val="00E11B44"/>
    <w:rsid w:val="00E209D9"/>
    <w:rsid w:val="00E22527"/>
    <w:rsid w:val="00E22DA6"/>
    <w:rsid w:val="00E26373"/>
    <w:rsid w:val="00E3075D"/>
    <w:rsid w:val="00E33F15"/>
    <w:rsid w:val="00E46E42"/>
    <w:rsid w:val="00E47DB5"/>
    <w:rsid w:val="00E64817"/>
    <w:rsid w:val="00E72E23"/>
    <w:rsid w:val="00E75ABC"/>
    <w:rsid w:val="00E86085"/>
    <w:rsid w:val="00E92538"/>
    <w:rsid w:val="00E95209"/>
    <w:rsid w:val="00E9550F"/>
    <w:rsid w:val="00E96411"/>
    <w:rsid w:val="00E9716B"/>
    <w:rsid w:val="00EA3AA9"/>
    <w:rsid w:val="00EA3AD5"/>
    <w:rsid w:val="00EA482E"/>
    <w:rsid w:val="00EA50C5"/>
    <w:rsid w:val="00EA5EBC"/>
    <w:rsid w:val="00EB57E4"/>
    <w:rsid w:val="00EB656B"/>
    <w:rsid w:val="00EC2E8C"/>
    <w:rsid w:val="00ED2656"/>
    <w:rsid w:val="00ED43BD"/>
    <w:rsid w:val="00ED595F"/>
    <w:rsid w:val="00EE11B4"/>
    <w:rsid w:val="00EE3077"/>
    <w:rsid w:val="00EF30F7"/>
    <w:rsid w:val="00EF4C26"/>
    <w:rsid w:val="00EF5845"/>
    <w:rsid w:val="00EF6BCE"/>
    <w:rsid w:val="00F062F1"/>
    <w:rsid w:val="00F17F86"/>
    <w:rsid w:val="00F21B0C"/>
    <w:rsid w:val="00F35E2A"/>
    <w:rsid w:val="00F4027F"/>
    <w:rsid w:val="00F42A8A"/>
    <w:rsid w:val="00F45768"/>
    <w:rsid w:val="00F47F4D"/>
    <w:rsid w:val="00F501CB"/>
    <w:rsid w:val="00F65D4E"/>
    <w:rsid w:val="00F677F2"/>
    <w:rsid w:val="00F709B8"/>
    <w:rsid w:val="00F71C7E"/>
    <w:rsid w:val="00F72C76"/>
    <w:rsid w:val="00F75E85"/>
    <w:rsid w:val="00F8361F"/>
    <w:rsid w:val="00F91EF3"/>
    <w:rsid w:val="00FA4C2A"/>
    <w:rsid w:val="00FA7D8B"/>
    <w:rsid w:val="00FB091D"/>
    <w:rsid w:val="00FB25CD"/>
    <w:rsid w:val="00FB3017"/>
    <w:rsid w:val="00FB4E9E"/>
    <w:rsid w:val="00FD6660"/>
    <w:rsid w:val="00FE1BEF"/>
    <w:rsid w:val="00FE6039"/>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EAA0-6117-401D-8A54-1AC89DC7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2018-04-10T19:42:26Z</dcterms:created>
  <dcterms:modified xsi:type="dcterms:W3CDTF">2018-04-10T19:42:26Z</dcterms:modified>
</cp:coreProperties>
</file>