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80278"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4835AE" w:rsidP="00E03A98">
      <w:pPr>
        <w:pStyle w:val="Header"/>
        <w:tabs>
          <w:tab w:val="clear" w:pos="4320"/>
          <w:tab w:val="clear" w:pos="8640"/>
        </w:tabs>
        <w:jc w:val="center"/>
        <w:rPr>
          <w:b/>
        </w:rPr>
      </w:pPr>
      <w:r w:rsidRPr="004835AE">
        <w:rPr>
          <w:b/>
        </w:rPr>
        <w:t>Region</w:t>
      </w:r>
      <w:r w:rsidRPr="004835AE" w:rsidR="00294B36">
        <w:rPr>
          <w:b/>
        </w:rPr>
        <w:t xml:space="preserve"> </w:t>
      </w:r>
      <w:r w:rsidR="00AE023F">
        <w:rPr>
          <w:b/>
        </w:rPr>
        <w:t>Three</w:t>
      </w:r>
    </w:p>
    <w:p w:rsidR="006C6C0D" w:rsidRPr="001F5ADB" w:rsidP="00E03A98">
      <w:pPr>
        <w:pStyle w:val="Header"/>
        <w:tabs>
          <w:tab w:val="clear" w:pos="4320"/>
          <w:tab w:val="clear" w:pos="8640"/>
        </w:tabs>
      </w:pPr>
    </w:p>
    <w:p w:rsidR="006C6C0D" w:rsidRPr="001F5ADB" w:rsidP="00E03A98">
      <w:pPr>
        <w:suppressAutoHyphens/>
        <w:jc w:val="center"/>
        <w:outlineLvl w:val="0"/>
        <w:rPr>
          <w:b/>
        </w:rPr>
      </w:pPr>
      <w:r>
        <w:rPr>
          <w:rFonts w:ascii="Times New Roman Bold" w:hAnsi="Times New Roman Bold"/>
          <w:b/>
          <w:szCs w:val="24"/>
        </w:rPr>
        <w:t>Los Angeles Regional</w:t>
      </w:r>
      <w:r w:rsidRPr="001F5ADB" w:rsidR="001F5ADB">
        <w:rPr>
          <w:rFonts w:ascii="Times New Roman Bold" w:hAnsi="Times New Roman Bold"/>
          <w:b/>
          <w:szCs w:val="24"/>
        </w:rPr>
        <w:t xml:space="preserve"> </w:t>
      </w:r>
      <w:r w:rsidRPr="001F5ADB">
        <w:rPr>
          <w:b/>
        </w:rPr>
        <w:t>Office</w:t>
      </w:r>
    </w:p>
    <w:p w:rsidR="006C6C0D" w:rsidP="00E03A98">
      <w:pPr>
        <w:suppressAutoHyphens/>
        <w:jc w:val="center"/>
        <w:rPr>
          <w:szCs w:val="24"/>
        </w:rPr>
      </w:pPr>
      <w:r>
        <w:rPr>
          <w:szCs w:val="24"/>
        </w:rPr>
        <w:t>11331 183’rd St</w:t>
      </w:r>
    </w:p>
    <w:p w:rsidR="00AB5C4A" w:rsidRPr="001F5ADB" w:rsidP="00E03A98">
      <w:pPr>
        <w:suppressAutoHyphens/>
        <w:jc w:val="center"/>
        <w:rPr>
          <w:szCs w:val="24"/>
        </w:rPr>
      </w:pPr>
      <w:r>
        <w:rPr>
          <w:szCs w:val="24"/>
        </w:rPr>
        <w:t>PMB #365</w:t>
      </w:r>
    </w:p>
    <w:p w:rsidR="006C6C0D" w:rsidP="004E61EC">
      <w:pPr>
        <w:suppressAutoHyphens/>
        <w:jc w:val="center"/>
        <w:outlineLvl w:val="0"/>
        <w:rPr>
          <w:szCs w:val="24"/>
        </w:rPr>
      </w:pPr>
      <w:r>
        <w:rPr>
          <w:szCs w:val="24"/>
        </w:rPr>
        <w:t>Cerritos, CA 90703</w:t>
      </w:r>
    </w:p>
    <w:p w:rsidR="00AE023F" w:rsidP="004E61EC">
      <w:pPr>
        <w:suppressAutoHyphens/>
        <w:jc w:val="center"/>
        <w:outlineLvl w:val="0"/>
        <w:rPr>
          <w:szCs w:val="24"/>
        </w:rPr>
      </w:pPr>
      <w:r w:rsidRPr="00AE023F">
        <w:rPr>
          <w:szCs w:val="24"/>
        </w:rPr>
        <w:t>Field@FCC.gov</w:t>
      </w:r>
    </w:p>
    <w:p w:rsidR="00AE023F" w:rsidRPr="004C6CE3" w:rsidP="004E61EC">
      <w:pPr>
        <w:suppressAutoHyphens/>
        <w:jc w:val="center"/>
        <w:outlineLvl w:val="0"/>
        <w:rPr>
          <w:szCs w:val="24"/>
        </w:rPr>
      </w:pPr>
      <w:r w:rsidRPr="004C6CE3">
        <w:rPr>
          <w:szCs w:val="24"/>
        </w:rPr>
        <w:t>(562</w:t>
      </w:r>
      <w:r w:rsidR="0033693F">
        <w:rPr>
          <w:szCs w:val="24"/>
        </w:rPr>
        <w:t>)</w:t>
      </w:r>
      <w:r w:rsidRPr="004C6CE3">
        <w:rPr>
          <w:szCs w:val="24"/>
        </w:rPr>
        <w:t xml:space="preserve"> 860-7474</w:t>
      </w:r>
    </w:p>
    <w:p w:rsidR="00295AAE" w:rsidRPr="004C6CE3" w:rsidP="00E03A98">
      <w:pPr>
        <w:suppressAutoHyphens/>
        <w:jc w:val="center"/>
      </w:pPr>
    </w:p>
    <w:p w:rsidR="006C6C0D" w:rsidRPr="004C6CE3" w:rsidP="00E03A98">
      <w:pPr>
        <w:suppressAutoHyphens/>
        <w:jc w:val="center"/>
        <w:rPr>
          <w:szCs w:val="24"/>
        </w:rPr>
      </w:pPr>
      <w:r>
        <w:t xml:space="preserve">April </w:t>
      </w:r>
      <w:r w:rsidRPr="004C6CE3" w:rsidR="004C6CE3">
        <w:t>27</w:t>
      </w:r>
      <w:r w:rsidRPr="004C6CE3" w:rsidR="0024015A">
        <w:t>, 20</w:t>
      </w:r>
      <w:r w:rsidRPr="004C6CE3" w:rsidR="00AE023F">
        <w:t>18</w:t>
      </w:r>
    </w:p>
    <w:p w:rsidR="006C6C0D" w:rsidRPr="004C6CE3" w:rsidP="00E03A98">
      <w:pPr>
        <w:widowControl/>
        <w:rPr>
          <w:szCs w:val="24"/>
        </w:rPr>
      </w:pPr>
    </w:p>
    <w:p w:rsidR="00E62F06" w:rsidRPr="004C6CE3" w:rsidP="00E03A98">
      <w:pPr>
        <w:widowControl/>
        <w:rPr>
          <w:szCs w:val="24"/>
        </w:rPr>
      </w:pPr>
      <w:r w:rsidRPr="004C6CE3">
        <w:rPr>
          <w:szCs w:val="24"/>
        </w:rPr>
        <w:t>LV.Net</w:t>
      </w:r>
    </w:p>
    <w:p w:rsidR="00BD4C21" w:rsidP="00E03A98">
      <w:pPr>
        <w:widowControl/>
        <w:rPr>
          <w:szCs w:val="24"/>
        </w:rPr>
      </w:pPr>
      <w:r w:rsidRPr="00AB5C4A">
        <w:rPr>
          <w:szCs w:val="24"/>
        </w:rPr>
        <w:t>Las Vegas, NV 89104</w:t>
      </w:r>
    </w:p>
    <w:p w:rsidR="00BD4C21" w:rsidRPr="00AB5C4A" w:rsidP="00BD4C21">
      <w:pPr>
        <w:widowControl/>
        <w:jc w:val="right"/>
        <w:rPr>
          <w:szCs w:val="24"/>
        </w:rPr>
      </w:pPr>
      <w:r>
        <w:rPr>
          <w:szCs w:val="24"/>
        </w:rPr>
        <w:tab/>
      </w:r>
      <w:r>
        <w:rPr>
          <w:szCs w:val="24"/>
        </w:rPr>
        <w:tab/>
      </w:r>
      <w:r>
        <w:rPr>
          <w:szCs w:val="24"/>
        </w:rPr>
        <w:tab/>
      </w:r>
      <w:r>
        <w:rPr>
          <w:szCs w:val="24"/>
        </w:rPr>
        <w:tab/>
      </w:r>
      <w:r>
        <w:rPr>
          <w:szCs w:val="24"/>
        </w:rPr>
        <w:tab/>
      </w:r>
      <w:r w:rsidRPr="00BD4C21">
        <w:rPr>
          <w:szCs w:val="24"/>
        </w:rPr>
        <w:t>Case Number:  EB-FIELDWR-17-00024915</w:t>
      </w:r>
    </w:p>
    <w:p w:rsidR="00A5337D" w:rsidP="00295AAE">
      <w:pPr>
        <w:widowControl/>
        <w:rPr>
          <w:b/>
          <w:sz w:val="22"/>
        </w:rPr>
      </w:pPr>
    </w:p>
    <w:p w:rsidR="00BD4C21" w:rsidRPr="00295AAE" w:rsidP="00295AAE">
      <w:pPr>
        <w:widowControl/>
        <w:rPr>
          <w:b/>
          <w:sz w:val="22"/>
        </w:rPr>
      </w:pPr>
    </w:p>
    <w:p w:rsidR="00295AAE" w:rsidRPr="00295AAE" w:rsidP="00295AAE">
      <w:pPr>
        <w:widowControl/>
        <w:jc w:val="center"/>
        <w:rPr>
          <w:b/>
          <w:sz w:val="22"/>
        </w:rPr>
      </w:pPr>
      <w:r w:rsidRPr="00295AAE">
        <w:rPr>
          <w:b/>
          <w:sz w:val="22"/>
        </w:rPr>
        <w:t>NOTICE OF UNLICENSED OPERATION AND</w:t>
      </w:r>
    </w:p>
    <w:p w:rsidR="00295AAE" w:rsidRPr="00BD4C21" w:rsidP="00BD4C21">
      <w:pPr>
        <w:widowControl/>
        <w:jc w:val="center"/>
        <w:rPr>
          <w:b/>
          <w:sz w:val="22"/>
        </w:rPr>
      </w:pPr>
      <w:r w:rsidRPr="00295AAE">
        <w:rPr>
          <w:b/>
          <w:sz w:val="22"/>
        </w:rPr>
        <w:t>NOTIFICATION OF HARMFUL INTERFERENCE</w:t>
      </w:r>
    </w:p>
    <w:p w:rsidR="006C6C0D" w:rsidP="004E61EC">
      <w:pPr>
        <w:widowControl/>
        <w:tabs>
          <w:tab w:val="left" w:pos="5040"/>
        </w:tabs>
        <w:outlineLvl w:val="0"/>
        <w:rPr>
          <w:color w:val="FF0000"/>
          <w:szCs w:val="24"/>
        </w:rPr>
      </w:pPr>
      <w:r w:rsidRPr="00295AAE">
        <w:tab/>
      </w:r>
      <w:r>
        <w:rPr>
          <w:color w:val="FF0000"/>
          <w:szCs w:val="24"/>
        </w:rPr>
        <w:tab/>
      </w:r>
    </w:p>
    <w:p w:rsidR="00A5337D" w:rsidP="004E61EC">
      <w:pPr>
        <w:widowControl/>
        <w:tabs>
          <w:tab w:val="left" w:pos="5040"/>
        </w:tabs>
        <w:outlineLvl w:val="0"/>
      </w:pPr>
    </w:p>
    <w:p w:rsidR="006C6C0D">
      <w:pPr>
        <w:widowControl/>
        <w:rPr>
          <w:color w:val="FF0000"/>
          <w:szCs w:val="24"/>
        </w:rPr>
      </w:pPr>
      <w:r>
        <w:t>The Federal Communications Commission (FCC</w:t>
      </w:r>
      <w:r w:rsidR="00310BEE">
        <w:t xml:space="preserve"> or Commission</w:t>
      </w:r>
      <w:r>
        <w:t xml:space="preserve">) received a complaint from the Federal Aviation Administration (FAA) concerning interference to their </w:t>
      </w:r>
      <w:r w:rsidR="001B37DF">
        <w:t>Terminal Doppler Weather R</w:t>
      </w:r>
      <w:r w:rsidR="00C8331A">
        <w:t>adar</w:t>
      </w:r>
      <w:r w:rsidR="001B37DF">
        <w:t xml:space="preserve"> (TDWR)</w:t>
      </w:r>
      <w:r w:rsidR="00A70438">
        <w:t xml:space="preserve"> operating on 5645 MHz</w:t>
      </w:r>
      <w:r w:rsidR="00296428">
        <w:t xml:space="preserve"> </w:t>
      </w:r>
      <w:r>
        <w:t xml:space="preserve">in Las Vegas, Nevada.  On September 6, </w:t>
      </w:r>
      <w:r>
        <w:t xml:space="preserve">2017, </w:t>
      </w:r>
      <w:r w:rsidR="00D05D13">
        <w:t xml:space="preserve">Agents </w:t>
      </w:r>
      <w:r>
        <w:t xml:space="preserve">from </w:t>
      </w:r>
      <w:r w:rsidR="00151C1A">
        <w:t>t</w:t>
      </w:r>
      <w:r w:rsidRPr="00151C1A" w:rsidR="00151C1A">
        <w:t xml:space="preserve">he </w:t>
      </w:r>
      <w:r w:rsidR="00D05D13">
        <w:t xml:space="preserve">Los Angeles Office of the </w:t>
      </w:r>
      <w:r w:rsidR="00151C1A">
        <w:t>FCC’s</w:t>
      </w:r>
      <w:r w:rsidR="00002D82">
        <w:t xml:space="preserve"> Enforcement Bureau</w:t>
      </w:r>
      <w:r w:rsidRPr="00151C1A" w:rsidR="00151C1A">
        <w:t xml:space="preserve"> </w:t>
      </w:r>
      <w:r w:rsidR="00D05D13">
        <w:t xml:space="preserve">(Bureau) </w:t>
      </w:r>
      <w:r w:rsidR="00C8331A">
        <w:t xml:space="preserve">conducted an investigation </w:t>
      </w:r>
      <w:r w:rsidR="00961E9E">
        <w:t xml:space="preserve">and determined </w:t>
      </w:r>
      <w:r w:rsidR="00D05D13">
        <w:t xml:space="preserve">that </w:t>
      </w:r>
      <w:r w:rsidR="0071583F">
        <w:t>the source of the interference to FAA’s TDWR</w:t>
      </w:r>
      <w:r w:rsidR="00D05D13">
        <w:t xml:space="preserve"> was a wideband signal centered on 5660 MHz</w:t>
      </w:r>
      <w:r w:rsidR="00C8331A">
        <w:t>.</w:t>
      </w:r>
      <w:r w:rsidR="0071583F">
        <w:t xml:space="preserve">  The </w:t>
      </w:r>
      <w:r w:rsidR="00F54DDF">
        <w:t xml:space="preserve">signal was emanating from </w:t>
      </w:r>
      <w:r w:rsidR="006B54E7">
        <w:t>a</w:t>
      </w:r>
      <w:r w:rsidR="00296428">
        <w:t>n antenna connected to a</w:t>
      </w:r>
      <w:r w:rsidR="006B54E7">
        <w:t xml:space="preserve"> Ubiquit</w:t>
      </w:r>
      <w:r w:rsidR="005A3424">
        <w:t>i</w:t>
      </w:r>
      <w:r w:rsidR="00891036">
        <w:t xml:space="preserve"> Prism </w:t>
      </w:r>
      <w:r w:rsidR="006B54E7">
        <w:t>Rocket 5AC</w:t>
      </w:r>
      <w:r w:rsidR="00F54DDF">
        <w:t xml:space="preserve"> transmitter</w:t>
      </w:r>
      <w:r w:rsidR="001E583C">
        <w:t xml:space="preserve"> </w:t>
      </w:r>
      <w:r w:rsidR="0071583F">
        <w:t xml:space="preserve">on the roof of </w:t>
      </w:r>
      <w:r w:rsidR="00C333F5">
        <w:t xml:space="preserve">a hotel </w:t>
      </w:r>
      <w:r w:rsidR="00961E9E">
        <w:t xml:space="preserve">in </w:t>
      </w:r>
      <w:r w:rsidR="006B54E7">
        <w:t xml:space="preserve">Henderson, </w:t>
      </w:r>
      <w:r w:rsidR="00D05D13">
        <w:t>Nevada</w:t>
      </w:r>
      <w:r w:rsidR="001E583C">
        <w:t xml:space="preserve"> operated by LV.Net</w:t>
      </w:r>
      <w:r w:rsidR="006B54E7">
        <w:t>.</w:t>
      </w:r>
      <w:r w:rsidR="0071583F">
        <w:t xml:space="preserve">  </w:t>
      </w:r>
      <w:r w:rsidR="00CA5A7D">
        <w:t xml:space="preserve">After </w:t>
      </w:r>
      <w:r w:rsidR="00296428">
        <w:t xml:space="preserve">the </w:t>
      </w:r>
      <w:r w:rsidR="00D05D13">
        <w:t>A</w:t>
      </w:r>
      <w:r w:rsidR="00296428">
        <w:t xml:space="preserve">gents notified LV.Net of the interference issue, </w:t>
      </w:r>
      <w:r w:rsidR="00CA5A7D">
        <w:t>LV.Net changed the frequency of the transmitter</w:t>
      </w:r>
      <w:r w:rsidR="006B54E7">
        <w:t xml:space="preserve"> </w:t>
      </w:r>
      <w:r w:rsidR="00B42AC3">
        <w:t xml:space="preserve">to </w:t>
      </w:r>
      <w:r w:rsidR="00FF1FED">
        <w:t>5575 MHz</w:t>
      </w:r>
      <w:r w:rsidR="00CA5A7D">
        <w:t xml:space="preserve">.  Soon after, the </w:t>
      </w:r>
      <w:r w:rsidR="00E2043D">
        <w:t>A</w:t>
      </w:r>
      <w:r w:rsidR="00CA5A7D">
        <w:t>gents verified the interf</w:t>
      </w:r>
      <w:r w:rsidR="00FF1FED">
        <w:t>erence to the TDWR had ceased.</w:t>
      </w:r>
    </w:p>
    <w:p w:rsidR="00295AAE" w:rsidRPr="00295AAE" w:rsidP="00295AAE">
      <w:pPr>
        <w:widowControl/>
        <w:tabs>
          <w:tab w:val="left" w:pos="-360"/>
        </w:tabs>
      </w:pPr>
    </w:p>
    <w:p w:rsidR="00295AAE" w:rsidP="00295AAE">
      <w:pPr>
        <w:widowControl/>
        <w:tabs>
          <w:tab w:val="left" w:pos="-360"/>
        </w:tabs>
      </w:pPr>
      <w:r w:rsidRPr="00295AAE">
        <w:t xml:space="preserve">Radio stations must be licensed by the FCC pursuant to </w:t>
      </w:r>
      <w:r w:rsidR="00DA0178">
        <w:t>Section 301 of the Communications Act of 1934, as amended</w:t>
      </w:r>
      <w:r w:rsidR="00104556">
        <w:t xml:space="preserve"> (Act)</w:t>
      </w:r>
      <w:r w:rsidR="00DA0178">
        <w:t>.</w:t>
      </w:r>
      <w:r>
        <w:rPr>
          <w:rStyle w:val="FootnoteReference"/>
          <w:vertAlign w:val="superscript"/>
        </w:rPr>
        <w:footnoteReference w:id="2"/>
      </w:r>
      <w:r w:rsidR="00DA0178">
        <w:t xml:space="preserve">  </w:t>
      </w:r>
      <w:r w:rsidRPr="00295AAE">
        <w:t>The only exception to this licensing requirement is for certain transmitters using or operating at a power level or mode of operation that complies with the standards established in Part 15 of the Commission’s rules</w:t>
      </w:r>
      <w:r w:rsidR="00D05D13">
        <w:t>.</w:t>
      </w:r>
      <w:r>
        <w:rPr>
          <w:rStyle w:val="FootnoteReference"/>
          <w:vertAlign w:val="superscript"/>
        </w:rPr>
        <w:footnoteReference w:id="3"/>
      </w:r>
      <w:r w:rsidRPr="00295AAE">
        <w:t xml:space="preserve">  Non-licensed operation pursuant to Part 15 of the Commission’s rules, however, is conditioned upon compliance with all applicable regulations in the subpart.</w:t>
      </w:r>
      <w:r>
        <w:rPr>
          <w:rStyle w:val="FootnoteReference"/>
          <w:vertAlign w:val="superscript"/>
        </w:rPr>
        <w:footnoteReference w:id="4"/>
      </w:r>
      <w:r w:rsidRPr="004C6CE3">
        <w:rPr>
          <w:vertAlign w:val="superscript"/>
        </w:rPr>
        <w:t xml:space="preserve"> </w:t>
      </w:r>
      <w:r w:rsidRPr="00295AAE">
        <w:t xml:space="preserve"> All intentional radiators operating pursuant to Part 15 of the FCC’s rules must be certified for use as a Part 15 device,</w:t>
      </w:r>
      <w:r>
        <w:rPr>
          <w:rStyle w:val="FootnoteReference"/>
          <w:vertAlign w:val="superscript"/>
        </w:rPr>
        <w:footnoteReference w:id="5"/>
      </w:r>
      <w:r w:rsidRPr="004C6CE3">
        <w:rPr>
          <w:vertAlign w:val="superscript"/>
        </w:rPr>
        <w:t xml:space="preserve"> </w:t>
      </w:r>
      <w:r w:rsidRPr="00295AAE">
        <w:t xml:space="preserve">and failure to operate such device consistent with its authorization violates Part 15 of the Commission’s rules. </w:t>
      </w:r>
    </w:p>
    <w:p w:rsidR="007F4E0C" w:rsidP="00295AAE">
      <w:pPr>
        <w:widowControl/>
        <w:tabs>
          <w:tab w:val="left" w:pos="-360"/>
        </w:tabs>
      </w:pPr>
    </w:p>
    <w:p w:rsidR="007F4E0C" w:rsidRPr="00625345" w:rsidP="007F4E0C">
      <w:pPr>
        <w:widowControl/>
        <w:rPr>
          <w:szCs w:val="24"/>
        </w:rPr>
      </w:pPr>
      <w:r>
        <w:rPr>
          <w:szCs w:val="24"/>
        </w:rPr>
        <w:t xml:space="preserve">The investigation determined the transmitter was certified </w:t>
      </w:r>
      <w:r w:rsidR="00831B8E">
        <w:rPr>
          <w:szCs w:val="24"/>
        </w:rPr>
        <w:t xml:space="preserve">as a Part 15 device </w:t>
      </w:r>
      <w:r>
        <w:rPr>
          <w:szCs w:val="24"/>
        </w:rPr>
        <w:t xml:space="preserve">and labeled with </w:t>
      </w:r>
      <w:r w:rsidRPr="00B500EF">
        <w:rPr>
          <w:szCs w:val="24"/>
        </w:rPr>
        <w:t>FCC ID: SWX-R5ACPRI</w:t>
      </w:r>
      <w:r w:rsidR="00DD45E9">
        <w:rPr>
          <w:szCs w:val="24"/>
        </w:rPr>
        <w:t>S</w:t>
      </w:r>
      <w:r w:rsidRPr="00B500EF">
        <w:rPr>
          <w:szCs w:val="24"/>
        </w:rPr>
        <w:t>M</w:t>
      </w:r>
      <w:r>
        <w:rPr>
          <w:szCs w:val="24"/>
        </w:rPr>
        <w:t xml:space="preserve">.  However, </w:t>
      </w:r>
      <w:r w:rsidR="00210E92">
        <w:rPr>
          <w:szCs w:val="24"/>
        </w:rPr>
        <w:t xml:space="preserve">FCC records indicate </w:t>
      </w:r>
      <w:r w:rsidRPr="00FF1FED" w:rsidR="00FF1FED">
        <w:rPr>
          <w:szCs w:val="24"/>
        </w:rPr>
        <w:t>the transmitter</w:t>
      </w:r>
      <w:r w:rsidR="00831B8E">
        <w:rPr>
          <w:szCs w:val="24"/>
        </w:rPr>
        <w:t xml:space="preserve"> is </w:t>
      </w:r>
      <w:r>
        <w:rPr>
          <w:szCs w:val="24"/>
        </w:rPr>
        <w:t xml:space="preserve">authorized to operate </w:t>
      </w:r>
      <w:r w:rsidR="00831B8E">
        <w:rPr>
          <w:szCs w:val="24"/>
        </w:rPr>
        <w:t xml:space="preserve">only </w:t>
      </w:r>
      <w:r>
        <w:rPr>
          <w:szCs w:val="24"/>
        </w:rPr>
        <w:t xml:space="preserve">on </w:t>
      </w:r>
      <w:r w:rsidRPr="00FF1FED" w:rsidR="00FF1FED">
        <w:rPr>
          <w:szCs w:val="24"/>
        </w:rPr>
        <w:t>frequencies between 5735-5840 MHz</w:t>
      </w:r>
      <w:r w:rsidR="005A3424">
        <w:rPr>
          <w:szCs w:val="24"/>
        </w:rPr>
        <w:t xml:space="preserve">.  </w:t>
      </w:r>
      <w:r w:rsidRPr="00625345">
        <w:rPr>
          <w:szCs w:val="24"/>
        </w:rPr>
        <w:t xml:space="preserve">Accordingly, your operation of the </w:t>
      </w:r>
      <w:r w:rsidRPr="00310BEE" w:rsidR="00310BEE">
        <w:rPr>
          <w:szCs w:val="24"/>
        </w:rPr>
        <w:t>Ubiquit</w:t>
      </w:r>
      <w:r w:rsidR="005A3424">
        <w:rPr>
          <w:szCs w:val="24"/>
        </w:rPr>
        <w:t>i</w:t>
      </w:r>
      <w:r w:rsidRPr="00310BEE" w:rsidR="00310BEE">
        <w:rPr>
          <w:szCs w:val="24"/>
        </w:rPr>
        <w:t xml:space="preserve"> Prism Rocket 5AC</w:t>
      </w:r>
      <w:r w:rsidR="00310BEE">
        <w:rPr>
          <w:szCs w:val="24"/>
        </w:rPr>
        <w:t>, FCC ID</w:t>
      </w:r>
      <w:r>
        <w:rPr>
          <w:szCs w:val="24"/>
        </w:rPr>
        <w:t>:</w:t>
      </w:r>
      <w:r w:rsidR="00310BEE">
        <w:rPr>
          <w:szCs w:val="24"/>
        </w:rPr>
        <w:t xml:space="preserve"> </w:t>
      </w:r>
      <w:r w:rsidRPr="00310BEE" w:rsidR="00310BEE">
        <w:rPr>
          <w:szCs w:val="24"/>
        </w:rPr>
        <w:t>SWX-R5ACPRI</w:t>
      </w:r>
      <w:r w:rsidR="00DD45E9">
        <w:rPr>
          <w:szCs w:val="24"/>
        </w:rPr>
        <w:t>S</w:t>
      </w:r>
      <w:r w:rsidRPr="00310BEE" w:rsidR="00310BEE">
        <w:rPr>
          <w:szCs w:val="24"/>
        </w:rPr>
        <w:t>M</w:t>
      </w:r>
      <w:r w:rsidR="00267339">
        <w:rPr>
          <w:szCs w:val="24"/>
        </w:rPr>
        <w:t xml:space="preserve"> on the frequencies</w:t>
      </w:r>
      <w:r w:rsidR="00310BEE">
        <w:rPr>
          <w:szCs w:val="24"/>
        </w:rPr>
        <w:t xml:space="preserve"> </w:t>
      </w:r>
      <w:r w:rsidR="00267339">
        <w:rPr>
          <w:szCs w:val="24"/>
        </w:rPr>
        <w:t xml:space="preserve">5575 and </w:t>
      </w:r>
      <w:r w:rsidR="00310BEE">
        <w:rPr>
          <w:szCs w:val="24"/>
        </w:rPr>
        <w:t>5660</w:t>
      </w:r>
      <w:r w:rsidR="00267339">
        <w:rPr>
          <w:szCs w:val="24"/>
        </w:rPr>
        <w:t xml:space="preserve"> MHz do</w:t>
      </w:r>
      <w:r w:rsidRPr="00625345">
        <w:rPr>
          <w:szCs w:val="24"/>
        </w:rPr>
        <w:t xml:space="preserve"> </w:t>
      </w:r>
      <w:r w:rsidRPr="00625345">
        <w:rPr>
          <w:szCs w:val="24"/>
        </w:rPr>
        <w:t>not comply with the requirements of</w:t>
      </w:r>
      <w:r w:rsidR="00B57063">
        <w:rPr>
          <w:szCs w:val="24"/>
        </w:rPr>
        <w:t xml:space="preserve"> Part 15 of the FCC’s rules</w:t>
      </w:r>
      <w:r w:rsidR="00A70438">
        <w:rPr>
          <w:szCs w:val="24"/>
        </w:rPr>
        <w:t xml:space="preserve">, and </w:t>
      </w:r>
      <w:r w:rsidR="00B57063">
        <w:rPr>
          <w:szCs w:val="24"/>
        </w:rPr>
        <w:t>t</w:t>
      </w:r>
      <w:r w:rsidRPr="00625345">
        <w:rPr>
          <w:szCs w:val="24"/>
        </w:rPr>
        <w:t xml:space="preserve">he FCC has no record of a license being issued to you to operate a transmitter on </w:t>
      </w:r>
      <w:r w:rsidR="00267339">
        <w:rPr>
          <w:szCs w:val="24"/>
        </w:rPr>
        <w:t xml:space="preserve">either 5575 or </w:t>
      </w:r>
      <w:r w:rsidR="00310BEE">
        <w:rPr>
          <w:szCs w:val="24"/>
        </w:rPr>
        <w:t>5660</w:t>
      </w:r>
      <w:r w:rsidRPr="00625345">
        <w:rPr>
          <w:szCs w:val="24"/>
        </w:rPr>
        <w:t xml:space="preserve"> MHz</w:t>
      </w:r>
      <w:r w:rsidRPr="00625345" w:rsidR="00ED0E41">
        <w:rPr>
          <w:szCs w:val="24"/>
        </w:rPr>
        <w:t xml:space="preserve"> </w:t>
      </w:r>
      <w:r w:rsidRPr="00310BEE" w:rsidR="00310BEE">
        <w:rPr>
          <w:szCs w:val="24"/>
        </w:rPr>
        <w:t>in Henderson, NV</w:t>
      </w:r>
      <w:r w:rsidR="00310BEE">
        <w:rPr>
          <w:szCs w:val="24"/>
        </w:rPr>
        <w:t xml:space="preserve">.  </w:t>
      </w:r>
      <w:r w:rsidRPr="00625345" w:rsidR="00ED0E41">
        <w:rPr>
          <w:szCs w:val="24"/>
        </w:rPr>
        <w:t>T</w:t>
      </w:r>
      <w:r w:rsidRPr="00625345">
        <w:rPr>
          <w:szCs w:val="24"/>
        </w:rPr>
        <w:t>hus, your operation was in violation of 47 U.S.C. § 301</w:t>
      </w:r>
      <w:r w:rsidR="00EE5723">
        <w:rPr>
          <w:szCs w:val="24"/>
        </w:rPr>
        <w:t xml:space="preserve"> and Part 15 of the FCC’s rules</w:t>
      </w:r>
      <w:r w:rsidRPr="00625345">
        <w:rPr>
          <w:szCs w:val="24"/>
        </w:rPr>
        <w:t>.</w:t>
      </w:r>
    </w:p>
    <w:p w:rsidR="00A5337D" w:rsidP="007F4E0C">
      <w:pPr>
        <w:widowControl/>
        <w:rPr>
          <w:szCs w:val="24"/>
        </w:rPr>
      </w:pPr>
    </w:p>
    <w:p w:rsidR="00295AAE" w:rsidP="00295AAE">
      <w:pPr>
        <w:widowControl/>
        <w:tabs>
          <w:tab w:val="left" w:pos="-360"/>
        </w:tabs>
      </w:pPr>
      <w:r>
        <w:t xml:space="preserve">Had the transmitter been certified for operation on 5660 MHz, additional conditions apply.  </w:t>
      </w:r>
      <w:r w:rsidRPr="00295AAE">
        <w:t xml:space="preserve">Non-licensed operation of a </w:t>
      </w:r>
      <w:r w:rsidR="00327DFD">
        <w:t xml:space="preserve">Part 15 </w:t>
      </w:r>
      <w:r w:rsidRPr="00295AAE">
        <w:t>device is subject to the condition that it must not cause harmful interference and, if harmful interference occurs, opera</w:t>
      </w:r>
      <w:r w:rsidR="004D195A">
        <w:t>tion of the device must cease</w:t>
      </w:r>
      <w:r w:rsidR="00D05D13">
        <w:t>.</w:t>
      </w:r>
      <w:r>
        <w:rPr>
          <w:rStyle w:val="FootnoteReference"/>
          <w:vertAlign w:val="superscript"/>
        </w:rPr>
        <w:footnoteReference w:id="6"/>
      </w:r>
      <w:r w:rsidR="004D195A">
        <w:t xml:space="preserve">.  </w:t>
      </w:r>
      <w:r w:rsidRPr="00295AAE">
        <w:t>Harmful interference is defined as “[a]ny emission, radiation or induction that endangers the functioning of a radio navigation service or of other safety services or seriously degrades, obstructs or repeatedly interrupts a radio communications service</w:t>
      </w:r>
      <w:r w:rsidR="004D195A">
        <w:t xml:space="preserve"> operating in accordance with this chapter.”</w:t>
      </w:r>
      <w:r>
        <w:rPr>
          <w:rStyle w:val="FootnoteReference"/>
        </w:rPr>
        <w:footnoteReference w:id="7"/>
      </w:r>
      <w:r w:rsidR="004D195A">
        <w:t xml:space="preserve"> </w:t>
      </w:r>
    </w:p>
    <w:p w:rsidR="00A5337D" w:rsidRPr="00295AAE" w:rsidP="00295AAE">
      <w:pPr>
        <w:widowControl/>
        <w:tabs>
          <w:tab w:val="left" w:pos="-360"/>
        </w:tabs>
      </w:pPr>
    </w:p>
    <w:p w:rsidR="00DB1016" w:rsidP="00DB1016">
      <w:pPr>
        <w:widowControl/>
        <w:tabs>
          <w:tab w:val="left" w:pos="-360"/>
        </w:tabs>
      </w:pPr>
      <w:r w:rsidRPr="00295AAE">
        <w:t>Yo</w:t>
      </w:r>
      <w:r w:rsidR="003A5B01">
        <w:t xml:space="preserve">u are </w:t>
      </w:r>
      <w:r w:rsidR="00080E4B">
        <w:t xml:space="preserve">hereby </w:t>
      </w:r>
      <w:r w:rsidR="003A5B01">
        <w:t xml:space="preserve">notified that </w:t>
      </w:r>
      <w:r w:rsidR="00A53CD9">
        <w:t xml:space="preserve">your </w:t>
      </w:r>
      <w:r w:rsidRPr="00A53CD9" w:rsidR="00A53CD9">
        <w:t>Ubiquit</w:t>
      </w:r>
      <w:r w:rsidR="005A3424">
        <w:t>i</w:t>
      </w:r>
      <w:r w:rsidRPr="00A53CD9" w:rsidR="00A53CD9">
        <w:t xml:space="preserve"> Prism Rocket 5AC </w:t>
      </w:r>
      <w:r w:rsidR="00A53CD9">
        <w:t>device</w:t>
      </w:r>
      <w:r w:rsidRPr="00295AAE">
        <w:t xml:space="preserve"> operating </w:t>
      </w:r>
      <w:r w:rsidR="004C3EFD">
        <w:t xml:space="preserve">on </w:t>
      </w:r>
      <w:r w:rsidR="00A53CD9">
        <w:t>5660</w:t>
      </w:r>
      <w:r w:rsidRPr="00295AAE">
        <w:t xml:space="preserve"> MHz </w:t>
      </w:r>
      <w:r w:rsidR="00FF7D5A">
        <w:t>was</w:t>
      </w:r>
      <w:r w:rsidR="00080E4B">
        <w:t xml:space="preserve"> </w:t>
      </w:r>
      <w:r w:rsidRPr="00295AAE">
        <w:t xml:space="preserve">causing harmful interference to the </w:t>
      </w:r>
      <w:r w:rsidR="00A53CD9">
        <w:t>FAA</w:t>
      </w:r>
      <w:r w:rsidR="00080E4B">
        <w:t xml:space="preserve"> TDWR in</w:t>
      </w:r>
      <w:r w:rsidRPr="00295AAE">
        <w:t xml:space="preserve"> </w:t>
      </w:r>
      <w:r w:rsidR="00A53CD9">
        <w:t>Las Vegas</w:t>
      </w:r>
      <w:r w:rsidR="00080E4B">
        <w:t xml:space="preserve">, </w:t>
      </w:r>
      <w:r w:rsidR="00A53CD9">
        <w:t>Nevada</w:t>
      </w:r>
      <w:r w:rsidRPr="00295AAE">
        <w:t xml:space="preserve"> and that your operation of this </w:t>
      </w:r>
      <w:r w:rsidR="00602949">
        <w:t xml:space="preserve">Unlicensed National Information Infrastructure (U-NII) </w:t>
      </w:r>
      <w:r w:rsidRPr="00295AAE">
        <w:t xml:space="preserve">device must not resume until the interference can be resolved.  You are also warned that </w:t>
      </w:r>
      <w:r>
        <w:t>a U-NII device’s FCC equipment authorization is no longer valid if the device (a) has been installed or configured in a way to defeat the Dynamic Frequency Selection radar detection mechanism, (b) uses antennas other than those certified for the device and/or (c) has been modified in a manner that enables the device to operate outside of its authorized operating parameters.  Any unauthorized changes may invalidate the grant of equipment authorization.  Using uncertified U-NII devices, or certified U-NII devices in a non-compliant manner, violates provisions of Part 15 of the Commission’s rules.</w:t>
      </w:r>
      <w:r>
        <w:rPr>
          <w:rStyle w:val="FootnoteReference"/>
          <w:vertAlign w:val="superscript"/>
        </w:rPr>
        <w:footnoteReference w:id="8"/>
      </w:r>
      <w:r>
        <w:t xml:space="preserve">   </w:t>
      </w:r>
    </w:p>
    <w:p w:rsidR="00DB1016" w:rsidP="00DB1016">
      <w:pPr>
        <w:widowControl/>
        <w:tabs>
          <w:tab w:val="left" w:pos="-360"/>
        </w:tabs>
      </w:pPr>
    </w:p>
    <w:p w:rsidR="00295AAE" w:rsidRPr="00295AAE" w:rsidP="00DB1016">
      <w:pPr>
        <w:widowControl/>
        <w:tabs>
          <w:tab w:val="left" w:pos="-360"/>
        </w:tabs>
      </w:pPr>
      <w:r>
        <w:t>Operation of radio transmitting equipment without a valid FCC authorization or license is a violation of Section 301 of the Act</w:t>
      </w:r>
      <w:r>
        <w:rPr>
          <w:rStyle w:val="FootnoteReference"/>
          <w:vertAlign w:val="superscript"/>
        </w:rPr>
        <w:footnoteReference w:id="9"/>
      </w:r>
      <w:r>
        <w:t xml:space="preserve"> and may subject the responsible parties to substantial </w:t>
      </w:r>
      <w:r w:rsidRPr="00295AAE">
        <w:t xml:space="preserve">monetary fines, </w:t>
      </w:r>
      <w:r w:rsidRPr="00295AAE">
        <w:rPr>
          <w:i/>
        </w:rPr>
        <w:t>in rem</w:t>
      </w:r>
      <w:r w:rsidRPr="00295AAE">
        <w:t xml:space="preserve"> arrest action against the offending radio equipment, and criminal sanctions including imprisonment.</w:t>
      </w:r>
      <w:r>
        <w:rPr>
          <w:rStyle w:val="FootnoteReference"/>
          <w:vertAlign w:val="superscript"/>
        </w:rPr>
        <w:footnoteReference w:id="10"/>
      </w:r>
      <w:r w:rsidRPr="00295AAE">
        <w:t xml:space="preserve">  </w:t>
      </w:r>
      <w:r w:rsidR="00CA69F1">
        <w:t xml:space="preserve">Because unlicensed operation creates a danger of interference to important radio communications services and may subject the operator to severe penalties, this letter emphasizes the importance of complying strictly with these legal requirements. </w:t>
      </w:r>
    </w:p>
    <w:p w:rsidR="00A5337D" w:rsidRPr="00295AAE" w:rsidP="00295AAE">
      <w:pPr>
        <w:widowControl/>
        <w:tabs>
          <w:tab w:val="left" w:pos="-360"/>
        </w:tabs>
      </w:pPr>
    </w:p>
    <w:p w:rsidR="00A53CD9" w:rsidRPr="00B42AC3" w:rsidP="00295AAE">
      <w:pPr>
        <w:widowControl/>
        <w:tabs>
          <w:tab w:val="left" w:pos="-360"/>
        </w:tabs>
        <w:rPr>
          <w:b/>
          <w:color w:val="FF0000"/>
          <w:u w:val="single"/>
        </w:rPr>
      </w:pPr>
      <w:r w:rsidRPr="004C6CE3">
        <w:rPr>
          <w:b/>
        </w:rPr>
        <w:t xml:space="preserve">OPERATION OF A U-NII DEVICE THAT IS OPERATING WITH PARAMETERS OUTSIDE ITS GRANT OF CERTIFICATION </w:t>
      </w:r>
      <w:r w:rsidRPr="00CA69F1">
        <w:rPr>
          <w:b/>
          <w:u w:val="single"/>
        </w:rPr>
        <w:t>MUST CEASE IMMEDIATELY</w:t>
      </w:r>
      <w:r w:rsidRPr="004C6CE3">
        <w:rPr>
          <w:b/>
        </w:rPr>
        <w:t>.</w:t>
      </w:r>
    </w:p>
    <w:p w:rsidR="00A53CD9" w:rsidRPr="00A64DE6" w:rsidP="00295AAE">
      <w:pPr>
        <w:widowControl/>
        <w:tabs>
          <w:tab w:val="left" w:pos="-360"/>
        </w:tabs>
        <w:rPr>
          <w:b/>
          <w:color w:val="FF0000"/>
        </w:rPr>
      </w:pPr>
    </w:p>
    <w:p w:rsidR="00295AAE" w:rsidRPr="00B42AC3" w:rsidP="00295AAE">
      <w:pPr>
        <w:widowControl/>
        <w:tabs>
          <w:tab w:val="left" w:pos="-360"/>
        </w:tabs>
        <w:rPr>
          <w:b/>
          <w:u w:val="single"/>
        </w:rPr>
      </w:pPr>
      <w:r w:rsidRPr="00B42AC3">
        <w:rPr>
          <w:b/>
          <w:u w:val="single"/>
        </w:rPr>
        <w:t xml:space="preserve">OPERATION OF </w:t>
      </w:r>
      <w:r w:rsidRPr="00B42AC3" w:rsidR="00A64DE6">
        <w:rPr>
          <w:b/>
          <w:u w:val="single"/>
        </w:rPr>
        <w:t xml:space="preserve">THIS </w:t>
      </w:r>
      <w:r w:rsidRPr="00B42AC3" w:rsidR="00A53CD9">
        <w:rPr>
          <w:b/>
          <w:u w:val="single"/>
        </w:rPr>
        <w:t>DEVICE MAY NOT RESUME U</w:t>
      </w:r>
      <w:r w:rsidRPr="00B42AC3">
        <w:rPr>
          <w:b/>
          <w:u w:val="single"/>
        </w:rPr>
        <w:t>NTIL YOU RESOLVE THE HARMFUL INTERFERENCE.</w:t>
      </w:r>
    </w:p>
    <w:p w:rsidR="00295AAE" w:rsidP="00295AAE">
      <w:pPr>
        <w:widowControl/>
        <w:tabs>
          <w:tab w:val="left" w:pos="-360"/>
        </w:tabs>
        <w:rPr>
          <w:b/>
        </w:rPr>
      </w:pPr>
    </w:p>
    <w:p w:rsidR="00295AAE" w:rsidRPr="00295AAE" w:rsidP="00295AAE">
      <w:pPr>
        <w:widowControl/>
        <w:tabs>
          <w:tab w:val="left" w:pos="-360"/>
        </w:tabs>
      </w:pPr>
      <w:r w:rsidRPr="00295AAE">
        <w:t>You have ten (</w:t>
      </w:r>
      <w:r w:rsidRPr="00295AAE">
        <w:rPr>
          <w:bCs/>
        </w:rPr>
        <w:t>10</w:t>
      </w:r>
      <w:r w:rsidRPr="00295AAE">
        <w:t xml:space="preserve">) days from the date of this notice to respond </w:t>
      </w:r>
      <w:r w:rsidR="002F3FBC">
        <w:t xml:space="preserve">concerning your operation of this Part 15 device.  Your response should </w:t>
      </w:r>
      <w:r w:rsidRPr="00295AAE">
        <w:t>describe the steps you are tak</w:t>
      </w:r>
      <w:r w:rsidR="002F3FBC">
        <w:t xml:space="preserve">ing </w:t>
      </w:r>
      <w:r w:rsidRPr="00295AAE">
        <w:t xml:space="preserve">to </w:t>
      </w:r>
      <w:r w:rsidR="00515585">
        <w:t>avoid operating on unauthorized frequencies, and preventing</w:t>
      </w:r>
      <w:r w:rsidRPr="00295AAE">
        <w:t xml:space="preserve"> future interference to </w:t>
      </w:r>
      <w:r w:rsidR="002F3FBC">
        <w:t>the FAA T</w:t>
      </w:r>
      <w:r w:rsidRPr="00295AAE">
        <w:t>DWR.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w:t>
      </w:r>
      <w:r w:rsidR="00831B8E">
        <w:t>nsure your compliance with FCC r</w:t>
      </w:r>
      <w:r w:rsidRPr="00295AAE">
        <w:t>ules.  This will include any information that you disclose in your reply.</w:t>
      </w:r>
    </w:p>
    <w:p w:rsidR="00295AAE" w:rsidP="00295AAE">
      <w:pPr>
        <w:widowControl/>
        <w:tabs>
          <w:tab w:val="left" w:pos="-360"/>
        </w:tabs>
      </w:pPr>
    </w:p>
    <w:p w:rsidR="006C6C0D" w:rsidP="00295AAE">
      <w:pPr>
        <w:widowControl/>
        <w:tabs>
          <w:tab w:val="left" w:pos="-360"/>
        </w:tabs>
      </w:pPr>
      <w:r w:rsidRPr="00295AAE">
        <w:t>You may contact this office if you have any questions.</w:t>
      </w:r>
    </w:p>
    <w:p w:rsidR="006C6C0D" w:rsidP="00117E88">
      <w:pPr>
        <w:widowControl/>
        <w:tabs>
          <w:tab w:val="left" w:pos="-360"/>
        </w:tabs>
      </w:pPr>
    </w:p>
    <w:p w:rsidR="006C6C0D" w:rsidP="00117E88">
      <w:pPr>
        <w:widowControl/>
        <w:tabs>
          <w:tab w:val="left" w:pos="-360"/>
        </w:tabs>
      </w:pPr>
    </w:p>
    <w:p w:rsidR="009826CD" w:rsidP="00E50576">
      <w:pPr>
        <w:widowControl/>
        <w:tabs>
          <w:tab w:val="left" w:pos="-360"/>
        </w:tabs>
        <w:jc w:val="both"/>
        <w:rPr>
          <w:szCs w:val="24"/>
        </w:rPr>
      </w:pPr>
    </w:p>
    <w:p w:rsidR="00296428" w:rsidP="00E50576">
      <w:pPr>
        <w:widowControl/>
        <w:tabs>
          <w:tab w:val="left" w:pos="-360"/>
        </w:tabs>
        <w:jc w:val="both"/>
        <w:rPr>
          <w:szCs w:val="24"/>
        </w:rPr>
      </w:pPr>
    </w:p>
    <w:p w:rsidR="00296428" w:rsidP="00E50576">
      <w:pPr>
        <w:widowControl/>
        <w:tabs>
          <w:tab w:val="left" w:pos="-360"/>
        </w:tabs>
        <w:jc w:val="both"/>
        <w:rPr>
          <w:szCs w:val="24"/>
        </w:rPr>
      </w:pPr>
    </w:p>
    <w:p w:rsidR="006C6C0D" w:rsidRPr="0001627B" w:rsidP="00E50576">
      <w:pPr>
        <w:widowControl/>
        <w:tabs>
          <w:tab w:val="left" w:pos="-360"/>
        </w:tabs>
        <w:jc w:val="both"/>
        <w:rPr>
          <w:szCs w:val="24"/>
        </w:rPr>
      </w:pPr>
      <w:r>
        <w:rPr>
          <w:szCs w:val="24"/>
        </w:rPr>
        <w:t>Lark Hadley</w:t>
      </w:r>
    </w:p>
    <w:p w:rsidR="006C6C0D" w:rsidP="002F3FBC">
      <w:pPr>
        <w:widowControl/>
        <w:tabs>
          <w:tab w:val="left" w:pos="-360"/>
        </w:tabs>
        <w:jc w:val="both"/>
      </w:pPr>
      <w:r>
        <w:t>Regional</w:t>
      </w:r>
      <w:r w:rsidR="002F3FBC">
        <w:t xml:space="preserve"> Director</w:t>
      </w:r>
    </w:p>
    <w:p w:rsidR="00515585" w:rsidP="002F3FBC">
      <w:pPr>
        <w:widowControl/>
        <w:tabs>
          <w:tab w:val="left" w:pos="-360"/>
        </w:tabs>
        <w:jc w:val="both"/>
      </w:pPr>
      <w:r>
        <w:t>Region Three</w:t>
      </w:r>
    </w:p>
    <w:p w:rsidR="00515585" w:rsidRPr="002F3FBC" w:rsidP="002F3FBC">
      <w:pPr>
        <w:widowControl/>
        <w:tabs>
          <w:tab w:val="left" w:pos="-360"/>
        </w:tabs>
        <w:jc w:val="both"/>
      </w:pPr>
      <w:r>
        <w:t>Enforcement Bureau</w:t>
      </w: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AB6">
      <w:r>
        <w:separator/>
      </w:r>
    </w:p>
  </w:footnote>
  <w:footnote w:type="continuationSeparator" w:id="1">
    <w:p w:rsidR="00554AB6">
      <w:r>
        <w:continuationSeparator/>
      </w:r>
    </w:p>
  </w:footnote>
  <w:footnote w:id="2">
    <w:p w:rsidR="00DA0178">
      <w:pPr>
        <w:pStyle w:val="FootnoteText"/>
      </w:pPr>
      <w:r w:rsidRPr="004C6CE3">
        <w:rPr>
          <w:rStyle w:val="FootnoteReference"/>
          <w:vertAlign w:val="superscript"/>
        </w:rPr>
        <w:footnoteRef/>
      </w:r>
      <w:r w:rsidRPr="004C6CE3">
        <w:rPr>
          <w:vertAlign w:val="superscript"/>
        </w:rPr>
        <w:t xml:space="preserve"> </w:t>
      </w:r>
      <w:r w:rsidRPr="00DA0178">
        <w:t xml:space="preserve">47 U.S.C. § 301.  </w:t>
      </w:r>
    </w:p>
  </w:footnote>
  <w:footnote w:id="3">
    <w:p w:rsidR="00D05D13">
      <w:pPr>
        <w:pStyle w:val="FootnoteText"/>
      </w:pPr>
      <w:r w:rsidRPr="004C6CE3">
        <w:rPr>
          <w:rStyle w:val="FootnoteReference"/>
          <w:vertAlign w:val="superscript"/>
        </w:rPr>
        <w:footnoteRef/>
      </w:r>
      <w:r w:rsidRPr="004C6CE3">
        <w:rPr>
          <w:vertAlign w:val="superscript"/>
        </w:rPr>
        <w:t xml:space="preserve"> </w:t>
      </w:r>
      <w:r w:rsidRPr="00D05D13">
        <w:t xml:space="preserve">47 CFR § 15.1, </w:t>
      </w:r>
      <w:r w:rsidRPr="004C6CE3">
        <w:rPr>
          <w:i/>
        </w:rPr>
        <w:t>et seq</w:t>
      </w:r>
      <w:r w:rsidRPr="00D05D13">
        <w:t>.</w:t>
      </w:r>
    </w:p>
  </w:footnote>
  <w:footnote w:id="4">
    <w:p w:rsidR="00C538CA">
      <w:pPr>
        <w:pStyle w:val="FootnoteText"/>
      </w:pPr>
      <w:r w:rsidRPr="004C6CE3">
        <w:rPr>
          <w:rStyle w:val="FootnoteReference"/>
          <w:vertAlign w:val="superscript"/>
        </w:rPr>
        <w:footnoteRef/>
      </w:r>
      <w:r w:rsidRPr="004C6CE3">
        <w:rPr>
          <w:vertAlign w:val="superscript"/>
        </w:rPr>
        <w:t xml:space="preserve"> </w:t>
      </w:r>
      <w:r w:rsidRPr="00C538CA">
        <w:t>47 C.F.R. § 15.1(b)</w:t>
      </w:r>
      <w:r>
        <w:t>.</w:t>
      </w:r>
    </w:p>
  </w:footnote>
  <w:footnote w:id="5">
    <w:p w:rsidR="00DA0178">
      <w:pPr>
        <w:pStyle w:val="FootnoteText"/>
      </w:pPr>
      <w:r w:rsidRPr="004C6CE3">
        <w:rPr>
          <w:rStyle w:val="FootnoteReference"/>
          <w:vertAlign w:val="superscript"/>
        </w:rPr>
        <w:footnoteRef/>
      </w:r>
      <w:r>
        <w:t xml:space="preserve"> </w:t>
      </w:r>
      <w:r w:rsidRPr="00DA0178">
        <w:t>47 C.F.R. § 15.201(b)</w:t>
      </w:r>
      <w:r>
        <w:t>.</w:t>
      </w:r>
    </w:p>
  </w:footnote>
  <w:footnote w:id="6">
    <w:p w:rsidR="00D05D13">
      <w:pPr>
        <w:pStyle w:val="FootnoteText"/>
      </w:pPr>
      <w:r w:rsidRPr="004C6CE3">
        <w:rPr>
          <w:rStyle w:val="FootnoteReference"/>
          <w:vertAlign w:val="superscript"/>
        </w:rPr>
        <w:footnoteRef/>
      </w:r>
      <w:r w:rsidRPr="004C6CE3">
        <w:rPr>
          <w:vertAlign w:val="superscript"/>
        </w:rPr>
        <w:t xml:space="preserve"> </w:t>
      </w:r>
      <w:r w:rsidRPr="00D05D13">
        <w:t>47 CFR §§ 15.5(c), 15.405</w:t>
      </w:r>
      <w:r>
        <w:t>.</w:t>
      </w:r>
    </w:p>
  </w:footnote>
  <w:footnote w:id="7">
    <w:p w:rsidR="00C538CA">
      <w:pPr>
        <w:pStyle w:val="FootnoteText"/>
      </w:pPr>
      <w:r w:rsidRPr="004C6CE3">
        <w:rPr>
          <w:rStyle w:val="FootnoteReference"/>
          <w:vertAlign w:val="superscript"/>
        </w:rPr>
        <w:footnoteRef/>
      </w:r>
      <w:r w:rsidRPr="004C6CE3">
        <w:rPr>
          <w:vertAlign w:val="superscript"/>
        </w:rPr>
        <w:t xml:space="preserve"> </w:t>
      </w:r>
      <w:r w:rsidRPr="00295AAE">
        <w:t>47 C.F.R. § 15.3(m)</w:t>
      </w:r>
      <w:r>
        <w:t>.</w:t>
      </w:r>
    </w:p>
  </w:footnote>
  <w:footnote w:id="8">
    <w:p w:rsidR="00DB1016" w:rsidRPr="00DB1016">
      <w:pPr>
        <w:pStyle w:val="FootnoteText"/>
      </w:pPr>
      <w:r w:rsidRPr="004C6CE3">
        <w:rPr>
          <w:rStyle w:val="FootnoteReference"/>
          <w:vertAlign w:val="superscript"/>
        </w:rPr>
        <w:footnoteRef/>
      </w:r>
      <w:r w:rsidRPr="004C6CE3">
        <w:rPr>
          <w:vertAlign w:val="superscript"/>
        </w:rPr>
        <w:t xml:space="preserve"> </w:t>
      </w:r>
      <w:r>
        <w:t>47 CFR § 15.1(c).</w:t>
      </w:r>
    </w:p>
  </w:footnote>
  <w:footnote w:id="9">
    <w:p w:rsidR="00DB1016">
      <w:pPr>
        <w:pStyle w:val="FootnoteText"/>
      </w:pPr>
      <w:r w:rsidRPr="004C6CE3">
        <w:rPr>
          <w:rStyle w:val="FootnoteReference"/>
          <w:vertAlign w:val="superscript"/>
        </w:rPr>
        <w:footnoteRef/>
      </w:r>
      <w:r>
        <w:t xml:space="preserve"> 47 U.S.C. § 301.</w:t>
      </w:r>
    </w:p>
  </w:footnote>
  <w:footnote w:id="10">
    <w:p w:rsidR="00DB1016">
      <w:pPr>
        <w:pStyle w:val="FootnoteText"/>
      </w:pPr>
      <w:r w:rsidRPr="004C6CE3">
        <w:rPr>
          <w:rStyle w:val="FootnoteReference"/>
          <w:vertAlign w:val="superscript"/>
        </w:rPr>
        <w:footnoteRef/>
      </w:r>
      <w:r>
        <w:t xml:space="preserve"> </w:t>
      </w:r>
      <w:r w:rsidRPr="004C6CE3">
        <w:rPr>
          <w:i/>
        </w:rPr>
        <w:t>See</w:t>
      </w:r>
      <w:r>
        <w:t xml:space="preserve"> </w:t>
      </w:r>
      <w:r w:rsidRPr="00295AAE">
        <w:t>47 U.S.C. §§ 401, 501, 503 and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0F92">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DB"/>
    <w:rsid w:val="00000BAF"/>
    <w:rsid w:val="000029E0"/>
    <w:rsid w:val="00002D82"/>
    <w:rsid w:val="000147A7"/>
    <w:rsid w:val="0001627B"/>
    <w:rsid w:val="00017C3D"/>
    <w:rsid w:val="00020AFB"/>
    <w:rsid w:val="000249B7"/>
    <w:rsid w:val="00037A25"/>
    <w:rsid w:val="00056C45"/>
    <w:rsid w:val="00057FC6"/>
    <w:rsid w:val="000626D8"/>
    <w:rsid w:val="0006310C"/>
    <w:rsid w:val="00073D56"/>
    <w:rsid w:val="00077AD8"/>
    <w:rsid w:val="00080E4B"/>
    <w:rsid w:val="000C40F2"/>
    <w:rsid w:val="000E3C98"/>
    <w:rsid w:val="000E66D8"/>
    <w:rsid w:val="000F638E"/>
    <w:rsid w:val="00100CA8"/>
    <w:rsid w:val="00103E96"/>
    <w:rsid w:val="00104556"/>
    <w:rsid w:val="00117E88"/>
    <w:rsid w:val="00122B5E"/>
    <w:rsid w:val="001342D8"/>
    <w:rsid w:val="001370C2"/>
    <w:rsid w:val="00145267"/>
    <w:rsid w:val="00147405"/>
    <w:rsid w:val="00151C1A"/>
    <w:rsid w:val="00160CF0"/>
    <w:rsid w:val="00165D7A"/>
    <w:rsid w:val="001902A1"/>
    <w:rsid w:val="00190D4B"/>
    <w:rsid w:val="00196A16"/>
    <w:rsid w:val="001A3245"/>
    <w:rsid w:val="001B37DF"/>
    <w:rsid w:val="001C25EE"/>
    <w:rsid w:val="001C6E5F"/>
    <w:rsid w:val="001E0C31"/>
    <w:rsid w:val="001E583C"/>
    <w:rsid w:val="001F5ADB"/>
    <w:rsid w:val="001F750D"/>
    <w:rsid w:val="00210E92"/>
    <w:rsid w:val="0022176A"/>
    <w:rsid w:val="0024015A"/>
    <w:rsid w:val="002408D3"/>
    <w:rsid w:val="00257C2E"/>
    <w:rsid w:val="00264429"/>
    <w:rsid w:val="00267339"/>
    <w:rsid w:val="00267518"/>
    <w:rsid w:val="00272E9B"/>
    <w:rsid w:val="002927D3"/>
    <w:rsid w:val="00294B36"/>
    <w:rsid w:val="00295AAE"/>
    <w:rsid w:val="00296428"/>
    <w:rsid w:val="002D2589"/>
    <w:rsid w:val="002D6A0C"/>
    <w:rsid w:val="002D77B6"/>
    <w:rsid w:val="002F3FBC"/>
    <w:rsid w:val="00310BEE"/>
    <w:rsid w:val="003166F6"/>
    <w:rsid w:val="00327DFD"/>
    <w:rsid w:val="0033693F"/>
    <w:rsid w:val="00351B6F"/>
    <w:rsid w:val="00361BB9"/>
    <w:rsid w:val="003818D5"/>
    <w:rsid w:val="00384CF4"/>
    <w:rsid w:val="003A5B01"/>
    <w:rsid w:val="003B2656"/>
    <w:rsid w:val="004709C3"/>
    <w:rsid w:val="004835AE"/>
    <w:rsid w:val="00484E0C"/>
    <w:rsid w:val="004B5E5A"/>
    <w:rsid w:val="004C3EFD"/>
    <w:rsid w:val="004C6CE3"/>
    <w:rsid w:val="004D1190"/>
    <w:rsid w:val="004D195A"/>
    <w:rsid w:val="004E06C2"/>
    <w:rsid w:val="004E61EC"/>
    <w:rsid w:val="004F574D"/>
    <w:rsid w:val="00515585"/>
    <w:rsid w:val="005158B1"/>
    <w:rsid w:val="00541064"/>
    <w:rsid w:val="005518DF"/>
    <w:rsid w:val="00554885"/>
    <w:rsid w:val="00554AB6"/>
    <w:rsid w:val="00556B66"/>
    <w:rsid w:val="00577826"/>
    <w:rsid w:val="0058389B"/>
    <w:rsid w:val="005A3424"/>
    <w:rsid w:val="005D3E97"/>
    <w:rsid w:val="00602949"/>
    <w:rsid w:val="0062456B"/>
    <w:rsid w:val="00625345"/>
    <w:rsid w:val="00637D25"/>
    <w:rsid w:val="00663A30"/>
    <w:rsid w:val="0066721C"/>
    <w:rsid w:val="00684966"/>
    <w:rsid w:val="0069678B"/>
    <w:rsid w:val="006B54E7"/>
    <w:rsid w:val="006C6C0D"/>
    <w:rsid w:val="006F0676"/>
    <w:rsid w:val="00701E24"/>
    <w:rsid w:val="0071583F"/>
    <w:rsid w:val="00720F92"/>
    <w:rsid w:val="007236C4"/>
    <w:rsid w:val="0076447C"/>
    <w:rsid w:val="00767C7D"/>
    <w:rsid w:val="0077259C"/>
    <w:rsid w:val="007822E5"/>
    <w:rsid w:val="007B31D1"/>
    <w:rsid w:val="007B4430"/>
    <w:rsid w:val="007B4B0E"/>
    <w:rsid w:val="007C12FF"/>
    <w:rsid w:val="007D4FD8"/>
    <w:rsid w:val="007E0B84"/>
    <w:rsid w:val="007F4E0C"/>
    <w:rsid w:val="008106FD"/>
    <w:rsid w:val="008163F8"/>
    <w:rsid w:val="00825C72"/>
    <w:rsid w:val="00831B8E"/>
    <w:rsid w:val="00861976"/>
    <w:rsid w:val="00877444"/>
    <w:rsid w:val="00891036"/>
    <w:rsid w:val="00891BC1"/>
    <w:rsid w:val="008B5C5F"/>
    <w:rsid w:val="008E482B"/>
    <w:rsid w:val="0091394E"/>
    <w:rsid w:val="0092504F"/>
    <w:rsid w:val="009256F7"/>
    <w:rsid w:val="00952349"/>
    <w:rsid w:val="00954B09"/>
    <w:rsid w:val="00961E9E"/>
    <w:rsid w:val="009624EC"/>
    <w:rsid w:val="00965D66"/>
    <w:rsid w:val="00971D0B"/>
    <w:rsid w:val="00974D7D"/>
    <w:rsid w:val="009826CD"/>
    <w:rsid w:val="009A5BE2"/>
    <w:rsid w:val="009A6435"/>
    <w:rsid w:val="009B5789"/>
    <w:rsid w:val="009B5F1D"/>
    <w:rsid w:val="009C0108"/>
    <w:rsid w:val="009C534B"/>
    <w:rsid w:val="009E37FF"/>
    <w:rsid w:val="009E5B70"/>
    <w:rsid w:val="00A5337D"/>
    <w:rsid w:val="00A53CD9"/>
    <w:rsid w:val="00A64DE6"/>
    <w:rsid w:val="00A70438"/>
    <w:rsid w:val="00A91290"/>
    <w:rsid w:val="00A969D3"/>
    <w:rsid w:val="00AA1DAE"/>
    <w:rsid w:val="00AB5C4A"/>
    <w:rsid w:val="00AB5F66"/>
    <w:rsid w:val="00AB6D8B"/>
    <w:rsid w:val="00AD1275"/>
    <w:rsid w:val="00AD5EA3"/>
    <w:rsid w:val="00AE023F"/>
    <w:rsid w:val="00AE2C1E"/>
    <w:rsid w:val="00AF5E86"/>
    <w:rsid w:val="00AF601E"/>
    <w:rsid w:val="00B01657"/>
    <w:rsid w:val="00B07ADF"/>
    <w:rsid w:val="00B12BB2"/>
    <w:rsid w:val="00B27E5C"/>
    <w:rsid w:val="00B420F9"/>
    <w:rsid w:val="00B42AC3"/>
    <w:rsid w:val="00B500EF"/>
    <w:rsid w:val="00B57063"/>
    <w:rsid w:val="00B733C9"/>
    <w:rsid w:val="00B80AD3"/>
    <w:rsid w:val="00BA2517"/>
    <w:rsid w:val="00BA5FE2"/>
    <w:rsid w:val="00BD2696"/>
    <w:rsid w:val="00BD4C21"/>
    <w:rsid w:val="00BD54D3"/>
    <w:rsid w:val="00BD744C"/>
    <w:rsid w:val="00BE0726"/>
    <w:rsid w:val="00BE79B2"/>
    <w:rsid w:val="00C0285A"/>
    <w:rsid w:val="00C049E8"/>
    <w:rsid w:val="00C17A81"/>
    <w:rsid w:val="00C2101C"/>
    <w:rsid w:val="00C265FB"/>
    <w:rsid w:val="00C30272"/>
    <w:rsid w:val="00C333F5"/>
    <w:rsid w:val="00C538CA"/>
    <w:rsid w:val="00C53E6B"/>
    <w:rsid w:val="00C54D7F"/>
    <w:rsid w:val="00C67F70"/>
    <w:rsid w:val="00C8331A"/>
    <w:rsid w:val="00CA5A7D"/>
    <w:rsid w:val="00CA69F1"/>
    <w:rsid w:val="00CC0E33"/>
    <w:rsid w:val="00CD0B67"/>
    <w:rsid w:val="00CE15E3"/>
    <w:rsid w:val="00CF3D3E"/>
    <w:rsid w:val="00CF5B09"/>
    <w:rsid w:val="00CF6550"/>
    <w:rsid w:val="00D01C19"/>
    <w:rsid w:val="00D044BF"/>
    <w:rsid w:val="00D04C5A"/>
    <w:rsid w:val="00D05D13"/>
    <w:rsid w:val="00D96B88"/>
    <w:rsid w:val="00DA0178"/>
    <w:rsid w:val="00DB1016"/>
    <w:rsid w:val="00DC2CED"/>
    <w:rsid w:val="00DD45E9"/>
    <w:rsid w:val="00DE7F5F"/>
    <w:rsid w:val="00E03A98"/>
    <w:rsid w:val="00E0773A"/>
    <w:rsid w:val="00E1279D"/>
    <w:rsid w:val="00E16F72"/>
    <w:rsid w:val="00E2043D"/>
    <w:rsid w:val="00E36935"/>
    <w:rsid w:val="00E50576"/>
    <w:rsid w:val="00E62F06"/>
    <w:rsid w:val="00E75102"/>
    <w:rsid w:val="00E7545F"/>
    <w:rsid w:val="00E8459C"/>
    <w:rsid w:val="00E87D92"/>
    <w:rsid w:val="00EC2C98"/>
    <w:rsid w:val="00EC7CEC"/>
    <w:rsid w:val="00ED0E41"/>
    <w:rsid w:val="00EE5723"/>
    <w:rsid w:val="00F14F07"/>
    <w:rsid w:val="00F54DDF"/>
    <w:rsid w:val="00F60B80"/>
    <w:rsid w:val="00F66D63"/>
    <w:rsid w:val="00F67051"/>
    <w:rsid w:val="00FA1E72"/>
    <w:rsid w:val="00FA4C26"/>
    <w:rsid w:val="00FD4B7F"/>
    <w:rsid w:val="00FD5967"/>
    <w:rsid w:val="00FE2A99"/>
    <w:rsid w:val="00FF1FED"/>
    <w:rsid w:val="00FF6DFE"/>
    <w:rsid w:val="00FF7D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Appel note de bas de p,Style 12,Style 124,Style 4"/>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rrfootnote Char Char Char"/>
    <w:basedOn w:val="Normal"/>
    <w:link w:val="FootnoteTextChar2"/>
    <w:semiHidden/>
    <w:rsid w:val="00663A30"/>
    <w:pPr>
      <w:widowControl/>
    </w:pPr>
    <w:rPr>
      <w:snapToGrid/>
      <w:sz w:val="20"/>
    </w:rPr>
  </w:style>
  <w:style w:type="paragraph" w:styleId="HTMLPreformatted">
    <w:name w:val="HTML Preformatted"/>
    <w:basedOn w:val="Normal"/>
    <w:rsid w:val="002927D3"/>
    <w:rPr>
      <w:rFonts w:ascii="Courier New" w:hAnsi="Courier New" w:cs="Courier New"/>
      <w:sz w:val="20"/>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link w:val="FootnoteText"/>
    <w:semiHidden/>
    <w:rsid w:val="000E3C98"/>
  </w:style>
  <w:style w:type="paragraph" w:styleId="BalloonText">
    <w:name w:val="Balloon Text"/>
    <w:basedOn w:val="Normal"/>
    <w:semiHidden/>
    <w:rsid w:val="009A5BE2"/>
    <w:rPr>
      <w:rFonts w:ascii="Tahoma" w:hAnsi="Tahoma" w:cs="Tahoma"/>
      <w:sz w:val="16"/>
      <w:szCs w:val="16"/>
    </w:rPr>
  </w:style>
  <w:style w:type="character" w:styleId="Hyperlink">
    <w:name w:val="Hyperlink"/>
    <w:basedOn w:val="DefaultParagraphFont"/>
    <w:unhideWhenUsed/>
    <w:rsid w:val="00AE0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AA81-E224-4134-AD4B-49CF3F2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2018-05-01T14:04:47Z</dcterms:created>
  <dcterms:modified xsi:type="dcterms:W3CDTF">2018-05-01T14:04:47Z</dcterms:modified>
</cp:coreProperties>
</file>