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41CD8">
            <w:pPr>
              <w:spacing w:after="120"/>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35492" name="Picture 1" descr="Open Meeting Agenda"/>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Will Wiquist, 202-418-0509</w:t>
            </w:r>
          </w:p>
          <w:p w:rsidR="007A44F8" w:rsidP="00BB4E29">
            <w:pPr>
              <w:rPr>
                <w:rStyle w:val="DefaultParagraphFont"/>
                <w:bCs/>
                <w:sz w:val="22"/>
                <w:szCs w:val="22"/>
                <w:lang w:val="en-US" w:eastAsia="en-US" w:bidi="ar-SA"/>
              </w:rPr>
            </w:pPr>
            <w:r>
              <w:rPr>
                <w:bCs/>
                <w:sz w:val="22"/>
                <w:szCs w:val="22"/>
                <w:lang w:val="en-US" w:eastAsia="en-US" w:bidi="ar-SA"/>
              </w:rPr>
              <w:t>will.wiquist</w:t>
            </w:r>
            <w:r w:rsidRPr="00767BA3" w:rsidR="00767BA3">
              <w:rPr>
                <w:bCs/>
                <w:sz w:val="22"/>
                <w:szCs w:val="22"/>
                <w:lang w:val="en-US" w:eastAsia="en-US" w:bidi="ar-SA"/>
              </w:rPr>
              <w:t xml:space="preserve">@fcc.gov </w:t>
            </w:r>
          </w:p>
          <w:p w:rsidR="00767BA3" w:rsidRPr="008A3940"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641CD8" w:rsidP="00BB4E29">
            <w:pPr>
              <w:jc w:val="center"/>
              <w:rPr>
                <w:rStyle w:val="DefaultParagraphFont"/>
                <w:b/>
                <w:bCs/>
                <w:sz w:val="22"/>
                <w:szCs w:val="22"/>
                <w:lang w:val="en-US" w:eastAsia="en-US" w:bidi="ar-SA"/>
              </w:rPr>
            </w:pPr>
          </w:p>
          <w:p w:rsidR="00E34E3F" w:rsidRPr="00B47F70" w:rsidP="00A41840">
            <w:pPr>
              <w:widowControl w:val="0"/>
              <w:autoSpaceDE w:val="0"/>
              <w:autoSpaceDN w:val="0"/>
              <w:adjustRightInd w:val="0"/>
              <w:jc w:val="center"/>
              <w:rPr>
                <w:rStyle w:val="DefaultParagraphFont"/>
                <w:b/>
                <w:bCs/>
                <w:caps/>
                <w:sz w:val="24"/>
                <w:szCs w:val="24"/>
                <w:lang w:val="en-US" w:eastAsia="en-US" w:bidi="ar-SA"/>
              </w:rPr>
            </w:pPr>
            <w:r w:rsidRPr="00B47F70">
              <w:rPr>
                <w:b/>
                <w:bCs/>
                <w:caps/>
                <w:sz w:val="24"/>
                <w:szCs w:val="24"/>
                <w:lang w:val="en-US" w:eastAsia="en-US" w:bidi="ar-SA"/>
              </w:rPr>
              <w:t xml:space="preserve">FCC </w:t>
            </w:r>
            <w:r w:rsidRPr="00B47F70" w:rsidR="00A41840">
              <w:rPr>
                <w:b/>
                <w:bCs/>
                <w:caps/>
                <w:sz w:val="24"/>
                <w:szCs w:val="24"/>
                <w:lang w:val="en-US" w:eastAsia="en-US" w:bidi="ar-SA"/>
              </w:rPr>
              <w:t xml:space="preserve">ANNOUNCES TENTATIVE AGENDA FOR </w:t>
            </w:r>
            <w:r w:rsidR="00FA5271">
              <w:rPr>
                <w:b/>
                <w:bCs/>
                <w:caps/>
                <w:sz w:val="24"/>
                <w:szCs w:val="24"/>
                <w:lang w:val="en-US" w:eastAsia="en-US" w:bidi="ar-SA"/>
              </w:rPr>
              <w:t>JUNE</w:t>
            </w:r>
            <w:r w:rsidRPr="00B47F70" w:rsidR="00A41840">
              <w:rPr>
                <w:b/>
                <w:bCs/>
                <w:caps/>
                <w:sz w:val="24"/>
                <w:szCs w:val="24"/>
                <w:lang w:val="en-US" w:eastAsia="en-US" w:bidi="ar-SA"/>
              </w:rPr>
              <w:t xml:space="preserve"> OPEN MEETING</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41840" w:rsidRPr="00A41840" w:rsidP="00A41840">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FA5271">
              <w:rPr>
                <w:sz w:val="22"/>
                <w:szCs w:val="22"/>
                <w:lang w:val="en-US" w:eastAsia="en-US" w:bidi="ar-SA"/>
              </w:rPr>
              <w:t>May 16</w:t>
            </w:r>
            <w:r w:rsidR="00D148D6">
              <w:rPr>
                <w:sz w:val="22"/>
                <w:szCs w:val="22"/>
                <w:lang w:val="en-US" w:eastAsia="en-US" w:bidi="ar-SA"/>
              </w:rPr>
              <w:t>, 201</w:t>
            </w:r>
            <w:r w:rsidR="00323539">
              <w:rPr>
                <w:sz w:val="22"/>
                <w:szCs w:val="22"/>
                <w:lang w:val="en-US" w:eastAsia="en-US" w:bidi="ar-SA"/>
              </w:rPr>
              <w:t>8</w:t>
            </w:r>
            <w:r w:rsidR="00641CD8">
              <w:rPr>
                <w:sz w:val="22"/>
                <w:szCs w:val="22"/>
                <w:lang w:val="en-US" w:eastAsia="en-US" w:bidi="ar-SA"/>
              </w:rPr>
              <w:t>—</w:t>
            </w:r>
            <w:r w:rsidRPr="00A41840">
              <w:rPr>
                <w:sz w:val="22"/>
                <w:szCs w:val="22"/>
                <w:lang w:val="en-US" w:eastAsia="en-US" w:bidi="ar-SA"/>
              </w:rPr>
              <w:t xml:space="preserve">Federal Communications Commission Chairman </w:t>
            </w:r>
            <w:r w:rsidR="00A27E96">
              <w:rPr>
                <w:sz w:val="22"/>
                <w:szCs w:val="22"/>
                <w:lang w:val="en-US" w:eastAsia="en-US" w:bidi="ar-SA"/>
              </w:rPr>
              <w:t xml:space="preserve">Ajit Pai </w:t>
            </w:r>
            <w:r w:rsidRPr="00A41840">
              <w:rPr>
                <w:sz w:val="22"/>
                <w:szCs w:val="22"/>
                <w:lang w:val="en-US" w:eastAsia="en-US" w:bidi="ar-SA"/>
              </w:rPr>
              <w:t xml:space="preserve">announced that the following items are tentatively on the </w:t>
            </w:r>
            <w:r w:rsidRPr="00FA5271">
              <w:rPr>
                <w:sz w:val="22"/>
                <w:szCs w:val="22"/>
                <w:lang w:val="en-US" w:eastAsia="en-US" w:bidi="ar-SA"/>
              </w:rPr>
              <w:t xml:space="preserve">agenda for the </w:t>
            </w:r>
            <w:r w:rsidRPr="00FA5271" w:rsidR="00FA5271">
              <w:rPr>
                <w:sz w:val="22"/>
                <w:szCs w:val="22"/>
                <w:lang w:val="en-US" w:eastAsia="en-US" w:bidi="ar-SA"/>
              </w:rPr>
              <w:t>June</w:t>
            </w:r>
            <w:r w:rsidRPr="00FA5271">
              <w:rPr>
                <w:sz w:val="22"/>
                <w:szCs w:val="22"/>
                <w:lang w:val="en-US" w:eastAsia="en-US" w:bidi="ar-SA"/>
              </w:rPr>
              <w:t xml:space="preserve"> Open Commission Meeting scheduled for </w:t>
            </w:r>
            <w:r w:rsidRPr="00FA5271" w:rsidR="00D148D6">
              <w:rPr>
                <w:sz w:val="22"/>
                <w:szCs w:val="22"/>
                <w:lang w:val="en-US" w:eastAsia="en-US" w:bidi="ar-SA"/>
              </w:rPr>
              <w:t xml:space="preserve">Thursday, </w:t>
            </w:r>
            <w:r w:rsidRPr="00FA5271" w:rsidR="00FA5271">
              <w:rPr>
                <w:sz w:val="22"/>
                <w:szCs w:val="22"/>
                <w:lang w:val="en-US" w:eastAsia="en-US" w:bidi="ar-SA"/>
              </w:rPr>
              <w:t>June 7</w:t>
            </w:r>
            <w:r w:rsidRPr="00FA5271" w:rsidR="00D148D6">
              <w:rPr>
                <w:sz w:val="22"/>
                <w:szCs w:val="22"/>
                <w:lang w:val="en-US" w:eastAsia="en-US" w:bidi="ar-SA"/>
              </w:rPr>
              <w:t>, 201</w:t>
            </w:r>
            <w:r w:rsidRPr="00FA5271" w:rsidR="00323539">
              <w:rPr>
                <w:sz w:val="22"/>
                <w:szCs w:val="22"/>
                <w:lang w:val="en-US" w:eastAsia="en-US" w:bidi="ar-SA"/>
              </w:rPr>
              <w:t>8</w:t>
            </w:r>
            <w:r w:rsidRPr="00FA5271">
              <w:rPr>
                <w:sz w:val="22"/>
                <w:szCs w:val="22"/>
                <w:lang w:val="en-US" w:eastAsia="en-US" w:bidi="ar-SA"/>
              </w:rPr>
              <w:t>:</w:t>
            </w:r>
          </w:p>
          <w:p w:rsidR="00F32B85" w:rsidRPr="0031335E" w:rsidP="00A41840">
            <w:pPr>
              <w:tabs>
                <w:tab w:val="left" w:pos="8640"/>
              </w:tabs>
              <w:rPr>
                <w:rStyle w:val="DefaultParagraphFont"/>
                <w:sz w:val="22"/>
                <w:szCs w:val="22"/>
                <w:lang w:val="en-US" w:eastAsia="en-US" w:bidi="ar-SA"/>
              </w:rPr>
            </w:pPr>
          </w:p>
          <w:p w:rsidR="00E15729" w:rsidRPr="00D0312B" w:rsidP="009A55FA">
            <w:pPr>
              <w:rPr>
                <w:rStyle w:val="DefaultParagraphFont"/>
                <w:sz w:val="22"/>
                <w:szCs w:val="22"/>
                <w:lang w:val="en-US" w:eastAsia="en-US" w:bidi="ar-SA"/>
              </w:rPr>
            </w:pPr>
            <w:r w:rsidRPr="0031335E">
              <w:rPr>
                <w:b/>
                <w:sz w:val="22"/>
                <w:szCs w:val="22"/>
                <w:lang w:val="en-US" w:eastAsia="en-US" w:bidi="ar-SA"/>
              </w:rPr>
              <w:t xml:space="preserve">Next Steps to Open Spectrum Frontiers for 5G Connectivity </w:t>
            </w:r>
            <w:r w:rsidRPr="0031335E">
              <w:rPr>
                <w:b/>
                <w:bCs/>
                <w:sz w:val="22"/>
                <w:szCs w:val="22"/>
                <w:lang w:val="en-US" w:eastAsia="en-US" w:bidi="ar-SA"/>
              </w:rPr>
              <w:t xml:space="preserve">– </w:t>
            </w:r>
            <w:r w:rsidRPr="0031335E">
              <w:rPr>
                <w:sz w:val="22"/>
                <w:szCs w:val="22"/>
                <w:lang w:val="en-US" w:eastAsia="en-US" w:bidi="ar-SA"/>
              </w:rPr>
              <w:t xml:space="preserve">The Commission will consider a Third Report and Order, Memorandum Opinion and Order, and Third Further Notice of Proposed Rulemaking that would continue efforts to </w:t>
            </w:r>
            <w:bookmarkStart w:id="1" w:name="_Hlk514249633"/>
            <w:r w:rsidRPr="0031335E">
              <w:rPr>
                <w:sz w:val="22"/>
                <w:szCs w:val="22"/>
                <w:lang w:val="en-US" w:eastAsia="en-US" w:bidi="ar-SA"/>
              </w:rPr>
              <w:t>make available millimeter wave spectrum</w:t>
            </w:r>
            <w:bookmarkEnd w:id="1"/>
            <w:r w:rsidRPr="0031335E">
              <w:rPr>
                <w:sz w:val="22"/>
                <w:szCs w:val="22"/>
                <w:lang w:val="en-US" w:eastAsia="en-US" w:bidi="ar-SA"/>
              </w:rPr>
              <w:t>, in bands at or above 24 GHz, for fifth-generation wireless</w:t>
            </w:r>
            <w:r w:rsidRPr="00D0312B">
              <w:rPr>
                <w:sz w:val="22"/>
                <w:szCs w:val="22"/>
                <w:lang w:val="en-US" w:eastAsia="en-US" w:bidi="ar-SA"/>
              </w:rPr>
              <w:t>, Internet of Things, and other advanced spectrum-based services.  It would finalize rules for certain of these bands and seek comment on making additional spectrum available in the 26 GHz and 42 GHz bands for flexible terrestrial wireless use, sharing mechanisms in the Lower 37 GHz band, and earth station siting criteria for the 50 GHz band.  (GN Docket No. 14-177; WT Docket No. 10-112)</w:t>
            </w:r>
          </w:p>
          <w:p w:rsidR="00E50CA7" w:rsidP="00E50CA7">
            <w:pPr>
              <w:tabs>
                <w:tab w:val="left" w:pos="8640"/>
              </w:tabs>
              <w:rPr>
                <w:rStyle w:val="DefaultParagraphFont"/>
                <w:sz w:val="22"/>
                <w:szCs w:val="22"/>
                <w:lang w:val="en-US" w:eastAsia="en-US" w:bidi="ar-SA"/>
              </w:rPr>
            </w:pPr>
          </w:p>
          <w:p w:rsidR="00E50CA7" w:rsidP="00E50CA7">
            <w:pPr>
              <w:tabs>
                <w:tab w:val="left" w:pos="8640"/>
              </w:tabs>
              <w:rPr>
                <w:rStyle w:val="DefaultParagraphFont"/>
                <w:bCs/>
                <w:sz w:val="22"/>
                <w:szCs w:val="22"/>
                <w:lang w:val="en-US" w:eastAsia="en-US" w:bidi="ar-SA"/>
              </w:rPr>
            </w:pPr>
            <w:bookmarkStart w:id="2" w:name="_Hlk514163745"/>
            <w:r>
              <w:rPr>
                <w:b/>
                <w:bCs/>
                <w:sz w:val="22"/>
                <w:szCs w:val="22"/>
                <w:lang w:val="en-US" w:eastAsia="en-US" w:bidi="ar-SA"/>
              </w:rPr>
              <w:t xml:space="preserve">Wireline Infrastructure </w:t>
            </w:r>
            <w:bookmarkEnd w:id="2"/>
            <w:r>
              <w:rPr>
                <w:b/>
                <w:bCs/>
                <w:sz w:val="22"/>
                <w:szCs w:val="22"/>
                <w:lang w:val="en-US" w:eastAsia="en-US" w:bidi="ar-SA"/>
              </w:rPr>
              <w:t xml:space="preserve">– </w:t>
            </w:r>
            <w:r w:rsidRPr="00FA5271">
              <w:rPr>
                <w:bCs/>
                <w:sz w:val="22"/>
                <w:szCs w:val="22"/>
                <w:lang w:val="en-US" w:eastAsia="en-US" w:bidi="ar-SA"/>
              </w:rPr>
              <w:t>The Commission will consider a Second Report and Order that will revise the Commission’s section 214(a) discontinuance processes, network change disclosure processes, and Part 68 customer notification process to remove barriers to infrastructure investment and promote broadband deployment.  (WC Docket No. 17-84).</w:t>
            </w:r>
          </w:p>
          <w:p w:rsidR="00C9608A" w:rsidP="00E50CA7">
            <w:pPr>
              <w:tabs>
                <w:tab w:val="left" w:pos="8640"/>
              </w:tabs>
              <w:rPr>
                <w:rStyle w:val="DefaultParagraphFont"/>
                <w:bCs/>
                <w:sz w:val="22"/>
                <w:szCs w:val="22"/>
                <w:lang w:val="en-US" w:eastAsia="en-US" w:bidi="ar-SA"/>
              </w:rPr>
            </w:pPr>
          </w:p>
          <w:p w:rsidR="00C9608A" w:rsidRPr="00C9608A" w:rsidP="00C9608A">
            <w:pPr>
              <w:tabs>
                <w:tab w:val="left" w:pos="8640"/>
              </w:tabs>
              <w:rPr>
                <w:rStyle w:val="DefaultParagraphFont"/>
                <w:sz w:val="22"/>
                <w:szCs w:val="22"/>
                <w:lang w:val="en-US" w:eastAsia="en-US" w:bidi="ar-SA"/>
              </w:rPr>
            </w:pPr>
            <w:r w:rsidRPr="00C9608A">
              <w:rPr>
                <w:b/>
                <w:bCs/>
                <w:sz w:val="22"/>
                <w:szCs w:val="22"/>
                <w:lang w:val="en-US" w:eastAsia="en-US" w:bidi="ar-SA"/>
              </w:rPr>
              <w:t xml:space="preserve">Eliminating Disparate Treatment of Rural Broadband Providers </w:t>
            </w:r>
            <w:r w:rsidRPr="00C9608A">
              <w:rPr>
                <w:sz w:val="22"/>
                <w:szCs w:val="22"/>
                <w:lang w:val="en-US" w:eastAsia="en-US" w:bidi="ar-SA"/>
              </w:rPr>
              <w:t>– The Commission will consider an Order granting forbearance from applying Universal Service Fund contribution requirements to rural carriers’ broadband Internet access transmission services.</w:t>
            </w:r>
            <w:r w:rsidR="00677819">
              <w:rPr>
                <w:sz w:val="22"/>
                <w:szCs w:val="22"/>
                <w:lang w:val="en-US" w:eastAsia="en-US" w:bidi="ar-SA"/>
              </w:rPr>
              <w:t xml:space="preserve">  </w:t>
            </w:r>
            <w:r w:rsidRPr="00677819" w:rsidR="00677819">
              <w:rPr>
                <w:sz w:val="22"/>
                <w:szCs w:val="22"/>
                <w:lang w:val="en-US" w:eastAsia="en-US" w:bidi="ar-SA"/>
              </w:rPr>
              <w:t>(WC Docket No. 17-206)</w:t>
            </w:r>
          </w:p>
          <w:p w:rsidR="00E15729" w:rsidP="00A41840">
            <w:pPr>
              <w:tabs>
                <w:tab w:val="left" w:pos="8640"/>
              </w:tabs>
              <w:rPr>
                <w:rStyle w:val="DefaultParagraphFont"/>
                <w:sz w:val="22"/>
                <w:szCs w:val="22"/>
                <w:lang w:val="en-US" w:eastAsia="en-US" w:bidi="ar-SA"/>
              </w:rPr>
            </w:pPr>
          </w:p>
          <w:p w:rsidR="00E15729" w:rsidRPr="00D0312B" w:rsidP="00E15729">
            <w:pPr>
              <w:tabs>
                <w:tab w:val="left" w:pos="8640"/>
              </w:tabs>
              <w:rPr>
                <w:rStyle w:val="DefaultParagraphFont"/>
                <w:sz w:val="22"/>
                <w:szCs w:val="22"/>
                <w:lang w:val="en-US" w:eastAsia="en-US" w:bidi="ar-SA"/>
              </w:rPr>
            </w:pPr>
            <w:bookmarkStart w:id="3" w:name="_Hlk514241759"/>
            <w:r w:rsidRPr="00D0312B">
              <w:rPr>
                <w:b/>
                <w:bCs/>
                <w:sz w:val="22"/>
                <w:szCs w:val="22"/>
                <w:lang w:val="en-US" w:eastAsia="en-US" w:bidi="ar-SA"/>
              </w:rPr>
              <w:t>Audacy Corporation Space Station Authorization</w:t>
            </w:r>
            <w:r>
              <w:rPr>
                <w:b/>
                <w:bCs/>
                <w:sz w:val="22"/>
                <w:szCs w:val="22"/>
                <w:lang w:val="en-US" w:eastAsia="en-US" w:bidi="ar-SA"/>
              </w:rPr>
              <w:t xml:space="preserve"> – </w:t>
            </w:r>
            <w:r w:rsidRPr="00D0312B">
              <w:rPr>
                <w:sz w:val="22"/>
                <w:szCs w:val="22"/>
                <w:lang w:val="en-US" w:eastAsia="en-US" w:bidi="ar-SA"/>
              </w:rPr>
              <w:t>The Commission will consider an Order and Authorization that recommends granting Audacy’s request to construct, deploy, and operate a proposed non-geostationary satellite (NGSO) constellation to provide continuous, high</w:t>
            </w:r>
            <w:r w:rsidR="001A6677">
              <w:rPr>
                <w:sz w:val="22"/>
                <w:szCs w:val="22"/>
                <w:lang w:val="en-US" w:eastAsia="en-US" w:bidi="ar-SA"/>
              </w:rPr>
              <w:t>-</w:t>
            </w:r>
            <w:r w:rsidRPr="00D0312B">
              <w:rPr>
                <w:sz w:val="22"/>
                <w:szCs w:val="22"/>
                <w:lang w:val="en-US" w:eastAsia="en-US" w:bidi="ar-SA"/>
              </w:rPr>
              <w:t>speed, low-latency relay services to other NGSO spacecraft operators through Audacy’s proposed satellites and gateway earth stations.  (IBFS SAT-LOA-20161115-00117)</w:t>
            </w:r>
          </w:p>
          <w:p w:rsidR="00E15729" w:rsidP="00A41840">
            <w:pPr>
              <w:tabs>
                <w:tab w:val="left" w:pos="8640"/>
              </w:tabs>
              <w:rPr>
                <w:rStyle w:val="DefaultParagraphFont"/>
                <w:sz w:val="22"/>
                <w:szCs w:val="22"/>
                <w:lang w:val="en-US" w:eastAsia="en-US" w:bidi="ar-SA"/>
              </w:rPr>
            </w:pPr>
            <w:bookmarkEnd w:id="3"/>
          </w:p>
          <w:p w:rsidR="00E15729" w:rsidRPr="00D0312B" w:rsidP="00E15729">
            <w:pPr>
              <w:tabs>
                <w:tab w:val="left" w:pos="8640"/>
              </w:tabs>
              <w:rPr>
                <w:rStyle w:val="DefaultParagraphFont"/>
                <w:sz w:val="22"/>
                <w:szCs w:val="22"/>
                <w:lang w:val="en-US" w:eastAsia="en-US" w:bidi="ar-SA"/>
              </w:rPr>
            </w:pPr>
            <w:r>
              <w:rPr>
                <w:b/>
                <w:bCs/>
                <w:sz w:val="22"/>
                <w:szCs w:val="22"/>
                <w:lang w:val="en-US" w:eastAsia="en-US" w:bidi="ar-SA"/>
              </w:rPr>
              <w:t xml:space="preserve">O3b Market Access Request – </w:t>
            </w:r>
            <w:r w:rsidRPr="00D0312B">
              <w:rPr>
                <w:sz w:val="22"/>
                <w:szCs w:val="22"/>
                <w:lang w:val="en-US" w:eastAsia="en-US" w:bidi="ar-SA"/>
              </w:rPr>
              <w:t xml:space="preserve">The Commission will consider an Order and Declaratory Ruling that recommends granting a request to modify O3b’s existing U.S. market access grant by adding new non-geostationary satellites and new frequency bands in order to provide </w:t>
            </w:r>
            <w:bookmarkStart w:id="4" w:name="_Hlk514250014"/>
            <w:r w:rsidRPr="00D0312B">
              <w:rPr>
                <w:sz w:val="22"/>
                <w:szCs w:val="22"/>
                <w:lang w:val="en-US" w:eastAsia="en-US" w:bidi="ar-SA"/>
              </w:rPr>
              <w:t xml:space="preserve">broadband communication </w:t>
            </w:r>
            <w:bookmarkEnd w:id="4"/>
            <w:r w:rsidRPr="00D0312B">
              <w:rPr>
                <w:sz w:val="22"/>
                <w:szCs w:val="22"/>
                <w:lang w:val="en-US" w:eastAsia="en-US" w:bidi="ar-SA"/>
              </w:rPr>
              <w:t>services in the United States.  (IBFS SAT-MOD-20160624-00060)</w:t>
            </w:r>
          </w:p>
          <w:p w:rsidR="00E15729" w:rsidP="00A41840">
            <w:pPr>
              <w:tabs>
                <w:tab w:val="left" w:pos="8640"/>
              </w:tabs>
              <w:rPr>
                <w:rStyle w:val="DefaultParagraphFont"/>
                <w:sz w:val="22"/>
                <w:szCs w:val="22"/>
                <w:lang w:val="en-US" w:eastAsia="en-US" w:bidi="ar-SA"/>
              </w:rPr>
            </w:pPr>
          </w:p>
          <w:p w:rsidR="00E15729" w:rsidRPr="00FA5271" w:rsidP="00E15729">
            <w:pPr>
              <w:tabs>
                <w:tab w:val="left" w:pos="8640"/>
              </w:tabs>
              <w:rPr>
                <w:rStyle w:val="DefaultParagraphFont"/>
                <w:sz w:val="22"/>
                <w:szCs w:val="22"/>
                <w:lang w:val="en-US" w:eastAsia="en-US" w:bidi="ar-SA"/>
              </w:rPr>
            </w:pPr>
            <w:bookmarkStart w:id="5" w:name="_Hlk514249175"/>
            <w:r w:rsidRPr="00FA5271">
              <w:rPr>
                <w:b/>
                <w:bCs/>
                <w:sz w:val="22"/>
                <w:szCs w:val="22"/>
                <w:lang w:val="en-US" w:eastAsia="en-US" w:bidi="ar-SA"/>
              </w:rPr>
              <w:t>Updating the Intercarrier Compensation Regime to Eliminate Access Arbitrage</w:t>
            </w:r>
            <w:r>
              <w:rPr>
                <w:b/>
                <w:bCs/>
                <w:sz w:val="22"/>
                <w:szCs w:val="22"/>
                <w:lang w:val="en-US" w:eastAsia="en-US" w:bidi="ar-SA"/>
              </w:rPr>
              <w:t xml:space="preserve"> </w:t>
            </w:r>
            <w:bookmarkEnd w:id="5"/>
            <w:r>
              <w:rPr>
                <w:b/>
                <w:bCs/>
                <w:sz w:val="22"/>
                <w:szCs w:val="22"/>
                <w:lang w:val="en-US" w:eastAsia="en-US" w:bidi="ar-SA"/>
              </w:rPr>
              <w:t xml:space="preserve">– </w:t>
            </w:r>
            <w:r w:rsidRPr="00FA5271">
              <w:rPr>
                <w:sz w:val="22"/>
                <w:szCs w:val="22"/>
                <w:lang w:val="en-US" w:eastAsia="en-US" w:bidi="ar-SA"/>
              </w:rPr>
              <w:t>The Commission will consider a Notice of Proposed Rulemaking that proposes measures to eliminate access arbitrage in the intercarrier compensation regime.</w:t>
            </w:r>
            <w:r>
              <w:rPr>
                <w:sz w:val="22"/>
                <w:szCs w:val="22"/>
                <w:lang w:val="en-US" w:eastAsia="en-US" w:bidi="ar-SA"/>
              </w:rPr>
              <w:t xml:space="preserve">  (</w:t>
            </w:r>
            <w:r w:rsidR="006D133D">
              <w:rPr>
                <w:sz w:val="22"/>
                <w:szCs w:val="22"/>
                <w:lang w:val="en-US" w:eastAsia="en-US" w:bidi="ar-SA"/>
              </w:rPr>
              <w:t xml:space="preserve">WC Docket No. </w:t>
            </w:r>
            <w:r w:rsidRPr="006D133D" w:rsidR="006D133D">
              <w:rPr>
                <w:sz w:val="22"/>
                <w:szCs w:val="22"/>
                <w:lang w:val="en-US" w:eastAsia="en-US" w:bidi="ar-SA"/>
              </w:rPr>
              <w:t>18-155</w:t>
            </w:r>
            <w:r w:rsidRPr="006D133D">
              <w:rPr>
                <w:sz w:val="22"/>
                <w:szCs w:val="22"/>
                <w:lang w:val="en-US" w:eastAsia="en-US" w:bidi="ar-SA"/>
              </w:rPr>
              <w:t>)</w:t>
            </w:r>
          </w:p>
          <w:p w:rsidR="00E15729" w:rsidP="00A41840">
            <w:pPr>
              <w:tabs>
                <w:tab w:val="left" w:pos="8640"/>
              </w:tabs>
              <w:rPr>
                <w:rStyle w:val="DefaultParagraphFont"/>
                <w:sz w:val="22"/>
                <w:szCs w:val="22"/>
                <w:lang w:val="en-US" w:eastAsia="en-US" w:bidi="ar-SA"/>
              </w:rPr>
            </w:pPr>
          </w:p>
          <w:p w:rsidR="00FA5271" w:rsidRPr="00FA5271" w:rsidP="00FA5271">
            <w:pPr>
              <w:tabs>
                <w:tab w:val="left" w:pos="8640"/>
              </w:tabs>
              <w:rPr>
                <w:rStyle w:val="DefaultParagraphFont"/>
                <w:sz w:val="22"/>
                <w:szCs w:val="22"/>
                <w:lang w:val="en-US" w:eastAsia="en-US" w:bidi="ar-SA"/>
              </w:rPr>
            </w:pPr>
            <w:bookmarkStart w:id="6" w:name="_Hlk514249195"/>
            <w:r w:rsidRPr="00FA5271">
              <w:rPr>
                <w:b/>
                <w:bCs/>
                <w:sz w:val="22"/>
                <w:szCs w:val="22"/>
                <w:lang w:val="en-US" w:eastAsia="en-US" w:bidi="ar-SA"/>
              </w:rPr>
              <w:t>8YY Access Charge Reform</w:t>
            </w:r>
            <w:r>
              <w:rPr>
                <w:b/>
                <w:bCs/>
                <w:sz w:val="22"/>
                <w:szCs w:val="22"/>
                <w:lang w:val="en-US" w:eastAsia="en-US" w:bidi="ar-SA"/>
              </w:rPr>
              <w:t xml:space="preserve"> </w:t>
            </w:r>
            <w:bookmarkEnd w:id="6"/>
            <w:r>
              <w:rPr>
                <w:b/>
                <w:bCs/>
                <w:sz w:val="22"/>
                <w:szCs w:val="22"/>
                <w:lang w:val="en-US" w:eastAsia="en-US" w:bidi="ar-SA"/>
              </w:rPr>
              <w:t xml:space="preserve">– </w:t>
            </w:r>
            <w:r w:rsidRPr="00FA5271">
              <w:rPr>
                <w:sz w:val="22"/>
                <w:szCs w:val="22"/>
                <w:lang w:val="en-US" w:eastAsia="en-US" w:bidi="ar-SA"/>
              </w:rPr>
              <w:t xml:space="preserve">The Commission will consider a Further Notice of Proposed Rulemaking which proposes taking further steps in reforming intercarrier compensation by transitioning interstate and intrastate originating 8YY end office and tandem switching and transport charges to bill-and-keep and capping and limiting 8YY database query rates.  </w:t>
            </w:r>
            <w:r w:rsidR="008232C1">
              <w:rPr>
                <w:bCs/>
                <w:sz w:val="22"/>
                <w:szCs w:val="22"/>
                <w:lang w:val="en-US" w:eastAsia="en-US" w:bidi="ar-SA"/>
              </w:rPr>
              <w:t xml:space="preserve">(WC Docket No. </w:t>
            </w:r>
            <w:r w:rsidR="003A38F4">
              <w:rPr>
                <w:bCs/>
                <w:sz w:val="22"/>
                <w:szCs w:val="22"/>
                <w:lang w:val="en-US" w:eastAsia="en-US" w:bidi="ar-SA"/>
              </w:rPr>
              <w:t>18-156</w:t>
            </w:r>
            <w:r w:rsidRPr="00FA5271">
              <w:rPr>
                <w:bCs/>
                <w:sz w:val="22"/>
                <w:szCs w:val="22"/>
                <w:lang w:val="en-US" w:eastAsia="en-US" w:bidi="ar-SA"/>
              </w:rPr>
              <w:t>)</w:t>
            </w:r>
          </w:p>
          <w:p w:rsidR="0021793E" w:rsidRPr="00F45185" w:rsidP="00FA5271">
            <w:pPr>
              <w:tabs>
                <w:tab w:val="left" w:pos="8640"/>
              </w:tabs>
              <w:rPr>
                <w:rStyle w:val="DefaultParagraphFont"/>
                <w:b/>
                <w:bCs/>
                <w:sz w:val="22"/>
                <w:szCs w:val="22"/>
                <w:lang w:val="en-US" w:eastAsia="en-US" w:bidi="ar-SA"/>
              </w:rPr>
            </w:pPr>
          </w:p>
          <w:p w:rsidR="00F45185" w:rsidP="00FA5271">
            <w:pPr>
              <w:tabs>
                <w:tab w:val="left" w:pos="8640"/>
              </w:tabs>
              <w:rPr>
                <w:rStyle w:val="DefaultParagraphFont"/>
                <w:bCs/>
                <w:sz w:val="22"/>
                <w:szCs w:val="22"/>
                <w:lang w:val="en-US" w:eastAsia="en-US" w:bidi="ar-SA"/>
              </w:rPr>
            </w:pPr>
            <w:r>
              <w:rPr>
                <w:b/>
                <w:bCs/>
                <w:sz w:val="22"/>
                <w:szCs w:val="22"/>
                <w:lang w:val="en-US" w:eastAsia="en-US" w:bidi="ar-SA"/>
              </w:rPr>
              <w:t>Text-Enabled Toll-</w:t>
            </w:r>
            <w:r w:rsidRPr="00F45185">
              <w:rPr>
                <w:b/>
                <w:bCs/>
                <w:sz w:val="22"/>
                <w:szCs w:val="22"/>
                <w:lang w:val="en-US" w:eastAsia="en-US" w:bidi="ar-SA"/>
              </w:rPr>
              <w:t>Free Numbers</w:t>
            </w:r>
            <w:r w:rsidRPr="00F45185">
              <w:rPr>
                <w:bCs/>
                <w:sz w:val="22"/>
                <w:szCs w:val="22"/>
                <w:lang w:val="en-US" w:eastAsia="en-US" w:bidi="ar-SA"/>
              </w:rPr>
              <w:t xml:space="preserve"> </w:t>
            </w:r>
            <w:r>
              <w:rPr>
                <w:bCs/>
                <w:sz w:val="22"/>
                <w:szCs w:val="22"/>
                <w:lang w:val="en-US" w:eastAsia="en-US" w:bidi="ar-SA"/>
              </w:rPr>
              <w:t xml:space="preserve">– </w:t>
            </w:r>
            <w:r w:rsidRPr="00F45185">
              <w:rPr>
                <w:bCs/>
                <w:sz w:val="22"/>
                <w:szCs w:val="22"/>
                <w:lang w:val="en-US" w:eastAsia="en-US" w:bidi="ar-SA"/>
              </w:rPr>
              <w:t>The Commission will consider a Declaratory Ruling and Notice of Proposed Rulemaking that will clarify the Commission’s rules regarding the authorization</w:t>
            </w:r>
            <w:r>
              <w:rPr>
                <w:bCs/>
                <w:sz w:val="22"/>
                <w:szCs w:val="22"/>
                <w:lang w:val="en-US" w:eastAsia="en-US" w:bidi="ar-SA"/>
              </w:rPr>
              <w:t xml:space="preserve"> required to text-enable a toll-</w:t>
            </w:r>
            <w:r w:rsidRPr="00F45185">
              <w:rPr>
                <w:bCs/>
                <w:sz w:val="22"/>
                <w:szCs w:val="22"/>
                <w:lang w:val="en-US" w:eastAsia="en-US" w:bidi="ar-SA"/>
              </w:rPr>
              <w:t>free number, and propose further safeguards to promote the innovative use of toll free numbers while protecting the integrity of the toll free numbering system. (WC Docket No. 18-28)</w:t>
            </w:r>
          </w:p>
          <w:p w:rsidR="00E15729" w:rsidP="00E15729">
            <w:pPr>
              <w:tabs>
                <w:tab w:val="left" w:pos="8640"/>
              </w:tabs>
              <w:rPr>
                <w:rStyle w:val="DefaultParagraphFont"/>
                <w:bCs/>
                <w:sz w:val="22"/>
                <w:szCs w:val="22"/>
                <w:lang w:val="en-US" w:eastAsia="en-US" w:bidi="ar-SA"/>
              </w:rPr>
            </w:pPr>
            <w:bookmarkStart w:id="7" w:name="_Hlk514251303"/>
          </w:p>
          <w:p w:rsidR="00DB6127" w:rsidRPr="00DB6127" w:rsidP="00DB6127">
            <w:pPr>
              <w:tabs>
                <w:tab w:val="left" w:pos="8640"/>
              </w:tabs>
              <w:rPr>
                <w:rStyle w:val="DefaultParagraphFont"/>
                <w:bCs/>
                <w:sz w:val="22"/>
                <w:szCs w:val="22"/>
                <w:lang w:val="en-US" w:eastAsia="en-US" w:bidi="ar-SA"/>
              </w:rPr>
            </w:pPr>
            <w:r w:rsidRPr="00DB6127">
              <w:rPr>
                <w:b/>
                <w:bCs/>
                <w:sz w:val="22"/>
                <w:szCs w:val="22"/>
                <w:lang w:val="en-US" w:eastAsia="en-US" w:bidi="ar-SA"/>
              </w:rPr>
              <w:t>Slamming and Cramming Rules</w:t>
            </w:r>
            <w:r w:rsidRPr="00DB6127">
              <w:rPr>
                <w:bCs/>
                <w:sz w:val="22"/>
                <w:szCs w:val="22"/>
                <w:lang w:val="en-US" w:eastAsia="en-US" w:bidi="ar-SA"/>
              </w:rPr>
              <w:t> </w:t>
            </w:r>
            <w:r w:rsidR="005E7544">
              <w:rPr>
                <w:bCs/>
                <w:sz w:val="22"/>
                <w:szCs w:val="22"/>
                <w:lang w:val="en-US" w:eastAsia="en-US" w:bidi="ar-SA"/>
              </w:rPr>
              <w:t>–</w:t>
            </w:r>
            <w:r w:rsidRPr="00DB6127">
              <w:rPr>
                <w:bCs/>
                <w:sz w:val="22"/>
                <w:szCs w:val="22"/>
                <w:lang w:val="en-US" w:eastAsia="en-US" w:bidi="ar-SA"/>
              </w:rPr>
              <w:t xml:space="preserve"> The Commission will consider a Report and Order to protect consumers from slamming (the unauthorized change of a consumer’s telephone provider) and cramming (the placement of unauthorized charges on a consumer’s telephone bill), including rules to address sales call misrepresentations and abuses of the third-party verification procedures. (CG Docket No. 17-169)</w:t>
            </w:r>
          </w:p>
          <w:p w:rsidR="00E15729" w:rsidP="00E15729">
            <w:pPr>
              <w:tabs>
                <w:tab w:val="left" w:pos="8640"/>
              </w:tabs>
              <w:rPr>
                <w:rStyle w:val="DefaultParagraphFont"/>
                <w:bCs/>
                <w:sz w:val="22"/>
                <w:szCs w:val="22"/>
                <w:lang w:val="en-US" w:eastAsia="en-US" w:bidi="ar-SA"/>
              </w:rPr>
            </w:pPr>
          </w:p>
          <w:p w:rsidR="00E1163C" w:rsidRPr="00E1163C" w:rsidP="00E1163C">
            <w:pPr>
              <w:tabs>
                <w:tab w:val="left" w:pos="8640"/>
              </w:tabs>
              <w:rPr>
                <w:rStyle w:val="DefaultParagraphFont"/>
                <w:bCs/>
                <w:sz w:val="22"/>
                <w:szCs w:val="22"/>
                <w:lang w:val="en-US" w:eastAsia="en-US" w:bidi="ar-SA"/>
              </w:rPr>
            </w:pPr>
            <w:bookmarkEnd w:id="7"/>
            <w:r w:rsidRPr="00E1163C">
              <w:rPr>
                <w:b/>
                <w:bCs/>
                <w:sz w:val="22"/>
                <w:szCs w:val="22"/>
                <w:lang w:val="en-US" w:eastAsia="en-US" w:bidi="ar-SA"/>
              </w:rPr>
              <w:t>Internet Protoc</w:t>
            </w:r>
            <w:r w:rsidR="005E7544">
              <w:rPr>
                <w:b/>
                <w:bCs/>
                <w:sz w:val="22"/>
                <w:szCs w:val="22"/>
                <w:lang w:val="en-US" w:eastAsia="en-US" w:bidi="ar-SA"/>
              </w:rPr>
              <w:t xml:space="preserve">ol Captioned Telephone Service </w:t>
            </w:r>
            <w:r w:rsidRPr="00E1163C">
              <w:rPr>
                <w:b/>
                <w:bCs/>
                <w:sz w:val="22"/>
                <w:szCs w:val="22"/>
                <w:lang w:val="en-US" w:eastAsia="en-US" w:bidi="ar-SA"/>
              </w:rPr>
              <w:t xml:space="preserve">Reform </w:t>
            </w:r>
            <w:r>
              <w:rPr>
                <w:b/>
                <w:bCs/>
                <w:sz w:val="22"/>
                <w:szCs w:val="22"/>
                <w:lang w:val="en-US" w:eastAsia="en-US" w:bidi="ar-SA"/>
              </w:rPr>
              <w:t>–</w:t>
            </w:r>
            <w:r w:rsidRPr="00E1163C">
              <w:rPr>
                <w:b/>
                <w:bCs/>
                <w:sz w:val="22"/>
                <w:szCs w:val="22"/>
                <w:lang w:val="en-US" w:eastAsia="en-US" w:bidi="ar-SA"/>
              </w:rPr>
              <w:t xml:space="preserve"> </w:t>
            </w:r>
            <w:r w:rsidRPr="00E1163C">
              <w:rPr>
                <w:bCs/>
                <w:sz w:val="22"/>
                <w:szCs w:val="22"/>
                <w:lang w:val="en-US" w:eastAsia="en-US" w:bidi="ar-SA"/>
              </w:rPr>
              <w:t xml:space="preserve">The Commission will consider a Report and Order, Declaratory Ruling, Further Notice of Proposed Rulemaking, and Notice of Inquiry to adopt measures, and seek comment on others, to ensure </w:t>
            </w:r>
            <w:r w:rsidRPr="005E7544">
              <w:rPr>
                <w:bCs/>
                <w:sz w:val="22"/>
                <w:szCs w:val="22"/>
                <w:lang w:val="en-US" w:eastAsia="en-US" w:bidi="ar-SA"/>
              </w:rPr>
              <w:t xml:space="preserve">that </w:t>
            </w:r>
            <w:r w:rsidRPr="005E7544" w:rsidR="005E7544">
              <w:rPr>
                <w:bCs/>
                <w:sz w:val="22"/>
                <w:szCs w:val="22"/>
                <w:lang w:val="en-US" w:eastAsia="en-US" w:bidi="ar-SA"/>
              </w:rPr>
              <w:t xml:space="preserve">Internet Protocol Captioned Telephone Service (IP CTS) </w:t>
            </w:r>
            <w:r w:rsidRPr="005E7544">
              <w:rPr>
                <w:bCs/>
                <w:sz w:val="22"/>
                <w:szCs w:val="22"/>
                <w:lang w:val="en-US" w:eastAsia="en-US" w:bidi="ar-SA"/>
              </w:rPr>
              <w:t xml:space="preserve">remains sustainable for people </w:t>
            </w:r>
            <w:r w:rsidRPr="00E1163C">
              <w:rPr>
                <w:bCs/>
                <w:sz w:val="22"/>
                <w:szCs w:val="22"/>
                <w:lang w:val="en-US" w:eastAsia="en-US" w:bidi="ar-SA"/>
              </w:rPr>
              <w:t xml:space="preserve">with hearing loss who </w:t>
            </w:r>
            <w:r w:rsidR="009A7228">
              <w:rPr>
                <w:bCs/>
                <w:sz w:val="22"/>
                <w:szCs w:val="22"/>
                <w:lang w:val="en-US" w:eastAsia="en-US" w:bidi="ar-SA"/>
              </w:rPr>
              <w:t xml:space="preserve">need it.  (CG Docket Nos. 13-24, </w:t>
            </w:r>
            <w:r w:rsidRPr="00E1163C">
              <w:rPr>
                <w:bCs/>
                <w:sz w:val="22"/>
                <w:szCs w:val="22"/>
                <w:lang w:val="en-US" w:eastAsia="en-US" w:bidi="ar-SA"/>
              </w:rPr>
              <w:t xml:space="preserve">03-123) </w:t>
            </w:r>
          </w:p>
          <w:p w:rsidR="004963D4" w:rsidP="00FA5271">
            <w:pPr>
              <w:tabs>
                <w:tab w:val="left" w:pos="8640"/>
              </w:tabs>
              <w:rPr>
                <w:rStyle w:val="DefaultParagraphFont"/>
                <w:bCs/>
                <w:sz w:val="22"/>
                <w:szCs w:val="22"/>
                <w:lang w:val="en-US" w:eastAsia="en-US" w:bidi="ar-SA"/>
              </w:rPr>
            </w:pPr>
          </w:p>
          <w:p w:rsidR="0021793E" w:rsidRPr="00FA5271" w:rsidP="0021793E">
            <w:pPr>
              <w:tabs>
                <w:tab w:val="left" w:pos="8640"/>
              </w:tabs>
              <w:rPr>
                <w:rStyle w:val="DefaultParagraphFont"/>
                <w:b/>
                <w:bCs/>
                <w:sz w:val="22"/>
                <w:szCs w:val="22"/>
                <w:lang w:val="en-US" w:eastAsia="en-US" w:bidi="ar-SA"/>
              </w:rPr>
            </w:pPr>
            <w:r w:rsidRPr="0021793E">
              <w:rPr>
                <w:b/>
                <w:bCs/>
                <w:sz w:val="22"/>
                <w:szCs w:val="22"/>
                <w:lang w:val="en-US" w:eastAsia="en-US" w:bidi="ar-SA"/>
              </w:rPr>
              <w:t>Leased Commercial Access; Modernization of Media Regulation Initiative</w:t>
            </w:r>
            <w:r>
              <w:rPr>
                <w:b/>
                <w:bCs/>
                <w:sz w:val="22"/>
                <w:szCs w:val="22"/>
                <w:lang w:val="en-US" w:eastAsia="en-US" w:bidi="ar-SA"/>
              </w:rPr>
              <w:t xml:space="preserve"> – </w:t>
            </w:r>
            <w:r w:rsidRPr="0021793E">
              <w:rPr>
                <w:bCs/>
                <w:sz w:val="22"/>
                <w:szCs w:val="22"/>
                <w:lang w:val="en-US" w:eastAsia="en-US" w:bidi="ar-SA"/>
              </w:rPr>
              <w:t xml:space="preserve">The Commission will consider a Further Notice of Proposed Rulemaking that tentatively concludes that the Commission should vacate its </w:t>
            </w:r>
            <w:r w:rsidRPr="0021793E">
              <w:rPr>
                <w:bCs/>
                <w:iCs/>
                <w:sz w:val="22"/>
                <w:szCs w:val="22"/>
                <w:lang w:val="en-US" w:eastAsia="en-US" w:bidi="ar-SA"/>
              </w:rPr>
              <w:t>2008 Leased Access Order</w:t>
            </w:r>
            <w:r w:rsidRPr="0021793E">
              <w:rPr>
                <w:bCs/>
                <w:sz w:val="22"/>
                <w:szCs w:val="22"/>
                <w:lang w:val="en-US" w:eastAsia="en-US" w:bidi="ar-SA"/>
              </w:rPr>
              <w:t>, and invites comment on ways to modernize the existing leased access rules.</w:t>
            </w:r>
            <w:r>
              <w:rPr>
                <w:bCs/>
                <w:sz w:val="22"/>
                <w:szCs w:val="22"/>
                <w:lang w:val="en-US" w:eastAsia="en-US" w:bidi="ar-SA"/>
              </w:rPr>
              <w:t xml:space="preserve">  </w:t>
            </w:r>
            <w:r w:rsidRPr="0021793E">
              <w:rPr>
                <w:bCs/>
                <w:sz w:val="22"/>
                <w:szCs w:val="22"/>
                <w:lang w:val="en-US" w:eastAsia="en-US" w:bidi="ar-SA"/>
              </w:rPr>
              <w:t>(MB Docket Nos. 07-42, 17-105)</w:t>
            </w:r>
          </w:p>
          <w:p w:rsidR="00FA5271" w:rsidP="00A41840">
            <w:pPr>
              <w:tabs>
                <w:tab w:val="left" w:pos="8640"/>
              </w:tabs>
              <w:rPr>
                <w:rStyle w:val="DefaultParagraphFont"/>
                <w:sz w:val="22"/>
                <w:szCs w:val="22"/>
                <w:lang w:val="en-US" w:eastAsia="en-US" w:bidi="ar-SA"/>
              </w:rPr>
            </w:pPr>
          </w:p>
          <w:p w:rsidR="00FA5271" w:rsidRPr="004E0545" w:rsidP="00FA5271">
            <w:pPr>
              <w:tabs>
                <w:tab w:val="left" w:pos="8640"/>
              </w:tabs>
              <w:rPr>
                <w:rStyle w:val="DefaultParagraphFont"/>
                <w:sz w:val="22"/>
                <w:szCs w:val="22"/>
                <w:lang w:val="en-US" w:eastAsia="en-US" w:bidi="ar-SA"/>
              </w:rPr>
            </w:pPr>
            <w:r w:rsidRPr="004E0545">
              <w:rPr>
                <w:b/>
                <w:sz w:val="22"/>
                <w:szCs w:val="22"/>
                <w:lang w:val="en-US" w:eastAsia="en-US" w:bidi="ar-SA"/>
              </w:rPr>
              <w:t>Enforcement Bureau Action</w:t>
            </w:r>
            <w:r>
              <w:rPr>
                <w:sz w:val="22"/>
                <w:szCs w:val="22"/>
                <w:lang w:val="en-US" w:eastAsia="en-US" w:bidi="ar-SA"/>
              </w:rPr>
              <w:t xml:space="preserve"> – </w:t>
            </w:r>
            <w:r w:rsidRPr="004E0545">
              <w:rPr>
                <w:sz w:val="22"/>
                <w:szCs w:val="22"/>
                <w:lang w:val="en-US" w:eastAsia="en-US" w:bidi="ar-SA"/>
              </w:rPr>
              <w:t>The Commission will consider an enforcement action.</w:t>
            </w:r>
          </w:p>
          <w:p w:rsidR="00A41840" w:rsidP="00A41840">
            <w:pPr>
              <w:tabs>
                <w:tab w:val="left" w:pos="8640"/>
              </w:tabs>
              <w:rPr>
                <w:rStyle w:val="DefaultParagraphFont"/>
                <w:sz w:val="22"/>
                <w:szCs w:val="22"/>
                <w:lang w:val="en-US" w:eastAsia="en-US" w:bidi="ar-SA"/>
              </w:rPr>
            </w:pPr>
          </w:p>
          <w:p w:rsidR="002819BC" w:rsidRPr="00A41840" w:rsidP="00A41840">
            <w:pPr>
              <w:tabs>
                <w:tab w:val="left" w:pos="8640"/>
              </w:tabs>
              <w:rPr>
                <w:rStyle w:val="DefaultParagraphFont"/>
                <w:sz w:val="22"/>
                <w:szCs w:val="22"/>
                <w:lang w:val="en-US" w:eastAsia="en-US" w:bidi="ar-SA"/>
              </w:rPr>
            </w:pPr>
          </w:p>
          <w:p w:rsidR="00D569AA" w:rsidRPr="00D569AA" w:rsidP="00D569AA">
            <w:pPr>
              <w:tabs>
                <w:tab w:val="left" w:pos="8640"/>
              </w:tabs>
              <w:rPr>
                <w:rStyle w:val="DefaultParagraphFont"/>
                <w:bCs/>
                <w:sz w:val="22"/>
                <w:szCs w:val="22"/>
                <w:lang w:val="en-US" w:eastAsia="en-US" w:bidi="ar-SA"/>
              </w:rPr>
            </w:pPr>
            <w:r w:rsidRPr="00D569AA">
              <w:rPr>
                <w:bCs/>
                <w:sz w:val="22"/>
                <w:szCs w:val="22"/>
                <w:lang w:val="en-US" w:eastAsia="en-US" w:bidi="ar-SA"/>
              </w:rPr>
              <w:t>Public Drafts of Meeting Items – The FCC publicly releases the draft text of each item expected to be considered at the next Open Commission Me</w:t>
            </w:r>
            <w:r w:rsidRPr="00124840">
              <w:rPr>
                <w:bCs/>
                <w:sz w:val="22"/>
                <w:szCs w:val="22"/>
                <w:lang w:val="en-US" w:eastAsia="en-US" w:bidi="ar-SA"/>
              </w:rPr>
              <w:t xml:space="preserve">eting.  </w:t>
            </w:r>
            <w:r w:rsidRPr="00124840" w:rsidR="00B03497">
              <w:rPr>
                <w:bCs/>
                <w:sz w:val="22"/>
                <w:szCs w:val="22"/>
                <w:lang w:val="en-US" w:eastAsia="en-US" w:bidi="ar-SA"/>
              </w:rPr>
              <w:t xml:space="preserve">Drafts of items under consideration that involve specific, enforcement-related matters will not be publicly released.  </w:t>
            </w:r>
            <w:r w:rsidRPr="00124840">
              <w:rPr>
                <w:bCs/>
                <w:sz w:val="22"/>
                <w:szCs w:val="22"/>
                <w:lang w:val="en-US" w:eastAsia="en-US" w:bidi="ar-SA"/>
              </w:rPr>
              <w:t>One-page cover sheets are included in the public drafts to help summarize each item.  All these materials will be available on the FCC’s Open Meeting</w:t>
            </w:r>
            <w:r w:rsidRPr="00D569AA">
              <w:rPr>
                <w:bCs/>
                <w:sz w:val="22"/>
                <w:szCs w:val="22"/>
                <w:lang w:val="en-US" w:eastAsia="en-US" w:bidi="ar-SA"/>
              </w:rPr>
              <w:t xml:space="preserve"> page: </w:t>
            </w:r>
            <w:r>
              <w:fldChar w:fldCharType="begin"/>
            </w:r>
            <w:r>
              <w:rPr>
                <w:sz w:val="24"/>
                <w:szCs w:val="24"/>
                <w:lang w:val="en-US" w:eastAsia="en-US" w:bidi="ar-SA"/>
              </w:rPr>
              <w:instrText xml:space="preserve"> HYPERLINK "http://www.fcc.gov/openmeeting" </w:instrText>
            </w:r>
            <w:r>
              <w:fldChar w:fldCharType="separate"/>
            </w:r>
            <w:r w:rsidRPr="000B4CA4">
              <w:rPr>
                <w:rStyle w:val="Hyperlink"/>
                <w:color w:val="0000FF"/>
                <w:sz w:val="22"/>
                <w:szCs w:val="22"/>
                <w:u w:val="single"/>
                <w:lang w:val="en-US" w:eastAsia="en-US" w:bidi="ar-SA"/>
              </w:rPr>
              <w:t>www.fcc.gov/openmeeting</w:t>
            </w:r>
            <w:r>
              <w:fldChar w:fldCharType="end"/>
            </w:r>
            <w:r w:rsidRPr="00D569AA">
              <w:rPr>
                <w:bCs/>
                <w:sz w:val="22"/>
                <w:szCs w:val="22"/>
                <w:lang w:val="en-US" w:eastAsia="en-US" w:bidi="ar-SA"/>
              </w:rPr>
              <w:t>.</w:t>
            </w:r>
            <w:r>
              <w:rPr>
                <w:bCs/>
                <w:sz w:val="22"/>
                <w:szCs w:val="22"/>
                <w:lang w:val="en-US" w:eastAsia="en-US" w:bidi="ar-SA"/>
              </w:rPr>
              <w:t xml:space="preserve"> </w:t>
            </w:r>
            <w:r w:rsidRPr="00D569AA">
              <w:rPr>
                <w:bCs/>
                <w:sz w:val="22"/>
                <w:szCs w:val="22"/>
                <w:lang w:val="en-US" w:eastAsia="en-US" w:bidi="ar-SA"/>
              </w:rPr>
              <w:t xml:space="preserve"> </w:t>
            </w:r>
          </w:p>
          <w:p w:rsidR="00D569AA" w:rsidRPr="00D569AA" w:rsidP="00D569AA">
            <w:pPr>
              <w:tabs>
                <w:tab w:val="left" w:pos="8640"/>
              </w:tabs>
              <w:rPr>
                <w:rStyle w:val="DefaultParagraphFont"/>
                <w:bCs/>
                <w:sz w:val="22"/>
                <w:szCs w:val="22"/>
                <w:lang w:val="en-US" w:eastAsia="en-US" w:bidi="ar-SA"/>
              </w:rPr>
            </w:pPr>
          </w:p>
          <w:p w:rsidR="00D569AA" w:rsidRPr="00D569AA" w:rsidP="00D569AA">
            <w:pPr>
              <w:tabs>
                <w:tab w:val="left" w:pos="8640"/>
              </w:tabs>
              <w:rPr>
                <w:rStyle w:val="DefaultParagraphFont"/>
                <w:bCs/>
                <w:sz w:val="22"/>
                <w:szCs w:val="22"/>
                <w:lang w:val="en-US" w:eastAsia="en-US" w:bidi="ar-SA"/>
              </w:rPr>
            </w:pPr>
            <w:r w:rsidRPr="00D569AA">
              <w:rPr>
                <w:bCs/>
                <w:sz w:val="22"/>
                <w:szCs w:val="22"/>
                <w:lang w:val="en-US" w:eastAsia="en-US" w:bidi="ar-SA"/>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rPr>
                <w:sz w:val="24"/>
                <w:szCs w:val="24"/>
                <w:lang w:val="en-US" w:eastAsia="en-US" w:bidi="ar-SA"/>
              </w:rPr>
              <w:instrText xml:space="preserve"> HYPERLINK "http://www.fcc.gov/live" </w:instrText>
            </w:r>
            <w:r>
              <w:fldChar w:fldCharType="separate"/>
            </w:r>
            <w:r w:rsidRPr="000B4CA4">
              <w:rPr>
                <w:rStyle w:val="Hyperlink"/>
                <w:color w:val="0000FF"/>
                <w:sz w:val="22"/>
                <w:szCs w:val="22"/>
                <w:u w:val="single"/>
                <w:lang w:val="en-US" w:eastAsia="en-US" w:bidi="ar-SA"/>
              </w:rPr>
              <w:t>www.fcc.gov/live</w:t>
            </w:r>
            <w:r>
              <w:fldChar w:fldCharType="end"/>
            </w:r>
            <w:r>
              <w:rPr>
                <w:bCs/>
                <w:sz w:val="22"/>
                <w:szCs w:val="22"/>
                <w:lang w:val="en-US" w:eastAsia="en-US" w:bidi="ar-SA"/>
              </w:rPr>
              <w:t xml:space="preserve"> </w:t>
            </w:r>
            <w:r w:rsidRPr="00D569AA">
              <w:rPr>
                <w:bCs/>
                <w:sz w:val="22"/>
                <w:szCs w:val="22"/>
                <w:lang w:val="en-US" w:eastAsia="en-US" w:bidi="ar-SA"/>
              </w:rPr>
              <w:t>and can be followed on social media with #OpenMtgFCC.</w:t>
            </w:r>
          </w:p>
          <w:p w:rsidR="00D569AA" w:rsidRPr="00D569AA" w:rsidP="00D569AA">
            <w:pPr>
              <w:tabs>
                <w:tab w:val="left" w:pos="8640"/>
              </w:tabs>
              <w:rPr>
                <w:rStyle w:val="DefaultParagraphFont"/>
                <w:bCs/>
                <w:sz w:val="22"/>
                <w:szCs w:val="22"/>
                <w:lang w:val="en-US" w:eastAsia="en-US" w:bidi="ar-SA"/>
              </w:rPr>
            </w:pPr>
          </w:p>
          <w:p w:rsidR="00323539" w:rsidRPr="00D569AA" w:rsidP="00D569AA">
            <w:pPr>
              <w:tabs>
                <w:tab w:val="left" w:pos="8640"/>
              </w:tabs>
              <w:rPr>
                <w:rStyle w:val="Hyperlink"/>
                <w:bCs/>
                <w:color w:val="auto"/>
                <w:sz w:val="22"/>
                <w:szCs w:val="22"/>
                <w:u w:val="none"/>
                <w:lang w:val="en-US" w:eastAsia="en-US" w:bidi="ar-SA"/>
              </w:rPr>
            </w:pPr>
            <w:r w:rsidRPr="00D569AA">
              <w:rPr>
                <w:bCs/>
                <w:sz w:val="22"/>
                <w:szCs w:val="22"/>
                <w:lang w:val="en-US" w:eastAsia="en-US" w:bidi="ar-SA"/>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lang w:val="en-US" w:eastAsia="en-US" w:bidi="ar-SA"/>
              </w:rPr>
              <w:t xml:space="preserve">    </w:t>
            </w:r>
          </w:p>
          <w:p w:rsidR="00BD19E8" w:rsidRPr="008A3940" w:rsidP="00E349AA">
            <w:pPr>
              <w:jc w:val="both"/>
              <w:rPr>
                <w:rStyle w:val="Hyperlink"/>
                <w:color w:val="0000FF"/>
                <w:sz w:val="22"/>
                <w:szCs w:val="22"/>
                <w:u w:val="single"/>
                <w:lang w:val="en-US" w:eastAsia="en-US" w:bidi="ar-SA"/>
              </w:rPr>
            </w:pPr>
          </w:p>
          <w:p w:rsidR="004F0F1F" w:rsidRPr="00641CD8" w:rsidP="00B47F70">
            <w:pPr>
              <w:ind w:right="72"/>
              <w:jc w:val="center"/>
              <w:rPr>
                <w:rStyle w:val="DefaultParagraphFont"/>
                <w:sz w:val="22"/>
                <w:szCs w:val="22"/>
                <w:lang w:val="en-US" w:eastAsia="en-US" w:bidi="ar-SA"/>
              </w:rPr>
            </w:pPr>
            <w:r w:rsidRPr="00641CD8">
              <w:rPr>
                <w:sz w:val="22"/>
                <w:szCs w:val="22"/>
                <w:lang w:val="en-US" w:eastAsia="en-US" w:bidi="ar-SA"/>
              </w:rPr>
              <w:t>###</w:t>
            </w:r>
          </w:p>
          <w:p w:rsidR="00E644FE" w:rsidRPr="006B0A70" w:rsidP="00B47F70">
            <w:pPr>
              <w:ind w:right="72"/>
              <w:jc w:val="center"/>
              <w:rPr>
                <w:rStyle w:val="DefaultParagraphFont"/>
                <w:b/>
                <w:bCs/>
                <w:sz w:val="18"/>
                <w:szCs w:val="18"/>
                <w:lang w:val="en-US" w:eastAsia="en-US" w:bidi="ar-SA"/>
              </w:rPr>
            </w:pPr>
            <w:r w:rsidRPr="00641CD8">
              <w:rPr>
                <w:b/>
                <w:bCs/>
                <w:sz w:val="22"/>
                <w:szCs w:val="22"/>
                <w:lang w:val="en-US" w:eastAsia="en-US" w:bidi="ar-SA"/>
              </w:rPr>
              <w:br/>
            </w:r>
            <w:r w:rsidRPr="006B0A70">
              <w:rPr>
                <w:b/>
                <w:bCs/>
                <w:sz w:val="18"/>
                <w:szCs w:val="18"/>
                <w:lang w:val="en-US" w:eastAsia="en-US" w:bidi="ar-SA"/>
              </w:rPr>
              <w:t>Office of Media Relations: 202.418.0500</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 xml:space="preserve">ASL Videophone: </w:t>
            </w:r>
            <w:r w:rsidRPr="00D9464F">
              <w:rPr>
                <w:b/>
                <w:bCs/>
                <w:sz w:val="18"/>
                <w:szCs w:val="18"/>
                <w:lang w:val="en-US" w:eastAsia="en-US" w:bidi="ar-SA"/>
              </w:rPr>
              <w:t>844-432-2275</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Twitter: @FCC</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#OpenMtgFCC</w:t>
            </w:r>
          </w:p>
          <w:p w:rsidR="002819BC" w:rsidRPr="00EE0E90" w:rsidP="00B47F70">
            <w:pPr>
              <w:ind w:right="72"/>
              <w:jc w:val="center"/>
              <w:rPr>
                <w:rStyle w:val="DefaultParagraphFont"/>
                <w:b/>
                <w:bCs/>
                <w:sz w:val="18"/>
                <w:szCs w:val="18"/>
                <w:lang w:val="en-US" w:eastAsia="en-US" w:bidi="ar-SA"/>
              </w:rPr>
            </w:pPr>
            <w:r>
              <w:rPr>
                <w:b/>
                <w:bCs/>
                <w:sz w:val="18"/>
                <w:szCs w:val="18"/>
                <w:lang w:val="en-US" w:eastAsia="en-US" w:bidi="ar-SA"/>
              </w:rPr>
              <w:t>www.fcc.gov/</w:t>
            </w:r>
            <w:r w:rsidRPr="007B3A48">
              <w:rPr>
                <w:b/>
                <w:bCs/>
                <w:sz w:val="18"/>
                <w:szCs w:val="18"/>
                <w:lang w:val="en-US" w:eastAsia="en-US" w:bidi="ar-SA"/>
              </w:rPr>
              <w:t>media-relations</w:t>
            </w:r>
          </w:p>
          <w:p w:rsidR="00EE0E90" w:rsidP="00B47F70">
            <w:pPr>
              <w:ind w:right="72"/>
              <w:jc w:val="center"/>
              <w:rPr>
                <w:rStyle w:val="DefaultParagraphFont"/>
                <w:b/>
                <w:bCs/>
                <w:sz w:val="18"/>
                <w:szCs w:val="18"/>
                <w:lang w:val="en-US" w:eastAsia="en-US" w:bidi="ar-SA"/>
              </w:rPr>
            </w:pPr>
          </w:p>
          <w:p w:rsidR="00EE0E90" w:rsidRPr="00986C92" w:rsidP="00B47F70">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rStyle w:val="DefaultParagraphFont"/>
                <w:b/>
                <w:bCs/>
                <w:sz w:val="18"/>
                <w:szCs w:val="18"/>
                <w:lang w:val="en-US" w:eastAsia="en-US" w:bidi="ar-SA"/>
              </w:rPr>
            </w:pPr>
          </w:p>
        </w:tc>
      </w:tr>
    </w:tbl>
    <w:p w:rsidR="004F0F1F">
      <w:pPr>
        <w:rPr>
          <w:b/>
          <w:bCs/>
          <w:sz w:val="32"/>
          <w:szCs w:val="32"/>
        </w:rPr>
      </w:pPr>
    </w:p>
    <w:p w:rsidR="00D24C3D">
      <w:pPr>
        <w:rPr>
          <w:b/>
          <w:bCs/>
          <w:sz w:val="32"/>
          <w:szCs w:val="32"/>
        </w:rPr>
      </w:pPr>
    </w:p>
    <w:sectPr w:rsidSect="00641CD8">
      <w:headerReference w:type="even" r:id="rId6"/>
      <w:headerReference w:type="default" r:id="rId7"/>
      <w:footerReference w:type="even" r:id="rId8"/>
      <w:footerReference w:type="default" r:id="rId9"/>
      <w:headerReference w:type="first" r:id="rId10"/>
      <w:footerReference w:type="first" r:id="rId1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C1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701353"/>
    <w:multiLevelType w:val="hybridMultilevel"/>
    <w:tmpl w:val="A63CD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E3"/>
    <w:rsid w:val="000134AD"/>
    <w:rsid w:val="0002500C"/>
    <w:rsid w:val="000311FC"/>
    <w:rsid w:val="00040737"/>
    <w:rsid w:val="00081232"/>
    <w:rsid w:val="00091E65"/>
    <w:rsid w:val="00096D4A"/>
    <w:rsid w:val="000A38EA"/>
    <w:rsid w:val="000A56AE"/>
    <w:rsid w:val="000B4CA4"/>
    <w:rsid w:val="000C1E47"/>
    <w:rsid w:val="000C26F3"/>
    <w:rsid w:val="0010799B"/>
    <w:rsid w:val="00117DB2"/>
    <w:rsid w:val="00123ED2"/>
    <w:rsid w:val="00124840"/>
    <w:rsid w:val="00125BE0"/>
    <w:rsid w:val="00142384"/>
    <w:rsid w:val="00142C13"/>
    <w:rsid w:val="00152776"/>
    <w:rsid w:val="00153222"/>
    <w:rsid w:val="001577D3"/>
    <w:rsid w:val="001733A6"/>
    <w:rsid w:val="001865A9"/>
    <w:rsid w:val="00187DB2"/>
    <w:rsid w:val="001A6677"/>
    <w:rsid w:val="001B20BB"/>
    <w:rsid w:val="001C4370"/>
    <w:rsid w:val="001D3779"/>
    <w:rsid w:val="001F0469"/>
    <w:rsid w:val="00203A98"/>
    <w:rsid w:val="00206EDD"/>
    <w:rsid w:val="0021247E"/>
    <w:rsid w:val="002146F6"/>
    <w:rsid w:val="0021793E"/>
    <w:rsid w:val="00231C32"/>
    <w:rsid w:val="00240345"/>
    <w:rsid w:val="002421F0"/>
    <w:rsid w:val="00247274"/>
    <w:rsid w:val="00266966"/>
    <w:rsid w:val="002819BC"/>
    <w:rsid w:val="00294C0C"/>
    <w:rsid w:val="002A0934"/>
    <w:rsid w:val="002B1013"/>
    <w:rsid w:val="002D03E5"/>
    <w:rsid w:val="002E3F1D"/>
    <w:rsid w:val="002F31D0"/>
    <w:rsid w:val="00300359"/>
    <w:rsid w:val="0031335E"/>
    <w:rsid w:val="0031773E"/>
    <w:rsid w:val="00323539"/>
    <w:rsid w:val="00347716"/>
    <w:rsid w:val="003506E1"/>
    <w:rsid w:val="00385A93"/>
    <w:rsid w:val="003910F1"/>
    <w:rsid w:val="003A38F4"/>
    <w:rsid w:val="003E42FC"/>
    <w:rsid w:val="003E5991"/>
    <w:rsid w:val="003F344A"/>
    <w:rsid w:val="00403FF0"/>
    <w:rsid w:val="0042046D"/>
    <w:rsid w:val="00425AEF"/>
    <w:rsid w:val="00426518"/>
    <w:rsid w:val="00427B06"/>
    <w:rsid w:val="00441F59"/>
    <w:rsid w:val="00444E07"/>
    <w:rsid w:val="00444FA9"/>
    <w:rsid w:val="00473E9C"/>
    <w:rsid w:val="00480099"/>
    <w:rsid w:val="00480395"/>
    <w:rsid w:val="004963D4"/>
    <w:rsid w:val="00497858"/>
    <w:rsid w:val="004B4FEA"/>
    <w:rsid w:val="004C0ADA"/>
    <w:rsid w:val="004C433E"/>
    <w:rsid w:val="004C4512"/>
    <w:rsid w:val="004C4F36"/>
    <w:rsid w:val="004D3D85"/>
    <w:rsid w:val="004E054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D5C1B"/>
    <w:rsid w:val="005E7544"/>
    <w:rsid w:val="005F0D55"/>
    <w:rsid w:val="005F183E"/>
    <w:rsid w:val="00600DDA"/>
    <w:rsid w:val="00604211"/>
    <w:rsid w:val="00613498"/>
    <w:rsid w:val="00617B94"/>
    <w:rsid w:val="00620BED"/>
    <w:rsid w:val="00631BE3"/>
    <w:rsid w:val="006415B4"/>
    <w:rsid w:val="00641CD8"/>
    <w:rsid w:val="00644E3D"/>
    <w:rsid w:val="00651B9E"/>
    <w:rsid w:val="00652019"/>
    <w:rsid w:val="00653A2D"/>
    <w:rsid w:val="00657EC9"/>
    <w:rsid w:val="00665633"/>
    <w:rsid w:val="00674C86"/>
    <w:rsid w:val="00677819"/>
    <w:rsid w:val="0068015E"/>
    <w:rsid w:val="006861AB"/>
    <w:rsid w:val="00686B89"/>
    <w:rsid w:val="00694685"/>
    <w:rsid w:val="006A2FC5"/>
    <w:rsid w:val="006A7D75"/>
    <w:rsid w:val="006B0A70"/>
    <w:rsid w:val="006B606A"/>
    <w:rsid w:val="006C33AF"/>
    <w:rsid w:val="006D133D"/>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1341"/>
    <w:rsid w:val="007A44F8"/>
    <w:rsid w:val="007B3A48"/>
    <w:rsid w:val="007D21BF"/>
    <w:rsid w:val="007F3C12"/>
    <w:rsid w:val="007F5205"/>
    <w:rsid w:val="008215E7"/>
    <w:rsid w:val="008232C1"/>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5FA"/>
    <w:rsid w:val="009A5E3A"/>
    <w:rsid w:val="009A7228"/>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AF6ED6"/>
    <w:rsid w:val="00B03497"/>
    <w:rsid w:val="00B037A2"/>
    <w:rsid w:val="00B03974"/>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9608A"/>
    <w:rsid w:val="00CB7C1A"/>
    <w:rsid w:val="00CC5E08"/>
    <w:rsid w:val="00CF6860"/>
    <w:rsid w:val="00D02AC6"/>
    <w:rsid w:val="00D0312B"/>
    <w:rsid w:val="00D03F0C"/>
    <w:rsid w:val="00D04312"/>
    <w:rsid w:val="00D148D6"/>
    <w:rsid w:val="00D16A7F"/>
    <w:rsid w:val="00D16AD2"/>
    <w:rsid w:val="00D22596"/>
    <w:rsid w:val="00D22691"/>
    <w:rsid w:val="00D24C3D"/>
    <w:rsid w:val="00D46A45"/>
    <w:rsid w:val="00D46CB1"/>
    <w:rsid w:val="00D569AA"/>
    <w:rsid w:val="00D723F0"/>
    <w:rsid w:val="00D75BA8"/>
    <w:rsid w:val="00D8133F"/>
    <w:rsid w:val="00D9464F"/>
    <w:rsid w:val="00D95B05"/>
    <w:rsid w:val="00D97E2D"/>
    <w:rsid w:val="00DA103D"/>
    <w:rsid w:val="00DA45D3"/>
    <w:rsid w:val="00DA4772"/>
    <w:rsid w:val="00DB2667"/>
    <w:rsid w:val="00DB6127"/>
    <w:rsid w:val="00DB67B7"/>
    <w:rsid w:val="00DC15A9"/>
    <w:rsid w:val="00DC40AA"/>
    <w:rsid w:val="00DD1750"/>
    <w:rsid w:val="00E1163C"/>
    <w:rsid w:val="00E15729"/>
    <w:rsid w:val="00E349AA"/>
    <w:rsid w:val="00E34E3F"/>
    <w:rsid w:val="00E41390"/>
    <w:rsid w:val="00E41CA0"/>
    <w:rsid w:val="00E4366B"/>
    <w:rsid w:val="00E50A4A"/>
    <w:rsid w:val="00E50CA7"/>
    <w:rsid w:val="00E606DE"/>
    <w:rsid w:val="00E644FE"/>
    <w:rsid w:val="00E72733"/>
    <w:rsid w:val="00E742FA"/>
    <w:rsid w:val="00E83DBF"/>
    <w:rsid w:val="00E87C13"/>
    <w:rsid w:val="00E94CD9"/>
    <w:rsid w:val="00EA1A76"/>
    <w:rsid w:val="00EA290B"/>
    <w:rsid w:val="00ED222E"/>
    <w:rsid w:val="00EE0E90"/>
    <w:rsid w:val="00EF3BCA"/>
    <w:rsid w:val="00F01B0D"/>
    <w:rsid w:val="00F1238F"/>
    <w:rsid w:val="00F16485"/>
    <w:rsid w:val="00F228ED"/>
    <w:rsid w:val="00F26E31"/>
    <w:rsid w:val="00F27C6C"/>
    <w:rsid w:val="00F32B85"/>
    <w:rsid w:val="00F34A8D"/>
    <w:rsid w:val="00F45185"/>
    <w:rsid w:val="00F50D25"/>
    <w:rsid w:val="00F535D8"/>
    <w:rsid w:val="00F61155"/>
    <w:rsid w:val="00F708E3"/>
    <w:rsid w:val="00F76561"/>
    <w:rsid w:val="00F84736"/>
    <w:rsid w:val="00FA5271"/>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Header">
    <w:name w:val="header"/>
    <w:basedOn w:val="Normal"/>
    <w:link w:val="HeaderChar"/>
    <w:unhideWhenUsed/>
    <w:rsid w:val="005D5C1B"/>
    <w:pPr>
      <w:tabs>
        <w:tab w:val="center" w:pos="4680"/>
        <w:tab w:val="right" w:pos="9360"/>
      </w:tabs>
    </w:pPr>
  </w:style>
  <w:style w:type="character" w:customStyle="1" w:styleId="HeaderChar">
    <w:name w:val="Header Char"/>
    <w:basedOn w:val="DefaultParagraphFont"/>
    <w:link w:val="Header"/>
    <w:rsid w:val="005D5C1B"/>
    <w:rPr>
      <w:sz w:val="24"/>
      <w:szCs w:val="24"/>
    </w:rPr>
  </w:style>
  <w:style w:type="paragraph" w:styleId="Footer">
    <w:name w:val="footer"/>
    <w:basedOn w:val="Normal"/>
    <w:link w:val="FooterChar"/>
    <w:unhideWhenUsed/>
    <w:rsid w:val="005D5C1B"/>
    <w:pPr>
      <w:tabs>
        <w:tab w:val="center" w:pos="4680"/>
        <w:tab w:val="right" w:pos="9360"/>
      </w:tabs>
    </w:pPr>
  </w:style>
  <w:style w:type="character" w:customStyle="1" w:styleId="FooterChar">
    <w:name w:val="Footer Char"/>
    <w:basedOn w:val="DefaultParagraphFont"/>
    <w:link w:val="Footer"/>
    <w:rsid w:val="005D5C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85BF-C58D-4B8A-89C0-4169DC32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White Copy Release</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2018-05-17T17:33:44Z</dcterms:created>
  <dcterms:modified xsi:type="dcterms:W3CDTF">2018-05-17T17:33:44Z</dcterms:modified>
</cp:coreProperties>
</file>