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058EC" w:rsidRPr="004E291F" w:rsidP="006058EC">
      <w:pPr>
        <w:suppressAutoHyphens/>
        <w:jc w:val="center"/>
        <w:outlineLvl w:val="0"/>
        <w:rPr>
          <w:b/>
          <w:sz w:val="28"/>
        </w:rPr>
      </w:pPr>
      <w:r w:rsidRPr="004E291F">
        <w:rPr>
          <w:b/>
          <w:sz w:val="28"/>
        </w:rPr>
        <w:t>FEDERAL COMMUNICATIONS COMMISSION</w:t>
      </w:r>
    </w:p>
    <w:p w:rsidR="006058EC" w:rsidRPr="004E291F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:rsidR="006058EC" w:rsidRPr="00F55A0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:rsidR="006058EC" w:rsidRPr="004E291F" w:rsidP="006058EC">
      <w:pPr>
        <w:pStyle w:val="Header"/>
        <w:tabs>
          <w:tab w:val="clear" w:pos="4320"/>
          <w:tab w:val="clear" w:pos="8640"/>
        </w:tabs>
      </w:pPr>
    </w:p>
    <w:p w:rsidR="00574CC7" w:rsidRPr="00051A13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:rsidR="00DE4189" w:rsidRPr="00051A13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3600 Hiram Lithia Springs Rd SW</w:t>
      </w:r>
    </w:p>
    <w:p w:rsidR="00DE4189" w:rsidRPr="00051A13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  30127</w:t>
      </w:r>
    </w:p>
    <w:p w:rsidR="008D7408" w:rsidP="006058EC">
      <w:pPr>
        <w:suppressAutoHyphens/>
        <w:jc w:val="center"/>
        <w:rPr>
          <w:szCs w:val="24"/>
        </w:rPr>
      </w:pPr>
    </w:p>
    <w:p w:rsidR="006058EC" w:rsidRPr="00CA3BB2" w:rsidP="006058EC">
      <w:pPr>
        <w:suppressAutoHyphens/>
        <w:jc w:val="center"/>
        <w:rPr>
          <w:szCs w:val="24"/>
        </w:rPr>
      </w:pPr>
      <w:r>
        <w:rPr>
          <w:szCs w:val="24"/>
        </w:rPr>
        <w:t xml:space="preserve">May </w:t>
      </w:r>
      <w:r w:rsidR="007622D3">
        <w:rPr>
          <w:szCs w:val="24"/>
        </w:rPr>
        <w:t>22</w:t>
      </w:r>
      <w:r w:rsidRPr="005B4316" w:rsidR="00267443">
        <w:rPr>
          <w:szCs w:val="24"/>
        </w:rPr>
        <w:t>,</w:t>
      </w:r>
      <w:r w:rsidRPr="00CA3BB2" w:rsidR="00267443">
        <w:rPr>
          <w:szCs w:val="24"/>
        </w:rPr>
        <w:t xml:space="preserve"> 201</w:t>
      </w:r>
      <w:r>
        <w:rPr>
          <w:szCs w:val="24"/>
        </w:rPr>
        <w:t>8</w:t>
      </w:r>
    </w:p>
    <w:p w:rsidR="006058EC" w:rsidP="006058EC">
      <w:pPr>
        <w:suppressAutoHyphens/>
        <w:jc w:val="center"/>
        <w:rPr>
          <w:szCs w:val="24"/>
        </w:rPr>
      </w:pPr>
    </w:p>
    <w:p w:rsidR="00D64579" w:rsidRPr="00331AE9" w:rsidP="006058EC">
      <w:pPr>
        <w:suppressAutoHyphens/>
        <w:jc w:val="center"/>
        <w:rPr>
          <w:szCs w:val="24"/>
        </w:rPr>
      </w:pPr>
    </w:p>
    <w:p w:rsidR="007D267A" w:rsidP="006058EC">
      <w:pPr>
        <w:widowControl/>
        <w:rPr>
          <w:szCs w:val="24"/>
        </w:rPr>
      </w:pPr>
      <w:bookmarkStart w:id="0" w:name="OLE_LINK1"/>
      <w:r>
        <w:rPr>
          <w:szCs w:val="24"/>
        </w:rPr>
        <w:t xml:space="preserve">Brenda </w:t>
      </w:r>
      <w:r>
        <w:rPr>
          <w:szCs w:val="24"/>
        </w:rPr>
        <w:t>McHardy</w:t>
      </w:r>
    </w:p>
    <w:p w:rsidR="006058EC" w:rsidRPr="00331AE9" w:rsidP="006058EC">
      <w:pPr>
        <w:widowControl/>
        <w:spacing w:after="120"/>
        <w:rPr>
          <w:szCs w:val="24"/>
        </w:rPr>
      </w:pPr>
      <w:bookmarkEnd w:id="0"/>
      <w:r>
        <w:rPr>
          <w:szCs w:val="24"/>
        </w:rPr>
        <w:t>Miami</w:t>
      </w:r>
      <w:r w:rsidRPr="00331AE9">
        <w:rPr>
          <w:szCs w:val="24"/>
        </w:rPr>
        <w:t>, Florida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17</w:t>
      </w:r>
      <w:r w:rsidRPr="00331AE9" w:rsidR="00674C0D">
        <w:rPr>
          <w:szCs w:val="24"/>
        </w:rPr>
        <w:t>-</w:t>
      </w:r>
      <w:r w:rsidR="003941F9">
        <w:rPr>
          <w:szCs w:val="24"/>
        </w:rPr>
        <w:t>0002</w:t>
      </w:r>
      <w:r w:rsidR="0085418D">
        <w:rPr>
          <w:szCs w:val="24"/>
        </w:rPr>
        <w:t>4</w:t>
      </w:r>
      <w:r w:rsidR="000A2E68">
        <w:rPr>
          <w:szCs w:val="24"/>
        </w:rPr>
        <w:t>574</w:t>
      </w:r>
    </w:p>
    <w:p w:rsidR="006058EC" w:rsidRPr="00331AE9" w:rsidP="007D267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On</w:t>
      </w:r>
      <w:r w:rsidR="00F42072">
        <w:rPr>
          <w:szCs w:val="24"/>
        </w:rPr>
        <w:t xml:space="preserve"> May 3</w:t>
      </w:r>
      <w:r w:rsidR="000A2E68">
        <w:rPr>
          <w:szCs w:val="24"/>
        </w:rPr>
        <w:t>,</w:t>
      </w:r>
      <w:r w:rsidR="00F42072">
        <w:rPr>
          <w:szCs w:val="24"/>
        </w:rPr>
        <w:t xml:space="preserve"> 2018,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Pr="00DE4189" w:rsidR="00DE4189">
        <w:rPr>
          <w:szCs w:val="24"/>
        </w:rPr>
        <w:t xml:space="preserve">Miami Office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8E3B6F">
        <w:rPr>
          <w:szCs w:val="24"/>
        </w:rPr>
        <w:t xml:space="preserve"> </w:t>
      </w:r>
      <w:r w:rsidRPr="00331AE9">
        <w:rPr>
          <w:szCs w:val="24"/>
        </w:rPr>
        <w:t xml:space="preserve">confirmed by direction finding techniques that radio signals on frequency </w:t>
      </w:r>
      <w:r w:rsidR="000A2E68">
        <w:rPr>
          <w:szCs w:val="24"/>
        </w:rPr>
        <w:t>89</w:t>
      </w:r>
      <w:r w:rsidR="00592561">
        <w:rPr>
          <w:szCs w:val="24"/>
        </w:rPr>
        <w:t>.5</w:t>
      </w:r>
      <w:r w:rsidR="00267443">
        <w:rPr>
          <w:szCs w:val="24"/>
        </w:rPr>
        <w:t xml:space="preserve"> </w:t>
      </w:r>
      <w:r w:rsidRPr="00331AE9" w:rsidR="008672F5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693870">
        <w:rPr>
          <w:szCs w:val="24"/>
        </w:rPr>
        <w:t>your</w:t>
      </w:r>
      <w:r w:rsidR="004B5414">
        <w:rPr>
          <w:szCs w:val="24"/>
        </w:rPr>
        <w:t xml:space="preserve"> residen</w:t>
      </w:r>
      <w:r w:rsidR="00693870">
        <w:rPr>
          <w:szCs w:val="24"/>
        </w:rPr>
        <w:t>ce</w:t>
      </w:r>
      <w:r w:rsidR="004B5414">
        <w:rPr>
          <w:szCs w:val="24"/>
        </w:rPr>
        <w:t xml:space="preserve"> on </w:t>
      </w:r>
      <w:r w:rsidR="00F42072">
        <w:rPr>
          <w:szCs w:val="24"/>
        </w:rPr>
        <w:t>Northwest 8</w:t>
      </w:r>
      <w:r w:rsidRPr="00F42072" w:rsidR="00F42072">
        <w:rPr>
          <w:szCs w:val="24"/>
          <w:vertAlign w:val="superscript"/>
        </w:rPr>
        <w:t>th</w:t>
      </w:r>
      <w:r w:rsidR="00F42072">
        <w:rPr>
          <w:szCs w:val="24"/>
        </w:rPr>
        <w:t xml:space="preserve"> </w:t>
      </w:r>
      <w:r w:rsidR="000A2E68">
        <w:rPr>
          <w:szCs w:val="24"/>
        </w:rPr>
        <w:t>Ave</w:t>
      </w:r>
      <w:r w:rsidR="0092441C">
        <w:rPr>
          <w:szCs w:val="24"/>
        </w:rPr>
        <w:t>nue</w:t>
      </w:r>
      <w:r w:rsidR="00592561">
        <w:rPr>
          <w:szCs w:val="24"/>
        </w:rPr>
        <w:t xml:space="preserve"> </w:t>
      </w:r>
      <w:r w:rsidR="0092441C">
        <w:rPr>
          <w:szCs w:val="24"/>
        </w:rPr>
        <w:t xml:space="preserve">in Miami, </w:t>
      </w:r>
      <w:r w:rsidRPr="00331AE9" w:rsidR="008672F5">
        <w:rPr>
          <w:szCs w:val="24"/>
        </w:rPr>
        <w:t>F</w:t>
      </w:r>
      <w:r w:rsidR="004B5414">
        <w:rPr>
          <w:szCs w:val="24"/>
        </w:rPr>
        <w:t>lorida</w:t>
      </w:r>
      <w:r w:rsidRPr="00331AE9" w:rsidR="008672F5">
        <w:rPr>
          <w:szCs w:val="24"/>
        </w:rPr>
        <w:t>.</w:t>
      </w:r>
      <w:r w:rsidR="00693870">
        <w:rPr>
          <w:szCs w:val="24"/>
        </w:rPr>
        <w:t xml:space="preserve">  Florida property records indicate that you are also the owner of this property.  </w:t>
      </w:r>
      <w:r w:rsidRPr="00331AE9" w:rsidR="008672F5">
        <w:rPr>
          <w:szCs w:val="24"/>
        </w:rPr>
        <w:t xml:space="preserve">The Commission’s records show that no license was issued for operation of a </w:t>
      </w:r>
      <w:r w:rsidR="00FA3750">
        <w:rPr>
          <w:szCs w:val="24"/>
        </w:rPr>
        <w:t>radio</w:t>
      </w:r>
      <w:r w:rsidRPr="00331AE9" w:rsidR="008672F5">
        <w:rPr>
          <w:szCs w:val="24"/>
        </w:rPr>
        <w:t xml:space="preserve"> station at this location on </w:t>
      </w:r>
      <w:r w:rsidR="0092441C">
        <w:rPr>
          <w:szCs w:val="24"/>
        </w:rPr>
        <w:t xml:space="preserve">89.5 </w:t>
      </w:r>
      <w:r w:rsidRPr="00331AE9" w:rsidR="008672F5">
        <w:rPr>
          <w:szCs w:val="24"/>
        </w:rPr>
        <w:t xml:space="preserve">MHz in </w:t>
      </w:r>
      <w:r w:rsidR="0092441C">
        <w:rPr>
          <w:szCs w:val="24"/>
        </w:rPr>
        <w:t>Miami</w:t>
      </w:r>
      <w:r w:rsidRPr="00331AE9" w:rsidR="008672F5">
        <w:rPr>
          <w:szCs w:val="24"/>
        </w:rPr>
        <w:t xml:space="preserve">, Florida.  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Pr="00704EE5" w:rsid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>
        <w:rPr>
          <w:rStyle w:val="FootnoteReference"/>
          <w:szCs w:val="24"/>
        </w:rPr>
        <w:footnoteReference w:id="2"/>
      </w:r>
      <w:r w:rsidR="00704EE5">
        <w:rPr>
          <w:szCs w:val="24"/>
        </w:rPr>
        <w:t xml:space="preserve"> including </w:t>
      </w:r>
      <w:r w:rsidR="0092441C">
        <w:rPr>
          <w:szCs w:val="24"/>
        </w:rPr>
        <w:t>89.5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>
        <w:rPr>
          <w:rStyle w:val="FootnoteReference"/>
          <w:szCs w:val="24"/>
        </w:rPr>
        <w:footnoteReference w:id="3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331AE9">
        <w:rPr>
          <w:szCs w:val="24"/>
        </w:rPr>
        <w:t xml:space="preserve">  </w:t>
      </w:r>
      <w:r w:rsidR="008E3B6F">
        <w:rPr>
          <w:szCs w:val="24"/>
        </w:rPr>
        <w:t>On</w:t>
      </w:r>
      <w:r w:rsidR="00F42072">
        <w:rPr>
          <w:szCs w:val="24"/>
        </w:rPr>
        <w:t xml:space="preserve"> May 3</w:t>
      </w:r>
      <w:r w:rsidR="0092441C">
        <w:rPr>
          <w:szCs w:val="24"/>
        </w:rPr>
        <w:t>,</w:t>
      </w:r>
      <w:r w:rsidR="00F42072">
        <w:rPr>
          <w:szCs w:val="24"/>
        </w:rPr>
        <w:t xml:space="preserve"> 2018,</w:t>
      </w:r>
      <w:r w:rsidRPr="00331AE9" w:rsidR="008672F5">
        <w:rPr>
          <w:szCs w:val="24"/>
        </w:rPr>
        <w:t xml:space="preserve"> </w:t>
      </w:r>
      <w:r w:rsidR="00D27122">
        <w:rPr>
          <w:szCs w:val="24"/>
        </w:rPr>
        <w:t xml:space="preserve">Agents made </w:t>
      </w:r>
      <w:r w:rsidRPr="00331AE9">
        <w:rPr>
          <w:szCs w:val="24"/>
        </w:rPr>
        <w:t>field strength</w:t>
      </w:r>
      <w:r w:rsidR="0092441C">
        <w:rPr>
          <w:szCs w:val="24"/>
        </w:rPr>
        <w:t xml:space="preserve"> measurements </w:t>
      </w:r>
      <w:r w:rsidRPr="00331AE9">
        <w:rPr>
          <w:szCs w:val="24"/>
        </w:rPr>
        <w:t xml:space="preserve">of the signal on frequency </w:t>
      </w:r>
      <w:r w:rsidR="00D27122">
        <w:rPr>
          <w:szCs w:val="24"/>
        </w:rPr>
        <w:t>89.5</w:t>
      </w:r>
      <w:r w:rsidR="003941F9">
        <w:rPr>
          <w:szCs w:val="24"/>
        </w:rPr>
        <w:t xml:space="preserve"> </w:t>
      </w:r>
      <w:r w:rsidRPr="00331AE9">
        <w:rPr>
          <w:szCs w:val="24"/>
        </w:rPr>
        <w:t>MHz</w:t>
      </w:r>
      <w:r w:rsidR="00D27122">
        <w:rPr>
          <w:szCs w:val="24"/>
        </w:rPr>
        <w:t xml:space="preserve">, </w:t>
      </w:r>
      <w:r w:rsidR="008E3B6F">
        <w:rPr>
          <w:szCs w:val="24"/>
        </w:rPr>
        <w:t xml:space="preserve">and on both dates, the measurements </w:t>
      </w:r>
      <w:r w:rsidRPr="00331AE9">
        <w:rPr>
          <w:szCs w:val="24"/>
        </w:rPr>
        <w:t xml:space="preserve">exceeded the maximum permitted level of 250 microvolts per meter (µV/m) at 3 meters for non-licensed devices.  Thus, this station </w:t>
      </w:r>
      <w:r w:rsidRPr="00331AE9" w:rsidR="008672F5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 of the Act.</w:t>
      </w:r>
      <w:r>
        <w:rPr>
          <w:rStyle w:val="FootnoteReference"/>
          <w:szCs w:val="24"/>
        </w:rPr>
        <w:footnoteReference w:id="5"/>
      </w:r>
      <w:r w:rsidR="00DE4189">
        <w:rPr>
          <w:szCs w:val="24"/>
        </w:rPr>
        <w:t xml:space="preserve">  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>
        <w:rPr>
          <w:rStyle w:val="FootnoteReference"/>
          <w:szCs w:val="24"/>
        </w:rPr>
        <w:footnoteReference w:id="6"/>
      </w:r>
      <w:r w:rsidRPr="00331AE9">
        <w:rPr>
          <w:szCs w:val="24"/>
        </w:rPr>
        <w:t xml:space="preserve">    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Pr="00331AE9" w:rsidR="008672F5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Pr="00331AE9" w:rsidR="008672F5">
        <w:rPr>
          <w:b/>
          <w:szCs w:val="24"/>
        </w:rPr>
        <w:t>.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>
        <w:rPr>
          <w:rStyle w:val="FootnoteReference"/>
          <w:szCs w:val="24"/>
        </w:rPr>
        <w:footnoteReference w:id="7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:rsidR="006058EC" w:rsidRPr="00331AE9" w:rsidP="006058EC">
      <w:pPr>
        <w:widowControl/>
        <w:tabs>
          <w:tab w:val="left" w:pos="-360"/>
        </w:tabs>
        <w:rPr>
          <w:szCs w:val="24"/>
        </w:rPr>
      </w:pPr>
    </w:p>
    <w:p w:rsidR="00074611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171DEC" w:rsidRPr="00331AE9" w:rsidP="006058EC">
      <w:pPr>
        <w:widowControl/>
        <w:tabs>
          <w:tab w:val="left" w:pos="-360"/>
        </w:tabs>
        <w:rPr>
          <w:szCs w:val="24"/>
        </w:rPr>
      </w:pPr>
      <w:bookmarkStart w:id="1" w:name="_GoBack"/>
      <w:bookmarkEnd w:id="1"/>
    </w:p>
    <w:p w:rsidR="00490E26" w:rsidP="00490E26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:rsidR="00490E26" w:rsidP="00490E26">
      <w:pPr>
        <w:suppressAutoHyphens/>
        <w:rPr>
          <w:szCs w:val="24"/>
        </w:rPr>
      </w:pPr>
      <w:r>
        <w:rPr>
          <w:szCs w:val="24"/>
        </w:rPr>
        <w:t>Regional Director</w:t>
      </w:r>
    </w:p>
    <w:p w:rsidR="00AD1142" w:rsidP="00AD1142">
      <w:pPr>
        <w:suppressAutoHyphens/>
        <w:rPr>
          <w:szCs w:val="24"/>
        </w:rPr>
      </w:pPr>
      <w:r>
        <w:rPr>
          <w:szCs w:val="24"/>
        </w:rPr>
        <w:t>Region Two</w:t>
      </w:r>
    </w:p>
    <w:p w:rsidR="00AD1142" w:rsidP="00AD1142">
      <w:pPr>
        <w:suppressAutoHyphens/>
        <w:rPr>
          <w:szCs w:val="24"/>
        </w:rPr>
      </w:pPr>
      <w:r>
        <w:rPr>
          <w:szCs w:val="24"/>
        </w:rPr>
        <w:t>Enforcement Bureau</w:t>
      </w:r>
    </w:p>
    <w:p w:rsidR="00AD1142" w:rsidP="00AD1142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:rsidR="006058EC" w:rsidRPr="004E291F" w:rsidP="006058EC">
      <w:pPr>
        <w:suppressAutoHyphens/>
        <w:rPr>
          <w:sz w:val="18"/>
        </w:rPr>
      </w:pPr>
    </w:p>
    <w:p w:rsidR="006058EC" w:rsidRPr="004E291F" w:rsidP="006058EC">
      <w:pPr>
        <w:suppressAutoHyphens/>
        <w:rPr>
          <w:sz w:val="18"/>
        </w:rPr>
      </w:pPr>
    </w:p>
    <w:p w:rsidR="00331AE9" w:rsidP="006058EC">
      <w:pPr>
        <w:suppressAutoHyphens/>
        <w:rPr>
          <w:sz w:val="20"/>
        </w:rPr>
      </w:pPr>
    </w:p>
    <w:p w:rsidR="00331AE9" w:rsidP="006058EC">
      <w:pPr>
        <w:suppressAutoHyphens/>
        <w:rPr>
          <w:sz w:val="20"/>
        </w:rPr>
      </w:pPr>
    </w:p>
    <w:p w:rsidR="00331AE9" w:rsidP="006058EC">
      <w:pPr>
        <w:suppressAutoHyphens/>
        <w:rPr>
          <w:sz w:val="20"/>
        </w:rPr>
      </w:pPr>
    </w:p>
    <w:p w:rsidR="006058EC" w:rsidRPr="007622D3" w:rsidP="006058EC">
      <w:pPr>
        <w:suppressAutoHyphens/>
        <w:rPr>
          <w:szCs w:val="24"/>
        </w:rPr>
      </w:pPr>
      <w:r w:rsidRPr="007622D3">
        <w:rPr>
          <w:szCs w:val="24"/>
        </w:rPr>
        <w:t>Attachments:</w:t>
      </w:r>
    </w:p>
    <w:p w:rsidR="006058EC" w:rsidRPr="007622D3" w:rsidP="006058EC">
      <w:pPr>
        <w:suppressAutoHyphens/>
        <w:rPr>
          <w:szCs w:val="24"/>
        </w:rPr>
      </w:pPr>
      <w:r w:rsidRPr="007622D3">
        <w:rPr>
          <w:szCs w:val="24"/>
        </w:rPr>
        <w:tab/>
        <w:t>Excerpts from the Communications Act of 1934, As Amended</w:t>
      </w:r>
    </w:p>
    <w:p w:rsidR="006058EC" w:rsidRPr="007622D3" w:rsidP="006058EC">
      <w:pPr>
        <w:suppressAutoHyphens/>
        <w:rPr>
          <w:szCs w:val="24"/>
        </w:rPr>
      </w:pPr>
      <w:r w:rsidRPr="007622D3">
        <w:rPr>
          <w:szCs w:val="24"/>
        </w:rPr>
        <w:tab/>
        <w:t>Enforcement Bureau, "Inspection Fact Sheet," March 2005</w:t>
      </w:r>
    </w:p>
    <w:p w:rsidR="006058EC" w:rsidRPr="00F96A2D" w:rsidP="006058EC">
      <w:pPr>
        <w:rPr>
          <w:szCs w:val="24"/>
        </w:rPr>
      </w:pPr>
    </w:p>
    <w:p w:rsidR="00024EAE"/>
    <w:sectPr w:rsidSect="00360875">
      <w:headerReference w:type="default" r:id="rId6"/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F66C7">
      <w:r>
        <w:separator/>
      </w:r>
    </w:p>
  </w:footnote>
  <w:footnote w:type="continuationSeparator" w:id="1">
    <w:p w:rsidR="00AF66C7">
      <w:r>
        <w:continuationSeparator/>
      </w:r>
    </w:p>
  </w:footnote>
  <w:footnote w:id="2">
    <w:p w:rsidR="00EE7212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57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>
    <w:pPr>
      <w:spacing w:line="240" w:lineRule="exac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