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Pr>
          <w:szCs w:val="24"/>
        </w:rPr>
        <w:t xml:space="preserve">May </w:t>
      </w:r>
      <w:r w:rsidR="00A31805">
        <w:rPr>
          <w:szCs w:val="24"/>
        </w:rPr>
        <w:t>22</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Credo, LLC</w:t>
      </w:r>
    </w:p>
    <w:p w:rsidR="006058EC" w:rsidRPr="00331AE9" w:rsidP="006058EC">
      <w:pPr>
        <w:widowControl/>
        <w:spacing w:after="120"/>
        <w:rPr>
          <w:szCs w:val="24"/>
        </w:rPr>
      </w:pPr>
      <w:bookmarkEnd w:id="0"/>
      <w:r>
        <w:rPr>
          <w:szCs w:val="24"/>
        </w:rPr>
        <w:t>Miami</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153A6C">
        <w:rPr>
          <w:szCs w:val="24"/>
        </w:rPr>
        <w:t>779</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153A6C">
        <w:rPr>
          <w:szCs w:val="24"/>
        </w:rPr>
        <w:t>May 3</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53A6C">
        <w:rPr>
          <w:szCs w:val="24"/>
        </w:rPr>
        <w:t>88.7</w:t>
      </w:r>
      <w:r w:rsidR="00A964AF">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A964AF">
        <w:rPr>
          <w:szCs w:val="24"/>
        </w:rPr>
        <w:t xml:space="preserve"> property at </w:t>
      </w:r>
      <w:r w:rsidR="00153A6C">
        <w:rPr>
          <w:szCs w:val="24"/>
        </w:rPr>
        <w:t>728 NW 79</w:t>
      </w:r>
      <w:r w:rsidRPr="00153A6C" w:rsidR="00153A6C">
        <w:rPr>
          <w:szCs w:val="24"/>
          <w:vertAlign w:val="superscript"/>
        </w:rPr>
        <w:t>th</w:t>
      </w:r>
      <w:r w:rsidR="00153A6C">
        <w:rPr>
          <w:szCs w:val="24"/>
        </w:rPr>
        <w:t xml:space="preserve"> St., Miami, Florida</w:t>
      </w:r>
      <w:r w:rsidR="00A964AF">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153A6C">
        <w:rPr>
          <w:szCs w:val="24"/>
        </w:rPr>
        <w:t>88.7</w:t>
      </w:r>
      <w:r w:rsidR="006702F9">
        <w:rPr>
          <w:szCs w:val="24"/>
        </w:rPr>
        <w:t xml:space="preserve"> </w:t>
      </w:r>
      <w:r w:rsidR="00EC56E4">
        <w:rPr>
          <w:szCs w:val="24"/>
        </w:rPr>
        <w:t>MH</w:t>
      </w:r>
      <w:r w:rsidR="00F852AC">
        <w:rPr>
          <w:szCs w:val="24"/>
        </w:rPr>
        <w:t xml:space="preserve">z </w:t>
      </w:r>
      <w:r w:rsidR="00EC56E4">
        <w:rPr>
          <w:szCs w:val="24"/>
        </w:rPr>
        <w:t xml:space="preserve">in </w:t>
      </w:r>
      <w:r w:rsidR="00153A6C">
        <w:rPr>
          <w:szCs w:val="24"/>
        </w:rPr>
        <w:t>Miami</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153A6C">
        <w:rPr>
          <w:szCs w:val="24"/>
        </w:rPr>
        <w:t>88.7</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153A6C">
        <w:rPr>
          <w:szCs w:val="24"/>
        </w:rPr>
        <w:t>May 3</w:t>
      </w:r>
      <w:r w:rsidR="00D93EDA">
        <w:rPr>
          <w:szCs w:val="24"/>
        </w:rPr>
        <w:t>, 2018</w:t>
      </w:r>
      <w:r w:rsidR="00BF65B8">
        <w:rPr>
          <w:szCs w:val="24"/>
        </w:rPr>
        <w:t xml:space="preserve">, </w:t>
      </w:r>
      <w:r w:rsidRPr="00331AE9" w:rsidR="00056B81">
        <w:rPr>
          <w:szCs w:val="24"/>
        </w:rPr>
        <w:t xml:space="preserve">the field strength of the signal on frequency </w:t>
      </w:r>
      <w:r w:rsidR="00153A6C">
        <w:rPr>
          <w:szCs w:val="24"/>
        </w:rPr>
        <w:t>88.7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0D7D82" w:rsidP="006058EC">
      <w:pPr>
        <w:widowControl/>
        <w:tabs>
          <w:tab w:val="left" w:pos="-360"/>
        </w:tabs>
        <w:rPr>
          <w:noProof/>
          <w:snapToGrid/>
          <w:szCs w:val="24"/>
        </w:rPr>
      </w:pPr>
    </w:p>
    <w:p w:rsidR="0039070D" w:rsidP="006058EC">
      <w:pPr>
        <w:widowControl/>
        <w:tabs>
          <w:tab w:val="left" w:pos="-360"/>
        </w:tabs>
        <w:rPr>
          <w:noProof/>
          <w:snapToGrid/>
          <w:szCs w:val="24"/>
        </w:rPr>
      </w:pPr>
    </w:p>
    <w:p w:rsidR="00250A53"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633">
      <w:r>
        <w:separator/>
      </w:r>
    </w:p>
  </w:footnote>
  <w:footnote w:type="continuationSeparator" w:id="1">
    <w:p w:rsidR="00C76633">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