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Pr>
                <w:bCs/>
                <w:sz w:val="22"/>
                <w:szCs w:val="22"/>
              </w:rPr>
              <w:t>418-0253</w:t>
            </w:r>
          </w:p>
          <w:p w:rsidR="00FF232D" w:rsidRPr="008A3940" w:rsidP="00BB4E29">
            <w:pPr>
              <w:rPr>
                <w:bCs/>
                <w:sz w:val="22"/>
                <w:szCs w:val="22"/>
              </w:rPr>
            </w:pPr>
            <w:r>
              <w:rPr>
                <w:bCs/>
                <w:sz w:val="22"/>
                <w:szCs w:val="22"/>
              </w:rPr>
              <w:t>mark.wigfield@</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FC11F9">
            <w:pPr>
              <w:tabs>
                <w:tab w:val="left" w:pos="8625"/>
              </w:tabs>
              <w:jc w:val="center"/>
              <w:rPr>
                <w:b/>
                <w:bCs/>
                <w:sz w:val="26"/>
                <w:szCs w:val="26"/>
              </w:rPr>
            </w:pPr>
            <w:r w:rsidRPr="000E049E">
              <w:rPr>
                <w:b/>
                <w:bCs/>
                <w:sz w:val="26"/>
                <w:szCs w:val="26"/>
              </w:rPr>
              <w:t xml:space="preserve">FCC </w:t>
            </w:r>
            <w:r w:rsidR="008E5315">
              <w:rPr>
                <w:b/>
                <w:bCs/>
                <w:sz w:val="26"/>
                <w:szCs w:val="26"/>
              </w:rPr>
              <w:t>TAKES AD</w:t>
            </w:r>
            <w:r w:rsidR="006D7DCE">
              <w:rPr>
                <w:b/>
                <w:bCs/>
                <w:sz w:val="26"/>
                <w:szCs w:val="26"/>
              </w:rPr>
              <w:t>DITIONAL STEPS TO ELIMINATE NEEDLESS BARRIERS TO NEXT-GENERATION NETWORKS AND SERVICES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3711E" w:rsidRPr="00A54262" w:rsidP="00040127">
            <w:pPr>
              <w:tabs>
                <w:tab w:val="left" w:pos="8640"/>
              </w:tabs>
              <w:rPr>
                <w:sz w:val="22"/>
                <w:szCs w:val="22"/>
              </w:rPr>
            </w:pPr>
            <w:r w:rsidRPr="00A54262">
              <w:rPr>
                <w:sz w:val="22"/>
                <w:szCs w:val="22"/>
              </w:rPr>
              <w:t xml:space="preserve">WASHINGTON, </w:t>
            </w:r>
            <w:r w:rsidRPr="00A54262" w:rsidR="00CB7659">
              <w:rPr>
                <w:sz w:val="22"/>
                <w:szCs w:val="22"/>
              </w:rPr>
              <w:t xml:space="preserve">June 7, </w:t>
            </w:r>
            <w:r w:rsidRPr="00A54262" w:rsidR="00065E2D">
              <w:rPr>
                <w:sz w:val="22"/>
                <w:szCs w:val="22"/>
              </w:rPr>
              <w:t>2018</w:t>
            </w:r>
            <w:r w:rsidRPr="00A54262" w:rsidR="00D861EE">
              <w:rPr>
                <w:sz w:val="22"/>
                <w:szCs w:val="22"/>
              </w:rPr>
              <w:t>—</w:t>
            </w:r>
            <w:r w:rsidRPr="00A54262" w:rsidR="00F02A3A">
              <w:rPr>
                <w:sz w:val="22"/>
                <w:szCs w:val="22"/>
              </w:rPr>
              <w:t>The Federal Com</w:t>
            </w:r>
            <w:r w:rsidRPr="00A54262">
              <w:rPr>
                <w:sz w:val="22"/>
                <w:szCs w:val="22"/>
              </w:rPr>
              <w:t>m</w:t>
            </w:r>
            <w:r w:rsidRPr="00A54262" w:rsidR="00F02A3A">
              <w:rPr>
                <w:sz w:val="22"/>
                <w:szCs w:val="22"/>
              </w:rPr>
              <w:t xml:space="preserve">unications Commission today took additional steps to eliminate unnecessary regulatory </w:t>
            </w:r>
            <w:r w:rsidRPr="00A54262" w:rsidR="0003585D">
              <w:rPr>
                <w:sz w:val="22"/>
                <w:szCs w:val="22"/>
              </w:rPr>
              <w:t>hurdles</w:t>
            </w:r>
            <w:r w:rsidRPr="00A54262" w:rsidR="00F02A3A">
              <w:rPr>
                <w:sz w:val="22"/>
                <w:szCs w:val="22"/>
              </w:rPr>
              <w:t xml:space="preserve"> </w:t>
            </w:r>
            <w:r w:rsidR="00621527">
              <w:rPr>
                <w:sz w:val="22"/>
                <w:szCs w:val="22"/>
              </w:rPr>
              <w:t>for</w:t>
            </w:r>
            <w:r w:rsidRPr="00A54262" w:rsidR="00F02A3A">
              <w:rPr>
                <w:sz w:val="22"/>
                <w:szCs w:val="22"/>
              </w:rPr>
              <w:t xml:space="preserve"> carriers </w:t>
            </w:r>
            <w:r w:rsidR="00621527">
              <w:rPr>
                <w:sz w:val="22"/>
                <w:szCs w:val="22"/>
              </w:rPr>
              <w:t xml:space="preserve">seeking to </w:t>
            </w:r>
            <w:r w:rsidR="00791E7C">
              <w:rPr>
                <w:sz w:val="22"/>
                <w:szCs w:val="22"/>
              </w:rPr>
              <w:t>move from the networks of yesterday to the networks of tomorrow</w:t>
            </w:r>
            <w:r w:rsidR="00CC3D9A">
              <w:rPr>
                <w:sz w:val="22"/>
                <w:szCs w:val="22"/>
              </w:rPr>
              <w:t xml:space="preserve">. </w:t>
            </w:r>
          </w:p>
          <w:p w:rsidR="0073711E" w:rsidRPr="00A54262" w:rsidP="00040127">
            <w:pPr>
              <w:tabs>
                <w:tab w:val="left" w:pos="8640"/>
              </w:tabs>
              <w:rPr>
                <w:sz w:val="22"/>
                <w:szCs w:val="22"/>
              </w:rPr>
            </w:pPr>
          </w:p>
          <w:p w:rsidR="00D00066" w:rsidRPr="00A54262" w:rsidP="00040127">
            <w:pPr>
              <w:tabs>
                <w:tab w:val="left" w:pos="8640"/>
              </w:tabs>
              <w:rPr>
                <w:sz w:val="22"/>
                <w:szCs w:val="22"/>
              </w:rPr>
            </w:pPr>
            <w:r>
              <w:rPr>
                <w:sz w:val="22"/>
                <w:szCs w:val="22"/>
              </w:rPr>
              <w:t>A</w:t>
            </w:r>
            <w:r w:rsidRPr="00A54262">
              <w:rPr>
                <w:sz w:val="22"/>
                <w:szCs w:val="22"/>
              </w:rPr>
              <w:t xml:space="preserve">s demand for lower-speed data and legacy </w:t>
            </w:r>
            <w:r>
              <w:rPr>
                <w:sz w:val="22"/>
                <w:szCs w:val="22"/>
              </w:rPr>
              <w:t xml:space="preserve">voice </w:t>
            </w:r>
            <w:r w:rsidRPr="00A54262">
              <w:rPr>
                <w:sz w:val="22"/>
                <w:szCs w:val="22"/>
              </w:rPr>
              <w:t xml:space="preserve">services declines, </w:t>
            </w:r>
            <w:r>
              <w:rPr>
                <w:sz w:val="22"/>
                <w:szCs w:val="22"/>
              </w:rPr>
              <w:t xml:space="preserve">the Commission determined that its rules must be modified </w:t>
            </w:r>
            <w:r w:rsidR="00791E7C">
              <w:rPr>
                <w:sz w:val="22"/>
                <w:szCs w:val="22"/>
              </w:rPr>
              <w:t xml:space="preserve">so that resources that could be used to expand next-generation networks and services aren’t unnecessarily diverted to maintaining outdated </w:t>
            </w:r>
            <w:r w:rsidR="00D82194">
              <w:rPr>
                <w:sz w:val="22"/>
                <w:szCs w:val="22"/>
              </w:rPr>
              <w:t>infrastructure.</w:t>
            </w:r>
            <w:r>
              <w:rPr>
                <w:sz w:val="22"/>
                <w:szCs w:val="22"/>
              </w:rPr>
              <w:t xml:space="preserve">  The current </w:t>
            </w:r>
            <w:r w:rsidRPr="00A54262" w:rsidR="0073711E">
              <w:rPr>
                <w:sz w:val="22"/>
                <w:szCs w:val="22"/>
              </w:rPr>
              <w:t xml:space="preserve">FCC rules </w:t>
            </w:r>
            <w:r>
              <w:rPr>
                <w:sz w:val="22"/>
                <w:szCs w:val="22"/>
              </w:rPr>
              <w:t xml:space="preserve">entail burdensome </w:t>
            </w:r>
            <w:r w:rsidRPr="00A54262" w:rsidR="0073711E">
              <w:rPr>
                <w:sz w:val="22"/>
                <w:szCs w:val="22"/>
              </w:rPr>
              <w:t>require</w:t>
            </w:r>
            <w:r>
              <w:rPr>
                <w:sz w:val="22"/>
                <w:szCs w:val="22"/>
              </w:rPr>
              <w:t>ments that</w:t>
            </w:r>
            <w:r w:rsidRPr="00A54262" w:rsidR="0073711E">
              <w:rPr>
                <w:sz w:val="22"/>
                <w:szCs w:val="22"/>
              </w:rPr>
              <w:t xml:space="preserve"> </w:t>
            </w:r>
            <w:r w:rsidR="008D4D8C">
              <w:rPr>
                <w:sz w:val="22"/>
                <w:szCs w:val="22"/>
              </w:rPr>
              <w:t xml:space="preserve">carriers </w:t>
            </w:r>
            <w:r>
              <w:rPr>
                <w:sz w:val="22"/>
                <w:szCs w:val="22"/>
              </w:rPr>
              <w:t>must meet in order to replace legacy voice and lower speed data services.  The Commission’s action helps to reduce these burdensome requirements while maintaining protections for consumers and providing incentives for deploying better networks.</w:t>
            </w:r>
          </w:p>
          <w:p w:rsidR="00D00066" w:rsidRPr="00A54262" w:rsidP="00040127">
            <w:pPr>
              <w:tabs>
                <w:tab w:val="left" w:pos="8640"/>
              </w:tabs>
              <w:rPr>
                <w:sz w:val="22"/>
                <w:szCs w:val="22"/>
              </w:rPr>
            </w:pPr>
          </w:p>
          <w:p w:rsidR="00794EDF" w:rsidRPr="00A54262" w:rsidP="00040127">
            <w:pPr>
              <w:tabs>
                <w:tab w:val="left" w:pos="8640"/>
              </w:tabs>
              <w:rPr>
                <w:sz w:val="22"/>
                <w:szCs w:val="22"/>
              </w:rPr>
            </w:pPr>
            <w:r w:rsidRPr="00A54262">
              <w:rPr>
                <w:sz w:val="22"/>
                <w:szCs w:val="22"/>
              </w:rPr>
              <w:t xml:space="preserve">In a </w:t>
            </w:r>
            <w:r w:rsidRPr="00A54262">
              <w:rPr>
                <w:i/>
                <w:sz w:val="22"/>
                <w:szCs w:val="22"/>
              </w:rPr>
              <w:t>Second Report and Order</w:t>
            </w:r>
            <w:r w:rsidRPr="00A54262">
              <w:rPr>
                <w:sz w:val="22"/>
                <w:szCs w:val="22"/>
              </w:rPr>
              <w:t xml:space="preserve"> adopted today, the Commission eliminated some unnecessary impediments to</w:t>
            </w:r>
            <w:r w:rsidR="00CC3D9A">
              <w:rPr>
                <w:sz w:val="22"/>
                <w:szCs w:val="22"/>
              </w:rPr>
              <w:t xml:space="preserve"> timely</w:t>
            </w:r>
            <w:r w:rsidRPr="00A54262">
              <w:rPr>
                <w:sz w:val="22"/>
                <w:szCs w:val="22"/>
              </w:rPr>
              <w:t xml:space="preserve"> network upgrades</w:t>
            </w:r>
            <w:r w:rsidR="00A72304">
              <w:rPr>
                <w:sz w:val="22"/>
                <w:szCs w:val="22"/>
              </w:rPr>
              <w:t>, while</w:t>
            </w:r>
            <w:r w:rsidRPr="00A54262">
              <w:rPr>
                <w:sz w:val="22"/>
                <w:szCs w:val="22"/>
              </w:rPr>
              <w:t xml:space="preserve"> ensur</w:t>
            </w:r>
            <w:r w:rsidR="00530223">
              <w:rPr>
                <w:sz w:val="22"/>
                <w:szCs w:val="22"/>
              </w:rPr>
              <w:t xml:space="preserve">ing </w:t>
            </w:r>
            <w:r w:rsidRPr="00A54262">
              <w:rPr>
                <w:sz w:val="22"/>
                <w:szCs w:val="22"/>
              </w:rPr>
              <w:t xml:space="preserve">that consumers and businesses receive the services they require and the notice they need to adapt to changing technologies.  The Order includes the following revisions: </w:t>
            </w:r>
          </w:p>
          <w:p w:rsidR="00D00066" w:rsidP="00040127">
            <w:pPr>
              <w:tabs>
                <w:tab w:val="left" w:pos="8640"/>
              </w:tabs>
            </w:pPr>
          </w:p>
          <w:p w:rsidR="00D00066" w:rsidRPr="008735AA"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r w:rsidRPr="008735AA">
              <w:rPr>
                <w:rFonts w:ascii="Times New Roman" w:hAnsi="Times New Roman" w:cs="Times New Roman"/>
                <w:color w:val="000000"/>
              </w:rPr>
              <w:t>Streamlines grandfathering of lower-speed data services where the carrier already provides</w:t>
            </w:r>
            <w:r w:rsidRPr="008735AA" w:rsidR="00530223">
              <w:rPr>
                <w:rFonts w:ascii="Times New Roman" w:hAnsi="Times New Roman" w:cs="Times New Roman"/>
                <w:color w:val="000000"/>
              </w:rPr>
              <w:t xml:space="preserve"> fixed </w:t>
            </w:r>
            <w:r w:rsidRPr="008735AA">
              <w:rPr>
                <w:rFonts w:ascii="Times New Roman" w:hAnsi="Times New Roman" w:cs="Times New Roman"/>
                <w:color w:val="000000"/>
              </w:rPr>
              <w:t>replace</w:t>
            </w:r>
            <w:r w:rsidRPr="008735AA" w:rsidR="00530223">
              <w:rPr>
                <w:rFonts w:ascii="Times New Roman" w:hAnsi="Times New Roman" w:cs="Times New Roman"/>
                <w:color w:val="000000"/>
              </w:rPr>
              <w:t>ment</w:t>
            </w:r>
            <w:r w:rsidRPr="008735AA">
              <w:rPr>
                <w:rFonts w:ascii="Times New Roman" w:hAnsi="Times New Roman" w:cs="Times New Roman"/>
                <w:color w:val="000000"/>
              </w:rPr>
              <w:t xml:space="preserve"> data services at download speeds of 25 Megabits per second and 3 </w:t>
            </w:r>
            <w:r w:rsidRPr="008735AA">
              <w:rPr>
                <w:rFonts w:ascii="Times New Roman" w:hAnsi="Times New Roman" w:cs="Times New Roman"/>
                <w:color w:val="000000"/>
              </w:rPr>
              <w:t>Mbps</w:t>
            </w:r>
            <w:r w:rsidRPr="008735AA">
              <w:rPr>
                <w:rFonts w:ascii="Times New Roman" w:hAnsi="Times New Roman" w:cs="Times New Roman"/>
                <w:color w:val="000000"/>
              </w:rPr>
              <w:t xml:space="preserve"> for uploads.  The streamlined </w:t>
            </w:r>
            <w:r w:rsidRPr="008735AA" w:rsidR="00B81BFA">
              <w:rPr>
                <w:rFonts w:ascii="Times New Roman" w:hAnsi="Times New Roman" w:cs="Times New Roman"/>
                <w:color w:val="000000"/>
              </w:rPr>
              <w:t>process provides 10 days for public comment, and grandfather</w:t>
            </w:r>
            <w:r w:rsidRPr="008735AA" w:rsidR="00A54262">
              <w:rPr>
                <w:rFonts w:ascii="Times New Roman" w:hAnsi="Times New Roman" w:cs="Times New Roman"/>
                <w:color w:val="000000"/>
              </w:rPr>
              <w:t>ing</w:t>
            </w:r>
            <w:r w:rsidRPr="008735AA" w:rsidR="00B81BFA">
              <w:rPr>
                <w:rFonts w:ascii="Times New Roman" w:hAnsi="Times New Roman" w:cs="Times New Roman"/>
                <w:color w:val="000000"/>
              </w:rPr>
              <w:t xml:space="preserve"> is allowed automatically in 25 days, barring substantive objections.</w:t>
            </w:r>
          </w:p>
          <w:p w:rsidR="00E23C1A" w:rsidRPr="008735AA"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r w:rsidRPr="008735AA">
              <w:rPr>
                <w:rFonts w:ascii="Times New Roman" w:hAnsi="Times New Roman" w:cs="Times New Roman"/>
                <w:color w:val="000000"/>
              </w:rPr>
              <w:t>Streamlines permanent discontinua</w:t>
            </w:r>
            <w:r w:rsidRPr="008735AA" w:rsidR="00EA4298">
              <w:rPr>
                <w:rFonts w:ascii="Times New Roman" w:hAnsi="Times New Roman" w:cs="Times New Roman"/>
                <w:color w:val="000000"/>
              </w:rPr>
              <w:t>nce</w:t>
            </w:r>
            <w:r w:rsidRPr="008735AA">
              <w:rPr>
                <w:rFonts w:ascii="Times New Roman" w:hAnsi="Times New Roman" w:cs="Times New Roman"/>
                <w:color w:val="000000"/>
              </w:rPr>
              <w:t xml:space="preserve"> of services already grandfathered </w:t>
            </w:r>
            <w:r w:rsidRPr="008735AA" w:rsidR="00530223">
              <w:rPr>
                <w:rFonts w:ascii="Times New Roman" w:hAnsi="Times New Roman" w:cs="Times New Roman"/>
                <w:color w:val="000000"/>
              </w:rPr>
              <w:t xml:space="preserve">by the Commission </w:t>
            </w:r>
            <w:r w:rsidRPr="008735AA">
              <w:rPr>
                <w:rFonts w:ascii="Times New Roman" w:hAnsi="Times New Roman" w:cs="Times New Roman"/>
                <w:color w:val="000000"/>
              </w:rPr>
              <w:t>for 180 days.  The process will now provide 10 days for comment and 31 days for an automatic grant.</w:t>
            </w:r>
          </w:p>
          <w:p w:rsidR="00B81BFA" w:rsidRPr="008735AA"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r w:rsidRPr="008735AA">
              <w:rPr>
                <w:rFonts w:ascii="Times New Roman" w:hAnsi="Times New Roman" w:cs="Times New Roman"/>
                <w:color w:val="000000"/>
              </w:rPr>
              <w:t>Relieve</w:t>
            </w:r>
            <w:r w:rsidRPr="008735AA" w:rsidR="00C85092">
              <w:rPr>
                <w:rFonts w:ascii="Times New Roman" w:hAnsi="Times New Roman" w:cs="Times New Roman"/>
                <w:color w:val="000000"/>
              </w:rPr>
              <w:t>s</w:t>
            </w:r>
            <w:r w:rsidRPr="008735AA">
              <w:rPr>
                <w:rFonts w:ascii="Times New Roman" w:hAnsi="Times New Roman" w:cs="Times New Roman"/>
                <w:color w:val="000000"/>
              </w:rPr>
              <w:t xml:space="preserve"> carriers </w:t>
            </w:r>
            <w:r w:rsidRPr="008735AA" w:rsidR="001F29D5">
              <w:rPr>
                <w:rFonts w:ascii="Times New Roman" w:hAnsi="Times New Roman" w:cs="Times New Roman"/>
                <w:color w:val="000000"/>
              </w:rPr>
              <w:t xml:space="preserve">of </w:t>
            </w:r>
            <w:r w:rsidRPr="008735AA">
              <w:rPr>
                <w:rFonts w:ascii="Times New Roman" w:hAnsi="Times New Roman" w:cs="Times New Roman"/>
                <w:color w:val="000000"/>
              </w:rPr>
              <w:t>discontinuance approval obligations for services with no customers and no reasonable requests for service for at least the preceding 30 days.</w:t>
            </w:r>
          </w:p>
          <w:p w:rsidR="00C85092" w:rsidRPr="00482C95"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bookmarkStart w:id="1" w:name="_Hlk515631211"/>
            <w:r>
              <w:rPr>
                <w:rFonts w:ascii="Times New Roman" w:hAnsi="Times New Roman" w:cs="Times New Roman"/>
                <w:color w:val="000000"/>
              </w:rPr>
              <w:t xml:space="preserve">Eliminates </w:t>
            </w:r>
            <w:r w:rsidR="001F29D5">
              <w:rPr>
                <w:rFonts w:ascii="Times New Roman" w:hAnsi="Times New Roman" w:cs="Times New Roman"/>
                <w:color w:val="000000"/>
              </w:rPr>
              <w:t>burdensome, inflexible</w:t>
            </w:r>
            <w:r w:rsidR="00117087">
              <w:rPr>
                <w:rFonts w:ascii="Times New Roman" w:hAnsi="Times New Roman" w:cs="Times New Roman"/>
                <w:color w:val="000000"/>
              </w:rPr>
              <w:t>,</w:t>
            </w:r>
            <w:r w:rsidR="001F29D5">
              <w:rPr>
                <w:rFonts w:ascii="Times New Roman" w:hAnsi="Times New Roman" w:cs="Times New Roman"/>
                <w:color w:val="000000"/>
              </w:rPr>
              <w:t xml:space="preserve"> and </w:t>
            </w:r>
            <w:r>
              <w:rPr>
                <w:rFonts w:ascii="Times New Roman" w:hAnsi="Times New Roman" w:cs="Times New Roman"/>
                <w:color w:val="000000"/>
              </w:rPr>
              <w:t>unnecessary education and outreach requirements for carriers discontinuing legacy voice services in the transition to next-generation IP services</w:t>
            </w:r>
            <w:r w:rsidR="001F29D5">
              <w:rPr>
                <w:rFonts w:ascii="Times New Roman" w:hAnsi="Times New Roman" w:cs="Times New Roman"/>
                <w:color w:val="000000"/>
              </w:rPr>
              <w:t>.</w:t>
            </w:r>
          </w:p>
          <w:p w:rsidR="00C85092"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bookmarkEnd w:id="1"/>
            <w:r>
              <w:rPr>
                <w:rFonts w:ascii="Times New Roman" w:hAnsi="Times New Roman" w:cs="Times New Roman"/>
                <w:color w:val="000000"/>
              </w:rPr>
              <w:t>Allows carriers to</w:t>
            </w:r>
            <w:r w:rsidR="008E5315">
              <w:rPr>
                <w:rFonts w:ascii="Times New Roman" w:hAnsi="Times New Roman" w:cs="Times New Roman"/>
                <w:color w:val="000000"/>
              </w:rPr>
              <w:t xml:space="preserve"> </w:t>
            </w:r>
            <w:r w:rsidR="00117087">
              <w:rPr>
                <w:rFonts w:ascii="Times New Roman" w:hAnsi="Times New Roman" w:cs="Times New Roman"/>
                <w:color w:val="000000"/>
              </w:rPr>
              <w:t xml:space="preserve">seek </w:t>
            </w:r>
            <w:r w:rsidR="008E5315">
              <w:rPr>
                <w:rFonts w:ascii="Times New Roman" w:hAnsi="Times New Roman" w:cs="Times New Roman"/>
                <w:color w:val="000000"/>
              </w:rPr>
              <w:t>streamline</w:t>
            </w:r>
            <w:r w:rsidR="00117087">
              <w:rPr>
                <w:rFonts w:ascii="Times New Roman" w:hAnsi="Times New Roman" w:cs="Times New Roman"/>
                <w:color w:val="000000"/>
              </w:rPr>
              <w:t>d</w:t>
            </w:r>
            <w:r w:rsidR="008E5315">
              <w:rPr>
                <w:rFonts w:ascii="Times New Roman" w:hAnsi="Times New Roman" w:cs="Times New Roman"/>
                <w:color w:val="000000"/>
              </w:rPr>
              <w:t xml:space="preserve"> discontinuance of legacy voice services when a carrier provides stand-alone interconnected VoIP throughout its affected service area, and at least one other stand-alone, facilities-based voice service is available from another provider.</w:t>
            </w:r>
          </w:p>
          <w:p w:rsidR="00EA4298" w:rsidRPr="008735AA"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r w:rsidRPr="008735AA">
              <w:rPr>
                <w:rFonts w:ascii="Times New Roman" w:eastAsia="Times New Roman" w:hAnsi="Times New Roman" w:cs="Times New Roman"/>
                <w:snapToGrid w:val="0"/>
                <w:kern w:val="28"/>
              </w:rPr>
              <w:t>Eliminates unnecessary and burdensome or redundant notifications for changes that may impact compatibility</w:t>
            </w:r>
            <w:r w:rsidRPr="008735AA" w:rsidR="00117087">
              <w:rPr>
                <w:rFonts w:ascii="Times New Roman" w:eastAsia="Times New Roman" w:hAnsi="Times New Roman" w:cs="Times New Roman"/>
                <w:snapToGrid w:val="0"/>
                <w:kern w:val="28"/>
              </w:rPr>
              <w:t xml:space="preserve"> of customer premises equipment.</w:t>
            </w:r>
          </w:p>
          <w:p w:rsidR="00EA4298" w:rsidRPr="00D81FA6" w:rsidP="008735AA">
            <w:pPr>
              <w:pStyle w:val="ListParagraph"/>
              <w:numPr>
                <w:ilvl w:val="0"/>
                <w:numId w:val="4"/>
              </w:numPr>
              <w:autoSpaceDE w:val="0"/>
              <w:autoSpaceDN w:val="0"/>
              <w:adjustRightInd w:val="0"/>
              <w:spacing w:after="120" w:line="240" w:lineRule="auto"/>
              <w:contextualSpacing w:val="0"/>
              <w:rPr>
                <w:rFonts w:ascii="Times New Roman" w:hAnsi="Times New Roman" w:cs="Times New Roman"/>
                <w:color w:val="000000"/>
              </w:rPr>
            </w:pPr>
            <w:r>
              <w:rPr>
                <w:rFonts w:ascii="Times New Roman" w:hAnsi="Times New Roman" w:cs="Times New Roman"/>
                <w:color w:val="000000"/>
              </w:rPr>
              <w:t>Facilitates rapid restoration of communications networks in the face of natural disasters and other unforeseen events by eliminating advance notice and waiting period requirements for network changes in exigent circumstances.</w:t>
            </w:r>
          </w:p>
          <w:p w:rsidR="006D7DCE" w:rsidP="00427B0A">
            <w:pPr>
              <w:autoSpaceDE w:val="0"/>
              <w:autoSpaceDN w:val="0"/>
              <w:adjustRightInd w:val="0"/>
              <w:rPr>
                <w:color w:val="000000"/>
              </w:rPr>
            </w:pPr>
            <w:r w:rsidRPr="00B04229">
              <w:rPr>
                <w:color w:val="000000"/>
                <w:sz w:val="22"/>
                <w:szCs w:val="22"/>
              </w:rPr>
              <w:t xml:space="preserve">The Second Report and Order builds on reforms adopted by the Commission last November to the network change </w:t>
            </w:r>
            <w:r w:rsidRPr="008735AA">
              <w:rPr>
                <w:color w:val="000000"/>
                <w:sz w:val="22"/>
                <w:szCs w:val="22"/>
              </w:rPr>
              <w:t>disclosure and</w:t>
            </w:r>
            <w:r w:rsidRPr="00B04229">
              <w:rPr>
                <w:color w:val="000000"/>
                <w:sz w:val="22"/>
                <w:szCs w:val="22"/>
              </w:rPr>
              <w:t xml:space="preserve"> discontinuance processes to </w:t>
            </w:r>
            <w:r w:rsidR="00D9559B">
              <w:rPr>
                <w:color w:val="000000"/>
                <w:sz w:val="22"/>
                <w:szCs w:val="22"/>
              </w:rPr>
              <w:t xml:space="preserve">encourage </w:t>
            </w:r>
            <w:r w:rsidRPr="00B04229">
              <w:rPr>
                <w:color w:val="000000"/>
                <w:sz w:val="22"/>
                <w:szCs w:val="22"/>
              </w:rPr>
              <w:t>invest</w:t>
            </w:r>
            <w:r w:rsidR="00D9559B">
              <w:rPr>
                <w:color w:val="000000"/>
                <w:sz w:val="22"/>
                <w:szCs w:val="22"/>
              </w:rPr>
              <w:t>ment</w:t>
            </w:r>
            <w:r w:rsidRPr="00B04229">
              <w:rPr>
                <w:color w:val="000000"/>
                <w:sz w:val="22"/>
                <w:szCs w:val="22"/>
              </w:rPr>
              <w:t xml:space="preserve"> in next-generation networks</w:t>
            </w:r>
            <w:r>
              <w:rPr>
                <w:color w:val="000000"/>
              </w:rPr>
              <w:t>.</w:t>
            </w:r>
          </w:p>
          <w:p w:rsidR="00427B0A" w:rsidRPr="00427B0A" w:rsidP="00427B0A">
            <w:pPr>
              <w:autoSpaceDE w:val="0"/>
              <w:autoSpaceDN w:val="0"/>
              <w:adjustRightInd w:val="0"/>
              <w:rPr>
                <w:color w:val="000000"/>
                <w:sz w:val="22"/>
                <w:szCs w:val="22"/>
              </w:rPr>
            </w:pPr>
          </w:p>
          <w:p w:rsidR="00427B0A" w:rsidP="00427B0A">
            <w:pPr>
              <w:autoSpaceDE w:val="0"/>
              <w:autoSpaceDN w:val="0"/>
              <w:adjustRightInd w:val="0"/>
              <w:rPr>
                <w:color w:val="000000"/>
                <w:sz w:val="22"/>
                <w:szCs w:val="22"/>
              </w:rPr>
            </w:pPr>
            <w:r w:rsidRPr="00427B0A">
              <w:rPr>
                <w:color w:val="000000"/>
                <w:sz w:val="22"/>
                <w:szCs w:val="22"/>
              </w:rPr>
              <w:t xml:space="preserve">Action by the Commission June 7, 2018 by Second Report and Order (FCC 18-74). </w:t>
            </w:r>
            <w:r w:rsidR="00024196">
              <w:rPr>
                <w:color w:val="000000"/>
                <w:sz w:val="22"/>
                <w:szCs w:val="22"/>
              </w:rPr>
              <w:t xml:space="preserve"> </w:t>
            </w:r>
            <w:r w:rsidRPr="00427B0A">
              <w:rPr>
                <w:color w:val="000000"/>
                <w:sz w:val="22"/>
                <w:szCs w:val="22"/>
              </w:rPr>
              <w:t xml:space="preserve">Chairman Pai, Commissioners O’Rielly, </w:t>
            </w:r>
            <w:r>
              <w:rPr>
                <w:color w:val="000000"/>
                <w:sz w:val="22"/>
                <w:szCs w:val="22"/>
              </w:rPr>
              <w:t xml:space="preserve">and Carr </w:t>
            </w:r>
            <w:r w:rsidRPr="00427B0A">
              <w:rPr>
                <w:color w:val="000000"/>
                <w:sz w:val="22"/>
                <w:szCs w:val="22"/>
              </w:rPr>
              <w:t>approving.</w:t>
            </w:r>
            <w:r>
              <w:rPr>
                <w:color w:val="000000"/>
                <w:sz w:val="22"/>
                <w:szCs w:val="22"/>
              </w:rPr>
              <w:t xml:space="preserve">  Commissioner </w:t>
            </w:r>
            <w:r w:rsidRPr="00427B0A">
              <w:rPr>
                <w:color w:val="000000"/>
                <w:sz w:val="22"/>
                <w:szCs w:val="22"/>
              </w:rPr>
              <w:t>Rosenworcel</w:t>
            </w:r>
            <w:r>
              <w:rPr>
                <w:color w:val="000000"/>
                <w:sz w:val="22"/>
                <w:szCs w:val="22"/>
              </w:rPr>
              <w:t xml:space="preserve"> approving in part and dissenting in part.</w:t>
            </w:r>
            <w:r w:rsidRPr="00427B0A">
              <w:rPr>
                <w:color w:val="000000"/>
                <w:sz w:val="22"/>
                <w:szCs w:val="22"/>
              </w:rPr>
              <w:t xml:space="preserve">  Chairman Pai, Commissioners O’Rielly, Carr, and Rosenworcel issuing separate statements.</w:t>
            </w:r>
          </w:p>
          <w:p w:rsidR="00427B0A" w:rsidRPr="00427B0A" w:rsidP="00427B0A">
            <w:pPr>
              <w:autoSpaceDE w:val="0"/>
              <w:autoSpaceDN w:val="0"/>
              <w:adjustRightInd w:val="0"/>
              <w:rPr>
                <w:color w:val="000000"/>
                <w:sz w:val="22"/>
                <w:szCs w:val="22"/>
              </w:rPr>
            </w:pPr>
          </w:p>
          <w:p w:rsidR="00FC11F9" w:rsidP="00427B0A">
            <w:pPr>
              <w:autoSpaceDE w:val="0"/>
              <w:autoSpaceDN w:val="0"/>
              <w:adjustRightInd w:val="0"/>
              <w:rPr>
                <w:color w:val="000000"/>
                <w:sz w:val="22"/>
                <w:szCs w:val="22"/>
              </w:rPr>
            </w:pPr>
            <w:r w:rsidRPr="00427B0A">
              <w:rPr>
                <w:color w:val="000000"/>
                <w:sz w:val="22"/>
                <w:szCs w:val="22"/>
              </w:rPr>
              <w:t>WC Docket No. 17-84</w:t>
            </w:r>
          </w:p>
          <w:p w:rsidR="00427B0A" w:rsidRPr="00427B0A" w:rsidP="00427B0A">
            <w:pPr>
              <w:autoSpaceDE w:val="0"/>
              <w:autoSpaceDN w:val="0"/>
              <w:adjustRightInd w:val="0"/>
              <w:rPr>
                <w:color w:val="000000"/>
                <w:sz w:val="22"/>
                <w:szCs w:val="22"/>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CD87988"/>
    <w:multiLevelType w:val="hybridMultilevel"/>
    <w:tmpl w:val="6944E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F8F1E57"/>
    <w:multiLevelType w:val="hybridMultilevel"/>
    <w:tmpl w:val="E24AB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3665054"/>
    <w:multiLevelType w:val="hybridMultilevel"/>
    <w:tmpl w:val="D64236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96681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1F29D5"/>
    <w:rPr>
      <w:sz w:val="16"/>
      <w:szCs w:val="16"/>
    </w:rPr>
  </w:style>
  <w:style w:type="paragraph" w:styleId="CommentText">
    <w:name w:val="annotation text"/>
    <w:basedOn w:val="Normal"/>
    <w:link w:val="CommentTextChar"/>
    <w:semiHidden/>
    <w:unhideWhenUsed/>
    <w:rsid w:val="001F29D5"/>
    <w:rPr>
      <w:sz w:val="20"/>
      <w:szCs w:val="20"/>
    </w:rPr>
  </w:style>
  <w:style w:type="character" w:customStyle="1" w:styleId="CommentTextChar">
    <w:name w:val="Comment Text Char"/>
    <w:basedOn w:val="DefaultParagraphFont"/>
    <w:link w:val="CommentText"/>
    <w:semiHidden/>
    <w:rsid w:val="001F29D5"/>
  </w:style>
  <w:style w:type="paragraph" w:styleId="CommentSubject">
    <w:name w:val="annotation subject"/>
    <w:basedOn w:val="CommentText"/>
    <w:next w:val="CommentText"/>
    <w:link w:val="CommentSubjectChar"/>
    <w:semiHidden/>
    <w:unhideWhenUsed/>
    <w:rsid w:val="001F29D5"/>
    <w:rPr>
      <w:b/>
      <w:bCs/>
    </w:rPr>
  </w:style>
  <w:style w:type="character" w:customStyle="1" w:styleId="CommentSubjectChar">
    <w:name w:val="Comment Subject Char"/>
    <w:basedOn w:val="CommentTextChar"/>
    <w:link w:val="CommentSubject"/>
    <w:semiHidden/>
    <w:rsid w:val="001F29D5"/>
    <w:rPr>
      <w:b/>
      <w:bCs/>
    </w:rPr>
  </w:style>
  <w:style w:type="paragraph" w:styleId="BalloonText">
    <w:name w:val="Balloon Text"/>
    <w:basedOn w:val="Normal"/>
    <w:link w:val="BalloonTextChar"/>
    <w:semiHidden/>
    <w:unhideWhenUsed/>
    <w:rsid w:val="001F29D5"/>
    <w:rPr>
      <w:rFonts w:ascii="Segoe UI" w:hAnsi="Segoe UI" w:cs="Segoe UI"/>
      <w:sz w:val="18"/>
      <w:szCs w:val="18"/>
    </w:rPr>
  </w:style>
  <w:style w:type="character" w:customStyle="1" w:styleId="BalloonTextChar">
    <w:name w:val="Balloon Text Char"/>
    <w:basedOn w:val="DefaultParagraphFont"/>
    <w:link w:val="BalloonText"/>
    <w:semiHidden/>
    <w:rsid w:val="001F2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