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FB05C5" w:rsidRPr="008A3940" w:rsidP="00BB4E29">
            <w:pPr>
              <w:rPr>
                <w:b/>
                <w:sz w:val="22"/>
                <w:szCs w:val="22"/>
              </w:rPr>
            </w:pPr>
          </w:p>
          <w:p w:rsidR="00625076" w:rsidP="00C974A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420AA6">
              <w:rPr>
                <w:b/>
                <w:bCs/>
                <w:sz w:val="26"/>
                <w:szCs w:val="26"/>
              </w:rPr>
              <w:t xml:space="preserve">FCC </w:t>
            </w:r>
            <w:r w:rsidRPr="00420AA6" w:rsidR="00A7044F">
              <w:rPr>
                <w:b/>
                <w:bCs/>
                <w:sz w:val="26"/>
                <w:szCs w:val="26"/>
              </w:rPr>
              <w:t>ACTS</w:t>
            </w:r>
            <w:r w:rsidRPr="00420AA6">
              <w:rPr>
                <w:b/>
                <w:bCs/>
                <w:sz w:val="26"/>
                <w:szCs w:val="26"/>
              </w:rPr>
              <w:t xml:space="preserve"> TO LOWER RURAL BROADBAND PRICES</w:t>
            </w:r>
          </w:p>
          <w:p w:rsidR="003A3F6F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Provides Relief from Rule Unfairly Driving </w:t>
            </w:r>
            <w:r w:rsidR="00B5227C">
              <w:rPr>
                <w:b/>
                <w:bCs/>
                <w:i/>
              </w:rPr>
              <w:t xml:space="preserve">Up Cost of Service 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for Subset of </w:t>
            </w:r>
            <w:r w:rsidR="003A3F6F">
              <w:rPr>
                <w:b/>
                <w:bCs/>
                <w:i/>
              </w:rPr>
              <w:t xml:space="preserve">Rural </w:t>
            </w:r>
            <w:r>
              <w:rPr>
                <w:b/>
                <w:bCs/>
                <w:i/>
              </w:rPr>
              <w:t>Providers</w:t>
            </w:r>
            <w:r w:rsidR="003A3F6F">
              <w:rPr>
                <w:b/>
                <w:bCs/>
                <w:i/>
              </w:rPr>
              <w:t xml:space="preserve"> and Their Customers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D8726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B5227C" w:rsidR="004C74ED">
              <w:rPr>
                <w:sz w:val="22"/>
                <w:szCs w:val="22"/>
              </w:rPr>
              <w:t>June 7</w:t>
            </w:r>
            <w:r w:rsidRPr="00B5227C" w:rsidR="00065E2D">
              <w:rPr>
                <w:sz w:val="22"/>
                <w:szCs w:val="22"/>
              </w:rPr>
              <w:t>,</w:t>
            </w:r>
            <w:r w:rsidR="00065E2D">
              <w:rPr>
                <w:sz w:val="22"/>
                <w:szCs w:val="22"/>
              </w:rPr>
              <w:t xml:space="preserve"> 2018</w:t>
            </w:r>
            <w:r w:rsidR="00D861EE">
              <w:rPr>
                <w:sz w:val="22"/>
                <w:szCs w:val="22"/>
              </w:rPr>
              <w:t>—</w:t>
            </w:r>
            <w:r w:rsidR="004C74ED">
              <w:rPr>
                <w:sz w:val="22"/>
                <w:szCs w:val="22"/>
              </w:rPr>
              <w:t xml:space="preserve">Continuing its push to close the digital divide in rural America, the </w:t>
            </w:r>
            <w:r w:rsidRPr="000E049E" w:rsidR="000E049E">
              <w:rPr>
                <w:sz w:val="22"/>
                <w:szCs w:val="22"/>
              </w:rPr>
              <w:t xml:space="preserve">Federal </w:t>
            </w:r>
            <w:r w:rsidR="004C74ED">
              <w:rPr>
                <w:sz w:val="22"/>
                <w:szCs w:val="22"/>
              </w:rPr>
              <w:t xml:space="preserve">Communications Commission today set aside </w:t>
            </w:r>
            <w:r w:rsidR="007B1B8C">
              <w:rPr>
                <w:sz w:val="22"/>
                <w:szCs w:val="22"/>
              </w:rPr>
              <w:t xml:space="preserve">enforcement of </w:t>
            </w:r>
            <w:r w:rsidR="004C74ED">
              <w:rPr>
                <w:sz w:val="22"/>
                <w:szCs w:val="22"/>
              </w:rPr>
              <w:t xml:space="preserve">rules that were unfairly driving up the cost of </w:t>
            </w:r>
            <w:r w:rsidR="001D37D3">
              <w:rPr>
                <w:sz w:val="22"/>
                <w:szCs w:val="22"/>
              </w:rPr>
              <w:t xml:space="preserve">broadband </w:t>
            </w:r>
            <w:r w:rsidR="004C74ED">
              <w:rPr>
                <w:sz w:val="22"/>
                <w:szCs w:val="22"/>
              </w:rPr>
              <w:t xml:space="preserve">service for the customers of certain </w:t>
            </w:r>
            <w:r w:rsidR="0086160D">
              <w:rPr>
                <w:sz w:val="22"/>
                <w:szCs w:val="22"/>
              </w:rPr>
              <w:t xml:space="preserve">rural </w:t>
            </w:r>
            <w:r w:rsidR="004C74ED">
              <w:rPr>
                <w:sz w:val="22"/>
                <w:szCs w:val="22"/>
              </w:rPr>
              <w:t>providers.</w:t>
            </w:r>
          </w:p>
          <w:p w:rsidR="00D8726D" w:rsidP="00D8726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8341D" w:rsidP="00D8726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affordable broadband service is key to education, information, and economic development, and nowhere is the need more critical than in rural areas.  Yet, </w:t>
            </w:r>
            <w:r w:rsidR="009F740B">
              <w:rPr>
                <w:sz w:val="22"/>
                <w:szCs w:val="22"/>
              </w:rPr>
              <w:t xml:space="preserve">current FCC rules impose disparate financial burdens on certain rural broadband providers, and in turn, increase the cost of broadband for their customers.  Specifically, </w:t>
            </w:r>
            <w:r>
              <w:rPr>
                <w:sz w:val="22"/>
                <w:szCs w:val="22"/>
              </w:rPr>
              <w:t>u</w:t>
            </w:r>
            <w:r w:rsidR="004C74ED">
              <w:rPr>
                <w:sz w:val="22"/>
                <w:szCs w:val="22"/>
              </w:rPr>
              <w:t>nlike all other Internet access services pr</w:t>
            </w:r>
            <w:r w:rsidR="0086160D">
              <w:rPr>
                <w:sz w:val="22"/>
                <w:szCs w:val="22"/>
              </w:rPr>
              <w:t xml:space="preserve">oviders, </w:t>
            </w:r>
            <w:r w:rsidR="006D7A89">
              <w:rPr>
                <w:sz w:val="22"/>
                <w:szCs w:val="22"/>
              </w:rPr>
              <w:t xml:space="preserve">or ISPs, </w:t>
            </w:r>
            <w:r w:rsidR="0086160D">
              <w:rPr>
                <w:sz w:val="22"/>
                <w:szCs w:val="22"/>
              </w:rPr>
              <w:t xml:space="preserve">certain small, rural </w:t>
            </w:r>
            <w:r w:rsidR="004C74ED">
              <w:rPr>
                <w:sz w:val="22"/>
                <w:szCs w:val="22"/>
              </w:rPr>
              <w:t xml:space="preserve">“rate-of-return” providers must </w:t>
            </w:r>
            <w:r w:rsidR="0086160D">
              <w:rPr>
                <w:sz w:val="22"/>
                <w:szCs w:val="22"/>
              </w:rPr>
              <w:t xml:space="preserve">pay </w:t>
            </w:r>
            <w:r w:rsidR="00FD012C">
              <w:rPr>
                <w:sz w:val="22"/>
                <w:szCs w:val="22"/>
              </w:rPr>
              <w:t xml:space="preserve">into the FCC’s Universal Service Fund (USF) </w:t>
            </w:r>
            <w:r w:rsidR="00206B5B">
              <w:rPr>
                <w:sz w:val="22"/>
                <w:szCs w:val="22"/>
              </w:rPr>
              <w:t>fees on</w:t>
            </w:r>
            <w:r w:rsidR="0086160D">
              <w:rPr>
                <w:sz w:val="22"/>
                <w:szCs w:val="22"/>
              </w:rPr>
              <w:t xml:space="preserve"> the revenues they earn from broadband </w:t>
            </w:r>
            <w:r w:rsidR="00582E55">
              <w:rPr>
                <w:sz w:val="22"/>
                <w:szCs w:val="22"/>
              </w:rPr>
              <w:t xml:space="preserve">Internet access transmission </w:t>
            </w:r>
            <w:r w:rsidR="0086160D">
              <w:rPr>
                <w:sz w:val="22"/>
                <w:szCs w:val="22"/>
              </w:rPr>
              <w:t xml:space="preserve">service.  </w:t>
            </w:r>
            <w:r w:rsidR="00274E48">
              <w:rPr>
                <w:sz w:val="22"/>
                <w:szCs w:val="22"/>
              </w:rPr>
              <w:t>These</w:t>
            </w:r>
            <w:r w:rsidR="0097403A">
              <w:rPr>
                <w:sz w:val="22"/>
                <w:szCs w:val="22"/>
              </w:rPr>
              <w:t xml:space="preserve"> fees</w:t>
            </w:r>
            <w:r w:rsidR="009F740B">
              <w:rPr>
                <w:sz w:val="22"/>
                <w:szCs w:val="22"/>
              </w:rPr>
              <w:t xml:space="preserve"> ultimately</w:t>
            </w:r>
            <w:r w:rsidR="0097403A">
              <w:rPr>
                <w:sz w:val="22"/>
                <w:szCs w:val="22"/>
              </w:rPr>
              <w:t xml:space="preserve"> get passed on to </w:t>
            </w:r>
            <w:r w:rsidR="002F79D3">
              <w:rPr>
                <w:sz w:val="22"/>
                <w:szCs w:val="22"/>
              </w:rPr>
              <w:t>their</w:t>
            </w:r>
            <w:r w:rsidR="0097403A">
              <w:rPr>
                <w:sz w:val="22"/>
                <w:szCs w:val="22"/>
              </w:rPr>
              <w:t xml:space="preserve"> customers</w:t>
            </w:r>
            <w:r w:rsidR="00274E48">
              <w:rPr>
                <w:sz w:val="22"/>
                <w:szCs w:val="22"/>
              </w:rPr>
              <w:t xml:space="preserve"> and can add seven dollars </w:t>
            </w:r>
            <w:r w:rsidR="00225771">
              <w:rPr>
                <w:sz w:val="22"/>
                <w:szCs w:val="22"/>
              </w:rPr>
              <w:t xml:space="preserve">or more </w:t>
            </w:r>
            <w:r w:rsidR="00FD012C">
              <w:rPr>
                <w:sz w:val="22"/>
                <w:szCs w:val="22"/>
              </w:rPr>
              <w:t xml:space="preserve">a month </w:t>
            </w:r>
            <w:r w:rsidR="00274E48">
              <w:rPr>
                <w:sz w:val="22"/>
                <w:szCs w:val="22"/>
              </w:rPr>
              <w:t>to a subscriber’s bill</w:t>
            </w:r>
            <w:r w:rsidR="0097403A">
              <w:rPr>
                <w:sz w:val="22"/>
                <w:szCs w:val="22"/>
              </w:rPr>
              <w:t xml:space="preserve">.  </w:t>
            </w:r>
          </w:p>
          <w:p w:rsidR="00D8726D" w:rsidP="00D8726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B1B8C" w:rsidP="00D8726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level the playing the field</w:t>
            </w:r>
            <w:r w:rsidR="0098341D">
              <w:rPr>
                <w:sz w:val="22"/>
                <w:szCs w:val="22"/>
              </w:rPr>
              <w:t xml:space="preserve"> among all ISPs</w:t>
            </w:r>
            <w:r w:rsidR="002F79D3">
              <w:rPr>
                <w:sz w:val="22"/>
                <w:szCs w:val="22"/>
              </w:rPr>
              <w:t xml:space="preserve"> and reduce the cost of broadband in many rural areas</w:t>
            </w:r>
            <w:r>
              <w:rPr>
                <w:sz w:val="22"/>
                <w:szCs w:val="22"/>
              </w:rPr>
              <w:t xml:space="preserve">, the FCC today </w:t>
            </w:r>
            <w:r>
              <w:rPr>
                <w:sz w:val="22"/>
                <w:szCs w:val="22"/>
              </w:rPr>
              <w:t xml:space="preserve">granted a petition for forbearance that </w:t>
            </w:r>
            <w:r>
              <w:rPr>
                <w:sz w:val="22"/>
                <w:szCs w:val="22"/>
              </w:rPr>
              <w:t>will</w:t>
            </w:r>
            <w:r w:rsidR="006A6FFE">
              <w:rPr>
                <w:sz w:val="22"/>
                <w:szCs w:val="22"/>
              </w:rPr>
              <w:t>, in effect, waive</w:t>
            </w:r>
            <w:r>
              <w:rPr>
                <w:sz w:val="22"/>
                <w:szCs w:val="22"/>
              </w:rPr>
              <w:t xml:space="preserve"> </w:t>
            </w:r>
            <w:r w:rsidR="0098341D">
              <w:rPr>
                <w:sz w:val="22"/>
                <w:szCs w:val="22"/>
              </w:rPr>
              <w:t>the requirement for small, rural carriers to contribute to the USF on their broadband Internet access transmission service revenues</w:t>
            </w:r>
            <w:r w:rsidR="00806E70">
              <w:rPr>
                <w:sz w:val="22"/>
                <w:szCs w:val="22"/>
              </w:rPr>
              <w:t>.</w:t>
            </w:r>
            <w:r w:rsidR="0097403A">
              <w:rPr>
                <w:sz w:val="22"/>
                <w:szCs w:val="22"/>
              </w:rPr>
              <w:t xml:space="preserve">  </w:t>
            </w:r>
            <w:r w:rsidR="005C6346">
              <w:rPr>
                <w:sz w:val="22"/>
                <w:szCs w:val="22"/>
              </w:rPr>
              <w:t>The relief the FCC adopted</w:t>
            </w:r>
            <w:r w:rsidR="0098341D">
              <w:rPr>
                <w:sz w:val="22"/>
                <w:szCs w:val="22"/>
              </w:rPr>
              <w:t xml:space="preserve"> </w:t>
            </w:r>
            <w:r w:rsidR="005C6346">
              <w:rPr>
                <w:sz w:val="22"/>
                <w:szCs w:val="22"/>
              </w:rPr>
              <w:t xml:space="preserve">today </w:t>
            </w:r>
            <w:r w:rsidR="0098341D">
              <w:rPr>
                <w:sz w:val="22"/>
                <w:szCs w:val="22"/>
              </w:rPr>
              <w:t>will</w:t>
            </w:r>
            <w:r w:rsidR="005C6346">
              <w:rPr>
                <w:sz w:val="22"/>
                <w:szCs w:val="22"/>
              </w:rPr>
              <w:t xml:space="preserve"> make broadband service more affordable for thes</w:t>
            </w:r>
            <w:r w:rsidR="004A4AB6">
              <w:rPr>
                <w:sz w:val="22"/>
                <w:szCs w:val="22"/>
              </w:rPr>
              <w:t>e carriers’ customers in rural America</w:t>
            </w:r>
            <w:r w:rsidR="005C6346">
              <w:rPr>
                <w:sz w:val="22"/>
                <w:szCs w:val="22"/>
              </w:rPr>
              <w:t>.</w:t>
            </w:r>
          </w:p>
          <w:p w:rsidR="00912C8A" w:rsidP="00D8726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12C8A" w:rsidRPr="00912C8A" w:rsidP="00912C8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12C8A">
              <w:rPr>
                <w:sz w:val="22"/>
                <w:szCs w:val="22"/>
              </w:rPr>
              <w:t xml:space="preserve">Action by the Commission June 7, 2018 by Order (FCC 18-75). </w:t>
            </w:r>
            <w:r>
              <w:rPr>
                <w:sz w:val="22"/>
                <w:szCs w:val="22"/>
              </w:rPr>
              <w:t xml:space="preserve"> </w:t>
            </w:r>
            <w:r w:rsidRPr="00912C8A">
              <w:rPr>
                <w:sz w:val="22"/>
                <w:szCs w:val="22"/>
              </w:rPr>
              <w:t>Chairman Pai, Commissioners O’Rielly,</w:t>
            </w:r>
            <w:r>
              <w:rPr>
                <w:sz w:val="22"/>
                <w:szCs w:val="22"/>
              </w:rPr>
              <w:t xml:space="preserve"> and Carr </w:t>
            </w:r>
            <w:r w:rsidRPr="00912C8A">
              <w:rPr>
                <w:sz w:val="22"/>
                <w:szCs w:val="22"/>
              </w:rPr>
              <w:t xml:space="preserve">approving.  </w:t>
            </w:r>
            <w:r>
              <w:rPr>
                <w:sz w:val="22"/>
                <w:szCs w:val="22"/>
              </w:rPr>
              <w:t xml:space="preserve">Commissioner </w:t>
            </w:r>
            <w:r w:rsidRPr="00912C8A">
              <w:rPr>
                <w:sz w:val="22"/>
                <w:szCs w:val="22"/>
              </w:rPr>
              <w:t xml:space="preserve">Rosenworcel </w:t>
            </w:r>
            <w:r>
              <w:rPr>
                <w:sz w:val="22"/>
                <w:szCs w:val="22"/>
              </w:rPr>
              <w:t xml:space="preserve">concurring.  </w:t>
            </w:r>
            <w:r w:rsidRPr="00912C8A">
              <w:rPr>
                <w:sz w:val="22"/>
                <w:szCs w:val="22"/>
              </w:rPr>
              <w:t>Chairman Pai, Commissioners O’Rielly, Carr, and Rosenworcel issuing separate statements.</w:t>
            </w:r>
          </w:p>
          <w:p w:rsidR="00912C8A" w:rsidRPr="00912C8A" w:rsidP="00912C8A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12C8A" w:rsidP="00912C8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12C8A">
              <w:rPr>
                <w:sz w:val="22"/>
                <w:szCs w:val="22"/>
              </w:rPr>
              <w:t>WC Docket No. 17-206</w:t>
            </w:r>
          </w:p>
          <w:p w:rsidR="00D8726D" w:rsidP="00D8726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C5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50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F67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67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