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22EF6" w:rsidRPr="00552B72" w:rsidP="00C22EF6">
      <w:pPr>
        <w:jc w:val="center"/>
        <w:rPr>
          <w:b/>
        </w:rPr>
      </w:pPr>
      <w:r w:rsidRPr="00552B72">
        <w:rPr>
          <w:b/>
        </w:rPr>
        <w:t xml:space="preserve">STATEMENT OF </w:t>
      </w:r>
    </w:p>
    <w:p w:rsidR="00C22EF6" w:rsidP="00C22EF6">
      <w:pPr>
        <w:jc w:val="center"/>
        <w:rPr>
          <w:b/>
        </w:rPr>
      </w:pPr>
      <w:r>
        <w:rPr>
          <w:b/>
        </w:rPr>
        <w:t>COMMISSIONER MICHAEL O’RIELLY</w:t>
      </w:r>
    </w:p>
    <w:p w:rsidR="00C22EF6" w:rsidP="00C22EF6">
      <w:pPr>
        <w:jc w:val="center"/>
        <w:rPr>
          <w:b/>
        </w:rPr>
      </w:pPr>
    </w:p>
    <w:p w:rsidR="00C22EF6" w:rsidRPr="00240E00" w:rsidP="00C22EF6">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C22EF6" w:rsidRPr="008C5DE4" w:rsidP="00C22EF6">
      <w:pPr>
        <w:spacing w:after="120"/>
        <w:ind w:firstLine="720"/>
      </w:pPr>
      <w:r w:rsidRPr="008C5DE4">
        <w:t xml:space="preserve">While I support granting the petition, </w:t>
      </w:r>
      <w:r>
        <w:t xml:space="preserve">this item’s </w:t>
      </w:r>
      <w:r w:rsidRPr="008C5DE4">
        <w:t xml:space="preserve">most significant aspect is the Commission’s </w:t>
      </w:r>
      <w:r>
        <w:t xml:space="preserve">unequivocal </w:t>
      </w:r>
      <w:r w:rsidRPr="008C5DE4">
        <w:t>reaffirmation that</w:t>
      </w:r>
      <w:r>
        <w:t xml:space="preserve"> it</w:t>
      </w:r>
      <w:r w:rsidRPr="008C5DE4">
        <w:t xml:space="preserve"> does not impose fees on broadband Internet access service.  In other words, we don’t tax the Internet.  </w:t>
      </w:r>
    </w:p>
    <w:p w:rsidR="00C22EF6" w:rsidRPr="008C5DE4" w:rsidP="00C22EF6">
      <w:pPr>
        <w:spacing w:after="120"/>
        <w:ind w:firstLine="720"/>
      </w:pPr>
      <w:r w:rsidRPr="008C5DE4">
        <w:t>As Chair of the Federal-State Joint Board on Universal Service, I am occasionally asked whether the Commission would be willing to expand the base of USF contributors to include broadband users.  Having studied the issue and worked for years on Internet tax freedom, enshrined in the Permanent Internet Tax Freedom Act, I have made clear that expand</w:t>
      </w:r>
      <w:r>
        <w:t>ing</w:t>
      </w:r>
      <w:r w:rsidRPr="008C5DE4">
        <w:t xml:space="preserve"> the </w:t>
      </w:r>
      <w:r>
        <w:t>contribution</w:t>
      </w:r>
      <w:r w:rsidRPr="008C5DE4">
        <w:t xml:space="preserve"> base is something I cannot entertain absent Congressional direction.  With this order, I hope that any lingering uncertainty regarding the Commission’s willingness to </w:t>
      </w:r>
      <w:r>
        <w:t xml:space="preserve">consider </w:t>
      </w:r>
      <w:r w:rsidRPr="008C5DE4">
        <w:t>new broadband fees has been put to rest and, instead</w:t>
      </w:r>
      <w:r>
        <w:t>,</w:t>
      </w:r>
      <w:r w:rsidRPr="008C5DE4">
        <w:t xml:space="preserve"> we can focus</w:t>
      </w:r>
      <w:r>
        <w:t xml:space="preserve"> our</w:t>
      </w:r>
      <w:r w:rsidRPr="008C5DE4">
        <w:t xml:space="preserve"> attention on adopting an overall cap on </w:t>
      </w:r>
      <w:r>
        <w:t>USF</w:t>
      </w:r>
      <w:r w:rsidRPr="008C5DE4">
        <w:t xml:space="preserve">.  </w:t>
      </w:r>
    </w:p>
    <w:p w:rsidR="00C22EF6" w:rsidRPr="008C5DE4" w:rsidP="00C22EF6">
      <w:pPr>
        <w:spacing w:after="120"/>
        <w:ind w:firstLine="720"/>
      </w:pPr>
      <w:r w:rsidRPr="008C5DE4">
        <w:t>I vote to approve.</w:t>
      </w:r>
    </w:p>
    <w:p w:rsidR="00D641D3">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EF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