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b/>
                <w:bCs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933E99">
              <w:rPr>
                <w:bCs/>
                <w:sz w:val="22"/>
                <w:szCs w:val="22"/>
              </w:rPr>
              <w:t>eil.grace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82BDB" w:rsidP="006B4747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  <w:r w:rsidRPr="00FF4CE0">
              <w:rPr>
                <w:b/>
                <w:bCs/>
              </w:rPr>
              <w:t>DAVID LAWRENC</w:t>
            </w:r>
            <w:r w:rsidR="00394BDC">
              <w:rPr>
                <w:b/>
                <w:bCs/>
              </w:rPr>
              <w:t xml:space="preserve">E TO LEAD </w:t>
            </w:r>
            <w:r w:rsidR="008E0293">
              <w:rPr>
                <w:b/>
                <w:bCs/>
              </w:rPr>
              <w:t>T-MOBILE/SPRINT</w:t>
            </w:r>
            <w:r>
              <w:rPr>
                <w:b/>
                <w:bCs/>
              </w:rPr>
              <w:t xml:space="preserve"> </w:t>
            </w:r>
          </w:p>
          <w:p w:rsidR="00D34C29" w:rsidRPr="006B4747" w:rsidP="006B4747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TRANSACTION</w:t>
            </w:r>
            <w:r w:rsidR="00394BDC">
              <w:rPr>
                <w:b/>
                <w:bCs/>
              </w:rPr>
              <w:t xml:space="preserve"> </w:t>
            </w:r>
            <w:r w:rsidR="006B4747">
              <w:rPr>
                <w:b/>
                <w:bCs/>
              </w:rPr>
              <w:t xml:space="preserve">TASK FORCE </w:t>
            </w:r>
          </w:p>
          <w:p w:rsidR="00933E99" w:rsidRPr="00D34C29" w:rsidP="00D34C29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33E99" w:rsidRPr="00FF4CE0" w:rsidP="00933E9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F4CE0">
              <w:rPr>
                <w:sz w:val="22"/>
                <w:szCs w:val="22"/>
              </w:rPr>
              <w:t xml:space="preserve">WASHINGTON, </w:t>
            </w:r>
            <w:r w:rsidRPr="00FF4CE0" w:rsidR="00FF4CE0">
              <w:rPr>
                <w:sz w:val="22"/>
                <w:szCs w:val="22"/>
              </w:rPr>
              <w:t xml:space="preserve">June </w:t>
            </w:r>
            <w:r w:rsidR="008E0293">
              <w:rPr>
                <w:sz w:val="22"/>
                <w:szCs w:val="22"/>
              </w:rPr>
              <w:t>27</w:t>
            </w:r>
            <w:r w:rsidRPr="00FF4CE0" w:rsidR="00FF4CE0">
              <w:rPr>
                <w:sz w:val="22"/>
                <w:szCs w:val="22"/>
              </w:rPr>
              <w:t>, 2018—</w:t>
            </w:r>
            <w:r w:rsidRPr="00FF4CE0">
              <w:rPr>
                <w:color w:val="000000"/>
                <w:sz w:val="22"/>
                <w:szCs w:val="22"/>
              </w:rPr>
              <w:t xml:space="preserve">Federal Communications Commission Chairman </w:t>
            </w:r>
            <w:r w:rsidRPr="00FF4CE0" w:rsidR="00FF4CE0">
              <w:rPr>
                <w:color w:val="000000"/>
                <w:sz w:val="22"/>
                <w:szCs w:val="22"/>
              </w:rPr>
              <w:t>Ajit Pai</w:t>
            </w:r>
            <w:r w:rsidRPr="00FF4CE0">
              <w:rPr>
                <w:color w:val="000000"/>
                <w:sz w:val="22"/>
                <w:szCs w:val="22"/>
              </w:rPr>
              <w:t xml:space="preserve"> today </w:t>
            </w:r>
            <w:r w:rsidR="005E5BF0">
              <w:rPr>
                <w:color w:val="000000"/>
                <w:sz w:val="22"/>
                <w:szCs w:val="22"/>
              </w:rPr>
              <w:t>announced that</w:t>
            </w:r>
            <w:r w:rsidR="00394BDC">
              <w:rPr>
                <w:color w:val="000000"/>
                <w:sz w:val="22"/>
                <w:szCs w:val="22"/>
              </w:rPr>
              <w:t xml:space="preserve"> David </w:t>
            </w:r>
            <w:r w:rsidR="005E5BF0">
              <w:rPr>
                <w:color w:val="000000"/>
                <w:sz w:val="22"/>
                <w:szCs w:val="22"/>
              </w:rPr>
              <w:t>Lawrence will</w:t>
            </w:r>
            <w:r w:rsidR="00394BDC">
              <w:rPr>
                <w:color w:val="000000"/>
                <w:sz w:val="22"/>
                <w:szCs w:val="22"/>
              </w:rPr>
              <w:t xml:space="preserve"> lead</w:t>
            </w:r>
            <w:r w:rsidRPr="00FF4CE0">
              <w:rPr>
                <w:color w:val="000000"/>
                <w:sz w:val="22"/>
                <w:szCs w:val="22"/>
              </w:rPr>
              <w:t xml:space="preserve"> the </w:t>
            </w:r>
            <w:r w:rsidR="005E5BF0">
              <w:rPr>
                <w:color w:val="000000"/>
                <w:sz w:val="22"/>
                <w:szCs w:val="22"/>
              </w:rPr>
              <w:t>FCC</w:t>
            </w:r>
            <w:r w:rsidR="004C5A6B">
              <w:rPr>
                <w:color w:val="000000"/>
                <w:sz w:val="22"/>
                <w:szCs w:val="22"/>
              </w:rPr>
              <w:t xml:space="preserve"> </w:t>
            </w:r>
            <w:r w:rsidR="006B4747">
              <w:rPr>
                <w:color w:val="000000"/>
                <w:sz w:val="22"/>
                <w:szCs w:val="22"/>
              </w:rPr>
              <w:t>task force</w:t>
            </w:r>
            <w:r w:rsidRPr="00FF4CE0">
              <w:rPr>
                <w:color w:val="000000"/>
                <w:sz w:val="22"/>
                <w:szCs w:val="22"/>
              </w:rPr>
              <w:t xml:space="preserve"> </w:t>
            </w:r>
            <w:r w:rsidR="007C7D8A">
              <w:rPr>
                <w:color w:val="000000"/>
                <w:sz w:val="22"/>
                <w:szCs w:val="22"/>
              </w:rPr>
              <w:t>coordinating</w:t>
            </w:r>
            <w:r w:rsidRPr="00FF4CE0">
              <w:rPr>
                <w:color w:val="000000"/>
                <w:sz w:val="22"/>
                <w:szCs w:val="22"/>
              </w:rPr>
              <w:t xml:space="preserve"> the agency’s review of </w:t>
            </w:r>
            <w:r w:rsidR="005E5BF0">
              <w:rPr>
                <w:color w:val="000000"/>
                <w:sz w:val="22"/>
                <w:szCs w:val="22"/>
              </w:rPr>
              <w:t>the transaction proposed by</w:t>
            </w:r>
            <w:r w:rsidR="00A82BDB">
              <w:rPr>
                <w:color w:val="000000"/>
                <w:sz w:val="22"/>
                <w:szCs w:val="22"/>
              </w:rPr>
              <w:t xml:space="preserve"> </w:t>
            </w:r>
            <w:r w:rsidR="008E0293">
              <w:rPr>
                <w:color w:val="000000"/>
                <w:sz w:val="22"/>
                <w:szCs w:val="22"/>
              </w:rPr>
              <w:t>T-Mobile US, Inc. and Sprint Corporation</w:t>
            </w:r>
            <w:r w:rsidRPr="00FF4CE0">
              <w:rPr>
                <w:color w:val="000000"/>
                <w:sz w:val="22"/>
                <w:szCs w:val="22"/>
              </w:rPr>
              <w:t xml:space="preserve">. </w:t>
            </w:r>
            <w:r w:rsidR="005E5BF0">
              <w:rPr>
                <w:color w:val="000000"/>
                <w:sz w:val="22"/>
                <w:szCs w:val="22"/>
              </w:rPr>
              <w:t xml:space="preserve"> </w:t>
            </w:r>
            <w:r w:rsidRPr="00FF4CE0">
              <w:rPr>
                <w:color w:val="000000"/>
                <w:sz w:val="22"/>
                <w:szCs w:val="22"/>
              </w:rPr>
              <w:t xml:space="preserve">The parties filed their applications with </w:t>
            </w:r>
            <w:r w:rsidR="00FF4CE0">
              <w:rPr>
                <w:color w:val="000000"/>
                <w:sz w:val="22"/>
                <w:szCs w:val="22"/>
              </w:rPr>
              <w:t>the Commission on June 18</w:t>
            </w:r>
            <w:r w:rsidRPr="00FF4CE0">
              <w:rPr>
                <w:color w:val="000000"/>
                <w:sz w:val="22"/>
                <w:szCs w:val="22"/>
              </w:rPr>
              <w:t>, 201</w:t>
            </w:r>
            <w:r w:rsidR="00FF4CE0">
              <w:rPr>
                <w:color w:val="000000"/>
                <w:sz w:val="22"/>
                <w:szCs w:val="22"/>
              </w:rPr>
              <w:t>8</w:t>
            </w:r>
            <w:r w:rsidRPr="00FF4CE0">
              <w:rPr>
                <w:color w:val="000000"/>
                <w:sz w:val="22"/>
                <w:szCs w:val="22"/>
              </w:rPr>
              <w:t>.</w:t>
            </w:r>
          </w:p>
          <w:p w:rsidR="00933E99" w:rsidRPr="00FF4CE0" w:rsidP="00933E99">
            <w:pPr>
              <w:rPr>
                <w:color w:val="000000"/>
                <w:sz w:val="22"/>
                <w:szCs w:val="22"/>
              </w:rPr>
            </w:pPr>
          </w:p>
          <w:p w:rsidR="006277E8" w:rsidP="00FF4C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“I am delighted that David has agreed to lead our review of this </w:t>
            </w:r>
            <w:r w:rsidR="00D06E5F">
              <w:rPr>
                <w:color w:val="000000"/>
                <w:sz w:val="22"/>
                <w:szCs w:val="22"/>
              </w:rPr>
              <w:t xml:space="preserve">proposed </w:t>
            </w:r>
            <w:r w:rsidR="00FF347E">
              <w:rPr>
                <w:color w:val="000000"/>
                <w:sz w:val="22"/>
                <w:szCs w:val="22"/>
              </w:rPr>
              <w:t>merger</w:t>
            </w:r>
            <w:r>
              <w:rPr>
                <w:color w:val="000000"/>
                <w:sz w:val="22"/>
                <w:szCs w:val="22"/>
              </w:rPr>
              <w:t>,” said Chairman Pai.  “</w:t>
            </w:r>
            <w:r w:rsidR="00FF347E">
              <w:rPr>
                <w:color w:val="000000"/>
                <w:sz w:val="22"/>
                <w:szCs w:val="22"/>
              </w:rPr>
              <w:t>With his</w:t>
            </w:r>
            <w:r>
              <w:rPr>
                <w:color w:val="000000"/>
                <w:sz w:val="22"/>
                <w:szCs w:val="22"/>
              </w:rPr>
              <w:t xml:space="preserve"> wide range of experience and expertise</w:t>
            </w:r>
            <w:r w:rsidR="00FF347E">
              <w:rPr>
                <w:color w:val="000000"/>
                <w:sz w:val="22"/>
                <w:szCs w:val="22"/>
              </w:rPr>
              <w:t xml:space="preserve">, </w:t>
            </w:r>
            <w:r w:rsidR="00981AD5">
              <w:rPr>
                <w:color w:val="000000"/>
                <w:sz w:val="22"/>
                <w:szCs w:val="22"/>
              </w:rPr>
              <w:t>David is well</w:t>
            </w:r>
            <w:r w:rsidR="00D06E5F">
              <w:rPr>
                <w:color w:val="000000"/>
                <w:sz w:val="22"/>
                <w:szCs w:val="22"/>
              </w:rPr>
              <w:t>-</w:t>
            </w:r>
            <w:r w:rsidR="00981AD5">
              <w:rPr>
                <w:color w:val="000000"/>
                <w:sz w:val="22"/>
                <w:szCs w:val="22"/>
              </w:rPr>
              <w:t>positioned to</w:t>
            </w:r>
            <w:r w:rsidR="00FF347E">
              <w:rPr>
                <w:color w:val="000000"/>
                <w:sz w:val="22"/>
                <w:szCs w:val="22"/>
              </w:rPr>
              <w:t xml:space="preserve"> ensure that we conduct a thorough </w:t>
            </w:r>
            <w:r w:rsidR="00981AD5">
              <w:rPr>
                <w:color w:val="000000"/>
                <w:sz w:val="22"/>
                <w:szCs w:val="22"/>
              </w:rPr>
              <w:t>investigation into</w:t>
            </w:r>
            <w:r w:rsidR="00FF347E">
              <w:rPr>
                <w:color w:val="000000"/>
                <w:sz w:val="22"/>
                <w:szCs w:val="22"/>
              </w:rPr>
              <w:t xml:space="preserve"> whether approval of this transaction would be in the public interest.”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6277E8" w:rsidP="00FF4CE0">
            <w:pPr>
              <w:rPr>
                <w:color w:val="000000"/>
                <w:sz w:val="22"/>
                <w:szCs w:val="22"/>
              </w:rPr>
            </w:pPr>
          </w:p>
          <w:p w:rsidR="006277E8" w:rsidP="00FF4C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Lawrence</w:t>
            </w:r>
            <w:r w:rsidRPr="00FF4CE0" w:rsidR="00933E99">
              <w:rPr>
                <w:color w:val="000000"/>
                <w:sz w:val="22"/>
                <w:szCs w:val="22"/>
              </w:rPr>
              <w:t xml:space="preserve"> comes to the FCC from the Department of Justice</w:t>
            </w:r>
            <w:r w:rsidR="005E5BF0">
              <w:rPr>
                <w:color w:val="000000"/>
                <w:sz w:val="22"/>
                <w:szCs w:val="22"/>
              </w:rPr>
              <w:t>’s Antitrust Division</w:t>
            </w:r>
            <w:r w:rsidRPr="00FF4CE0" w:rsidR="00933E99">
              <w:rPr>
                <w:color w:val="000000"/>
                <w:sz w:val="22"/>
                <w:szCs w:val="22"/>
              </w:rPr>
              <w:t xml:space="preserve">, where </w:t>
            </w:r>
            <w:r w:rsidR="005E5BF0">
              <w:rPr>
                <w:color w:val="000000"/>
                <w:sz w:val="22"/>
                <w:szCs w:val="22"/>
              </w:rPr>
              <w:t>he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E5BF0">
              <w:rPr>
                <w:color w:val="000000"/>
                <w:sz w:val="22"/>
                <w:szCs w:val="22"/>
              </w:rPr>
              <w:t>served as</w:t>
            </w:r>
            <w:r w:rsidRPr="00FF4CE0" w:rsidR="00933E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Counsel to</w:t>
            </w:r>
            <w:r w:rsidR="005E5BF0">
              <w:rPr>
                <w:color w:val="000000"/>
                <w:sz w:val="22"/>
                <w:szCs w:val="22"/>
              </w:rPr>
              <w:t xml:space="preserve"> </w:t>
            </w:r>
            <w:r w:rsidR="0071597C"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z w:val="22"/>
                <w:szCs w:val="22"/>
              </w:rPr>
              <w:t>Assistant Attorney General</w:t>
            </w:r>
            <w:r w:rsidR="0071597C">
              <w:rPr>
                <w:color w:val="000000"/>
                <w:sz w:val="22"/>
                <w:szCs w:val="22"/>
              </w:rPr>
              <w:t>, most recently for</w:t>
            </w:r>
            <w:r w:rsidR="0067020B">
              <w:rPr>
                <w:color w:val="000000"/>
                <w:sz w:val="22"/>
                <w:szCs w:val="22"/>
              </w:rPr>
              <w:t xml:space="preserve"> </w:t>
            </w:r>
            <w:r w:rsidR="0071597C">
              <w:rPr>
                <w:color w:val="000000"/>
                <w:sz w:val="22"/>
                <w:szCs w:val="22"/>
              </w:rPr>
              <w:t xml:space="preserve">AAG </w:t>
            </w:r>
            <w:r w:rsidR="0067020B">
              <w:rPr>
                <w:color w:val="000000"/>
                <w:sz w:val="22"/>
                <w:szCs w:val="22"/>
              </w:rPr>
              <w:t>Makan Delrahim</w:t>
            </w:r>
            <w:r w:rsidRPr="00FF4CE0" w:rsidR="00933E99">
              <w:rPr>
                <w:color w:val="000000"/>
                <w:sz w:val="22"/>
                <w:szCs w:val="22"/>
              </w:rPr>
              <w:t xml:space="preserve">. </w:t>
            </w:r>
            <w:r w:rsidR="007E0121">
              <w:rPr>
                <w:color w:val="000000"/>
                <w:sz w:val="22"/>
                <w:szCs w:val="22"/>
              </w:rPr>
              <w:t xml:space="preserve"> </w:t>
            </w:r>
            <w:r w:rsidR="00394BDC">
              <w:rPr>
                <w:color w:val="000000"/>
                <w:sz w:val="22"/>
                <w:szCs w:val="22"/>
              </w:rPr>
              <w:t>Lawrence</w:t>
            </w:r>
            <w:r w:rsidRPr="00FF4CE0">
              <w:rPr>
                <w:color w:val="000000"/>
                <w:sz w:val="22"/>
                <w:szCs w:val="22"/>
              </w:rPr>
              <w:t xml:space="preserve"> joined the Front Office </w:t>
            </w:r>
            <w:r w:rsidR="005E5BF0">
              <w:rPr>
                <w:color w:val="000000"/>
                <w:sz w:val="22"/>
                <w:szCs w:val="22"/>
              </w:rPr>
              <w:t>of the Antitrust D</w:t>
            </w:r>
            <w:r w:rsidR="00394BDC">
              <w:rPr>
                <w:color w:val="000000"/>
                <w:sz w:val="22"/>
                <w:szCs w:val="22"/>
              </w:rPr>
              <w:t xml:space="preserve">ivision </w:t>
            </w:r>
            <w:r w:rsidR="005E5BF0">
              <w:rPr>
                <w:color w:val="000000"/>
                <w:sz w:val="22"/>
                <w:szCs w:val="22"/>
              </w:rPr>
              <w:t xml:space="preserve">in 2016, </w:t>
            </w:r>
            <w:r w:rsidRPr="00FF4CE0">
              <w:rPr>
                <w:color w:val="000000"/>
                <w:sz w:val="22"/>
                <w:szCs w:val="22"/>
              </w:rPr>
              <w:t xml:space="preserve">assisted the management of the Division through the transition between </w:t>
            </w:r>
            <w:r w:rsidR="00D06E5F">
              <w:rPr>
                <w:color w:val="000000"/>
                <w:sz w:val="22"/>
                <w:szCs w:val="22"/>
              </w:rPr>
              <w:t>A</w:t>
            </w:r>
            <w:r w:rsidRPr="00FF4CE0">
              <w:rPr>
                <w:color w:val="000000"/>
                <w:sz w:val="22"/>
                <w:szCs w:val="22"/>
              </w:rPr>
              <w:t xml:space="preserve">dministrations, and </w:t>
            </w:r>
            <w:r>
              <w:rPr>
                <w:color w:val="000000"/>
                <w:sz w:val="22"/>
                <w:szCs w:val="22"/>
              </w:rPr>
              <w:t xml:space="preserve">has </w:t>
            </w:r>
            <w:r w:rsidRPr="00FF4CE0">
              <w:rPr>
                <w:color w:val="000000"/>
                <w:sz w:val="22"/>
                <w:szCs w:val="22"/>
              </w:rPr>
              <w:t>focuse</w:t>
            </w:r>
            <w:r>
              <w:rPr>
                <w:color w:val="000000"/>
                <w:sz w:val="22"/>
                <w:szCs w:val="22"/>
              </w:rPr>
              <w:t>d</w:t>
            </w:r>
            <w:r w:rsidRPr="00FF4CE0">
              <w:rPr>
                <w:color w:val="000000"/>
                <w:sz w:val="22"/>
                <w:szCs w:val="22"/>
              </w:rPr>
              <w:t xml:space="preserve"> on issues in the telecommunications and transportation sectors.</w:t>
            </w:r>
            <w:r w:rsidR="005E5BF0">
              <w:rPr>
                <w:color w:val="000000"/>
                <w:sz w:val="22"/>
                <w:szCs w:val="22"/>
              </w:rPr>
              <w:t xml:space="preserve">  </w:t>
            </w:r>
          </w:p>
          <w:p w:rsidR="006277E8" w:rsidP="00FF4CE0">
            <w:pPr>
              <w:rPr>
                <w:color w:val="000000"/>
                <w:sz w:val="22"/>
                <w:szCs w:val="22"/>
              </w:rPr>
            </w:pPr>
          </w:p>
          <w:p w:rsidR="005E5BF0" w:rsidP="00FF4CE0">
            <w:pPr>
              <w:rPr>
                <w:color w:val="000000"/>
                <w:sz w:val="22"/>
                <w:szCs w:val="22"/>
              </w:rPr>
            </w:pPr>
            <w:r w:rsidRPr="00555506">
              <w:rPr>
                <w:color w:val="000000"/>
                <w:sz w:val="22"/>
                <w:szCs w:val="22"/>
              </w:rPr>
              <w:t>Lawrence started his career at the Antitrust Division as an Honors Program attorney in the Telecommunications and Broadband Section.</w:t>
            </w:r>
            <w:r w:rsidR="007E0121">
              <w:rPr>
                <w:color w:val="000000"/>
                <w:sz w:val="22"/>
                <w:szCs w:val="22"/>
              </w:rPr>
              <w:t xml:space="preserve"> </w:t>
            </w:r>
            <w:r w:rsidRPr="00555506">
              <w:rPr>
                <w:color w:val="000000"/>
                <w:sz w:val="22"/>
                <w:szCs w:val="22"/>
              </w:rPr>
              <w:t xml:space="preserve"> While there, he served as lead attorney for several complex investigations. </w:t>
            </w:r>
            <w:r w:rsidR="007E0121">
              <w:rPr>
                <w:color w:val="000000"/>
                <w:sz w:val="22"/>
                <w:szCs w:val="22"/>
              </w:rPr>
              <w:t xml:space="preserve"> </w:t>
            </w:r>
            <w:r w:rsidRPr="00555506">
              <w:rPr>
                <w:color w:val="000000"/>
                <w:sz w:val="22"/>
                <w:szCs w:val="22"/>
              </w:rPr>
              <w:t xml:space="preserve">He also won three Antitrust Division Awards of Distinction, including for his work on a number of high-profile transactions before the Department. </w:t>
            </w:r>
          </w:p>
          <w:p w:rsidR="00933E99" w:rsidRPr="00FF4CE0" w:rsidP="00FF4C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Before </w:t>
            </w:r>
            <w:r w:rsidR="002C424F">
              <w:rPr>
                <w:color w:val="000000"/>
                <w:sz w:val="22"/>
                <w:szCs w:val="22"/>
              </w:rPr>
              <w:t>joining</w:t>
            </w:r>
            <w:r>
              <w:rPr>
                <w:color w:val="000000"/>
                <w:sz w:val="22"/>
                <w:szCs w:val="22"/>
              </w:rPr>
              <w:t xml:space="preserve"> the Department of Justice, Lawrence clerked for Judge Wilfred Feinberg of</w:t>
            </w:r>
            <w:r w:rsidRPr="00FF4CE0" w:rsidR="00FF4CE0">
              <w:rPr>
                <w:color w:val="000000"/>
                <w:sz w:val="22"/>
                <w:szCs w:val="22"/>
              </w:rPr>
              <w:t xml:space="preserve"> the U.S. Court of </w:t>
            </w:r>
            <w:r>
              <w:rPr>
                <w:color w:val="000000"/>
                <w:sz w:val="22"/>
                <w:szCs w:val="22"/>
              </w:rPr>
              <w:t>Appeals for the Second Circuit and Judge Richard J. Holwell of</w:t>
            </w:r>
            <w:r w:rsidRPr="00FF4CE0" w:rsidR="00FF4CE0">
              <w:rPr>
                <w:color w:val="000000"/>
                <w:sz w:val="22"/>
                <w:szCs w:val="22"/>
              </w:rPr>
              <w:t xml:space="preserve"> the U.S. District Court for the Southern District of New York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="00A10E43">
              <w:rPr>
                <w:color w:val="000000"/>
                <w:sz w:val="22"/>
                <w:szCs w:val="22"/>
              </w:rPr>
              <w:t>Lawrence</w:t>
            </w:r>
            <w:r w:rsidRPr="00FF4CE0" w:rsidR="00FF4CE0">
              <w:rPr>
                <w:color w:val="000000"/>
                <w:sz w:val="22"/>
                <w:szCs w:val="22"/>
              </w:rPr>
              <w:t xml:space="preserve"> is a graduate of New York University School of Law and </w:t>
            </w:r>
            <w:r w:rsidR="00341065">
              <w:rPr>
                <w:color w:val="000000"/>
                <w:sz w:val="22"/>
                <w:szCs w:val="22"/>
              </w:rPr>
              <w:t xml:space="preserve">the </w:t>
            </w:r>
            <w:r w:rsidRPr="00FF4CE0" w:rsidR="00FF4CE0">
              <w:rPr>
                <w:color w:val="000000"/>
                <w:sz w:val="22"/>
                <w:szCs w:val="22"/>
              </w:rPr>
              <w:t>University of Massachusetts at Amherst, where he majored in Physics.</w:t>
            </w:r>
          </w:p>
          <w:p w:rsidR="00933E99" w:rsidRPr="00FF4CE0" w:rsidP="00933E99">
            <w:pPr>
              <w:rPr>
                <w:color w:val="000000"/>
                <w:sz w:val="22"/>
                <w:szCs w:val="22"/>
              </w:rPr>
            </w:pPr>
          </w:p>
          <w:p w:rsidR="00BD19E8" w:rsidP="00394BDC">
            <w:pPr>
              <w:rPr>
                <w:color w:val="000000"/>
                <w:sz w:val="22"/>
                <w:szCs w:val="22"/>
              </w:rPr>
            </w:pPr>
            <w:r w:rsidRPr="00FF4CE0">
              <w:rPr>
                <w:color w:val="000000"/>
                <w:sz w:val="22"/>
                <w:szCs w:val="22"/>
              </w:rPr>
              <w:t xml:space="preserve">For more information on the transaction, visit the merger page at </w:t>
            </w:r>
            <w:r>
              <w:fldChar w:fldCharType="begin"/>
            </w:r>
            <w:r>
              <w:instrText xml:space="preserve"> HYPERLINK "https://www.fcc.gov/transaction/t-mobile-sprint" </w:instrText>
            </w:r>
            <w:r>
              <w:fldChar w:fldCharType="separate"/>
            </w:r>
            <w:r w:rsidRPr="00FF4CE0" w:rsidR="00FF4CE0">
              <w:rPr>
                <w:rStyle w:val="Hyperlink"/>
                <w:sz w:val="22"/>
                <w:szCs w:val="22"/>
              </w:rPr>
              <w:t>https://www.fcc.gov/transaction/t-mobile-sprint</w:t>
            </w:r>
            <w:r>
              <w:fldChar w:fldCharType="end"/>
            </w:r>
            <w:r w:rsidRPr="00FF4CE0" w:rsidR="00FF4CE0">
              <w:rPr>
                <w:sz w:val="22"/>
                <w:szCs w:val="22"/>
              </w:rPr>
              <w:t>.</w:t>
            </w:r>
            <w:r w:rsidRPr="00FF4CE0">
              <w:rPr>
                <w:color w:val="000000"/>
                <w:sz w:val="22"/>
                <w:szCs w:val="22"/>
              </w:rPr>
              <w:t xml:space="preserve"> </w:t>
            </w:r>
          </w:p>
          <w:p w:rsidR="00394BDC" w:rsidRPr="00394BDC" w:rsidP="00394BDC">
            <w:pPr>
              <w:rPr>
                <w:rStyle w:val="Hyperlink"/>
                <w:color w:val="000000"/>
                <w:sz w:val="22"/>
                <w:szCs w:val="22"/>
                <w:u w:val="none"/>
              </w:rPr>
            </w:pPr>
          </w:p>
          <w:p w:rsidR="004F0F1F" w:rsidRPr="008A3940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55550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>
      <w:pPr>
        <w:rPr>
          <w:b/>
          <w:bCs/>
          <w:sz w:val="32"/>
          <w:szCs w:val="32"/>
        </w:rPr>
      </w:pPr>
    </w:p>
    <w:p w:rsidR="00D24C3D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933E99"/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933E99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F1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1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1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153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F1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153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CE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D33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3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33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3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3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