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AMATEUR RADIO OPERATOR </w:t>
            </w:r>
            <w:r w:rsidR="008024C1">
              <w:rPr>
                <w:b/>
                <w:bCs/>
                <w:sz w:val="26"/>
                <w:szCs w:val="26"/>
              </w:rPr>
              <w:t xml:space="preserve">PENALIZED </w:t>
            </w:r>
            <w:r>
              <w:rPr>
                <w:b/>
                <w:bCs/>
                <w:sz w:val="26"/>
                <w:szCs w:val="26"/>
              </w:rPr>
              <w:t>FOR INTENTIONAL INTERFERENCE</w:t>
            </w:r>
            <w:r w:rsidR="003C615D">
              <w:rPr>
                <w:b/>
                <w:bCs/>
                <w:sz w:val="26"/>
                <w:szCs w:val="26"/>
              </w:rPr>
              <w:t xml:space="preserve"> ON SHARED FREQUENCIES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Pittsburgh-Area Individual Agrees to </w:t>
            </w:r>
            <w:r w:rsidR="005629A8">
              <w:rPr>
                <w:b/>
                <w:bCs/>
                <w:i/>
              </w:rPr>
              <w:t>Pay</w:t>
            </w:r>
            <w:r w:rsidR="003C615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Fine &amp; </w:t>
            </w:r>
            <w:r w:rsidR="004F3C5A">
              <w:rPr>
                <w:b/>
                <w:bCs/>
                <w:i/>
              </w:rPr>
              <w:t>Probationary</w:t>
            </w:r>
            <w:r>
              <w:rPr>
                <w:b/>
                <w:bCs/>
                <w:i/>
              </w:rPr>
              <w:t xml:space="preserve"> License Downgrade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64649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B0F17">
              <w:rPr>
                <w:sz w:val="22"/>
                <w:szCs w:val="22"/>
              </w:rPr>
              <w:t>July 3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 xml:space="preserve">The </w:t>
            </w:r>
            <w:r w:rsidR="00176B94">
              <w:rPr>
                <w:sz w:val="22"/>
                <w:szCs w:val="22"/>
              </w:rPr>
              <w:t>U.S. Department of Justice</w:t>
            </w:r>
            <w:r w:rsidR="004C2241">
              <w:rPr>
                <w:sz w:val="22"/>
                <w:szCs w:val="22"/>
              </w:rPr>
              <w:t xml:space="preserve"> and the Federal Communications Commission have</w:t>
            </w:r>
            <w:r w:rsidR="00040127">
              <w:rPr>
                <w:sz w:val="22"/>
                <w:szCs w:val="22"/>
              </w:rPr>
              <w:t xml:space="preserve"> </w:t>
            </w:r>
            <w:r w:rsidR="00DF1BC7">
              <w:rPr>
                <w:sz w:val="22"/>
                <w:szCs w:val="22"/>
              </w:rPr>
              <w:t xml:space="preserve">reached a settlement with </w:t>
            </w:r>
            <w:r w:rsidR="0089214F">
              <w:rPr>
                <w:sz w:val="22"/>
                <w:szCs w:val="22"/>
              </w:rPr>
              <w:t xml:space="preserve">an </w:t>
            </w:r>
            <w:r w:rsidR="00DF1BC7">
              <w:rPr>
                <w:sz w:val="22"/>
                <w:szCs w:val="22"/>
              </w:rPr>
              <w:t xml:space="preserve">amateur radio operator for intentionally causing interference to other </w:t>
            </w:r>
            <w:r w:rsidR="004C2241">
              <w:rPr>
                <w:sz w:val="22"/>
                <w:szCs w:val="22"/>
              </w:rPr>
              <w:t xml:space="preserve">amateur radio </w:t>
            </w:r>
            <w:r w:rsidR="00DF1BC7">
              <w:rPr>
                <w:sz w:val="22"/>
                <w:szCs w:val="22"/>
              </w:rPr>
              <w:t xml:space="preserve">operators’ </w:t>
            </w:r>
            <w:r w:rsidR="005629A8">
              <w:rPr>
                <w:sz w:val="22"/>
                <w:szCs w:val="22"/>
              </w:rPr>
              <w:t xml:space="preserve">transmissions </w:t>
            </w:r>
            <w:r w:rsidR="00DF1BC7">
              <w:rPr>
                <w:sz w:val="22"/>
                <w:szCs w:val="22"/>
              </w:rPr>
              <w:t xml:space="preserve">and failing to provide station identification </w:t>
            </w:r>
            <w:r w:rsidR="003C615D">
              <w:rPr>
                <w:sz w:val="22"/>
                <w:szCs w:val="22"/>
              </w:rPr>
              <w:t xml:space="preserve">when </w:t>
            </w:r>
            <w:r w:rsidR="005629A8">
              <w:rPr>
                <w:sz w:val="22"/>
                <w:szCs w:val="22"/>
              </w:rPr>
              <w:t>transmitting</w:t>
            </w:r>
            <w:r w:rsidR="00DF1BC7">
              <w:rPr>
                <w:sz w:val="22"/>
                <w:szCs w:val="22"/>
              </w:rPr>
              <w:t xml:space="preserve">.  The FCC worked with the Office of the U.S. Attorney for the </w:t>
            </w:r>
            <w:r w:rsidR="00176B94">
              <w:rPr>
                <w:sz w:val="22"/>
                <w:szCs w:val="22"/>
              </w:rPr>
              <w:t xml:space="preserve">Western </w:t>
            </w:r>
            <w:r w:rsidR="00DF1BC7">
              <w:rPr>
                <w:sz w:val="22"/>
                <w:szCs w:val="22"/>
              </w:rPr>
              <w:t xml:space="preserve">District of Pennsylvania to reach an agreement </w:t>
            </w:r>
            <w:r w:rsidR="004F3C5A">
              <w:rPr>
                <w:sz w:val="22"/>
                <w:szCs w:val="22"/>
              </w:rPr>
              <w:t xml:space="preserve">with Mr. </w:t>
            </w:r>
            <w:r w:rsidR="0089214F">
              <w:rPr>
                <w:sz w:val="22"/>
                <w:szCs w:val="22"/>
              </w:rPr>
              <w:t xml:space="preserve">Brian </w:t>
            </w:r>
            <w:r w:rsidR="004F3C5A">
              <w:rPr>
                <w:sz w:val="22"/>
                <w:szCs w:val="22"/>
              </w:rPr>
              <w:t xml:space="preserve">Crow </w:t>
            </w:r>
            <w:r w:rsidR="00176B94">
              <w:rPr>
                <w:sz w:val="22"/>
                <w:szCs w:val="22"/>
              </w:rPr>
              <w:t>arising from a</w:t>
            </w:r>
            <w:r w:rsidR="00D52FC2">
              <w:rPr>
                <w:sz w:val="22"/>
                <w:szCs w:val="22"/>
              </w:rPr>
              <w:t xml:space="preserve">n FCC </w:t>
            </w:r>
            <w:r w:rsidR="00176B94">
              <w:rPr>
                <w:sz w:val="22"/>
                <w:szCs w:val="22"/>
              </w:rPr>
              <w:t xml:space="preserve">Forfeiture Order </w:t>
            </w:r>
            <w:r w:rsidR="005629A8">
              <w:rPr>
                <w:sz w:val="22"/>
                <w:szCs w:val="22"/>
              </w:rPr>
              <w:t xml:space="preserve">that </w:t>
            </w:r>
            <w:r w:rsidR="00646494">
              <w:rPr>
                <w:sz w:val="22"/>
                <w:szCs w:val="22"/>
              </w:rPr>
              <w:t xml:space="preserve">found </w:t>
            </w:r>
            <w:r w:rsidR="005629A8">
              <w:rPr>
                <w:sz w:val="22"/>
                <w:szCs w:val="22"/>
              </w:rPr>
              <w:t xml:space="preserve">his behavior violated the Communications Act and </w:t>
            </w:r>
            <w:r w:rsidR="00646494">
              <w:rPr>
                <w:sz w:val="22"/>
                <w:szCs w:val="22"/>
              </w:rPr>
              <w:t xml:space="preserve">the Commission’s rules.  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“</w:t>
            </w:r>
            <w:r w:rsidR="0089214F">
              <w:rPr>
                <w:sz w:val="22"/>
                <w:szCs w:val="22"/>
              </w:rPr>
              <w:t>When a ‘ham radio’ operator interfere</w:t>
            </w:r>
            <w:r w:rsidR="005629A8">
              <w:rPr>
                <w:sz w:val="22"/>
                <w:szCs w:val="22"/>
              </w:rPr>
              <w:t>s</w:t>
            </w:r>
            <w:r w:rsidR="0089214F">
              <w:rPr>
                <w:sz w:val="22"/>
                <w:szCs w:val="22"/>
              </w:rPr>
              <w:t xml:space="preserve"> with other operators, the whole </w:t>
            </w:r>
            <w:r w:rsidR="003C615D">
              <w:rPr>
                <w:sz w:val="22"/>
                <w:szCs w:val="22"/>
              </w:rPr>
              <w:t>amateur radio system</w:t>
            </w:r>
            <w:r w:rsidR="0089214F">
              <w:rPr>
                <w:sz w:val="22"/>
                <w:szCs w:val="22"/>
              </w:rPr>
              <w:t xml:space="preserve"> </w:t>
            </w:r>
            <w:r w:rsidR="00962D33">
              <w:rPr>
                <w:sz w:val="22"/>
                <w:szCs w:val="22"/>
              </w:rPr>
              <w:t xml:space="preserve">is threatened – potentially to the point that it could </w:t>
            </w:r>
            <w:r w:rsidR="003C615D">
              <w:rPr>
                <w:sz w:val="22"/>
                <w:szCs w:val="22"/>
              </w:rPr>
              <w:t>fall apart</w:t>
            </w:r>
            <w:r w:rsidR="00724C4F">
              <w:rPr>
                <w:sz w:val="22"/>
                <w:szCs w:val="22"/>
              </w:rPr>
              <w:t xml:space="preserve">,” </w:t>
            </w:r>
            <w:r w:rsidRPr="00724C4F" w:rsidR="00724C4F">
              <w:rPr>
                <w:sz w:val="22"/>
                <w:szCs w:val="22"/>
              </w:rPr>
              <w:t xml:space="preserve">said Rosemary Harold, </w:t>
            </w:r>
            <w:r w:rsidR="00724C4F">
              <w:rPr>
                <w:sz w:val="22"/>
                <w:szCs w:val="22"/>
              </w:rPr>
              <w:t>C</w:t>
            </w:r>
            <w:r w:rsidRPr="00724C4F" w:rsidR="00724C4F">
              <w:rPr>
                <w:sz w:val="22"/>
                <w:szCs w:val="22"/>
              </w:rPr>
              <w:t>hief of the Enforcement Bureau</w:t>
            </w:r>
            <w:r w:rsidR="0089214F">
              <w:rPr>
                <w:sz w:val="22"/>
                <w:szCs w:val="22"/>
              </w:rPr>
              <w:t xml:space="preserve">.  </w:t>
            </w:r>
            <w:r w:rsidR="00A85EE3">
              <w:rPr>
                <w:sz w:val="22"/>
                <w:szCs w:val="22"/>
              </w:rPr>
              <w:t>“</w:t>
            </w:r>
            <w:r w:rsidR="00576315">
              <w:rPr>
                <w:sz w:val="22"/>
                <w:szCs w:val="22"/>
              </w:rPr>
              <w:t>Amateur radio licensees know th</w:t>
            </w:r>
            <w:r w:rsidR="00724C4F">
              <w:rPr>
                <w:sz w:val="22"/>
                <w:szCs w:val="22"/>
              </w:rPr>
              <w:t xml:space="preserve">at the rules require them to share the airwaves, </w:t>
            </w:r>
            <w:r w:rsidR="00A85EE3">
              <w:rPr>
                <w:sz w:val="22"/>
                <w:szCs w:val="22"/>
              </w:rPr>
              <w:t>which means that</w:t>
            </w:r>
            <w:r w:rsidR="00724C4F">
              <w:rPr>
                <w:sz w:val="22"/>
                <w:szCs w:val="22"/>
              </w:rPr>
              <w:t xml:space="preserve"> bad actors cannot plead ignorance.  </w:t>
            </w:r>
            <w:r w:rsidR="0089214F">
              <w:rPr>
                <w:sz w:val="22"/>
                <w:szCs w:val="22"/>
              </w:rPr>
              <w:t xml:space="preserve">This settlement is a significant payment for an </w:t>
            </w:r>
            <w:r w:rsidR="00724C4F">
              <w:rPr>
                <w:sz w:val="22"/>
                <w:szCs w:val="22"/>
              </w:rPr>
              <w:t xml:space="preserve">individual </w:t>
            </w:r>
            <w:r w:rsidR="0089214F">
              <w:rPr>
                <w:sz w:val="22"/>
                <w:szCs w:val="22"/>
              </w:rPr>
              <w:t>operator</w:t>
            </w:r>
            <w:r w:rsidR="00724C4F">
              <w:rPr>
                <w:sz w:val="22"/>
                <w:szCs w:val="22"/>
              </w:rPr>
              <w:t>,</w:t>
            </w:r>
            <w:r w:rsidR="0089214F">
              <w:rPr>
                <w:sz w:val="22"/>
                <w:szCs w:val="22"/>
              </w:rPr>
              <w:t xml:space="preserve"> and it sends a</w:t>
            </w:r>
            <w:r w:rsidR="00724C4F">
              <w:rPr>
                <w:sz w:val="22"/>
                <w:szCs w:val="22"/>
              </w:rPr>
              <w:t xml:space="preserve"> serious</w:t>
            </w:r>
            <w:r w:rsidR="0089214F">
              <w:rPr>
                <w:sz w:val="22"/>
                <w:szCs w:val="22"/>
              </w:rPr>
              <w:t xml:space="preserve"> message: </w:t>
            </w:r>
            <w:r w:rsidR="00576315">
              <w:rPr>
                <w:sz w:val="22"/>
                <w:szCs w:val="22"/>
              </w:rPr>
              <w:t xml:space="preserve"> P</w:t>
            </w:r>
            <w:r w:rsidR="0089214F">
              <w:rPr>
                <w:sz w:val="22"/>
                <w:szCs w:val="22"/>
              </w:rPr>
              <w:t>lay by the rules in the amateur radio band or face real consequences.  We thank the U.S. Attorney</w:t>
            </w:r>
            <w:r w:rsidR="00176B94">
              <w:rPr>
                <w:sz w:val="22"/>
                <w:szCs w:val="22"/>
              </w:rPr>
              <w:t>’</w:t>
            </w:r>
            <w:r w:rsidR="0089214F">
              <w:rPr>
                <w:sz w:val="22"/>
                <w:szCs w:val="22"/>
              </w:rPr>
              <w:t xml:space="preserve">s Office for understanding the importance of this type of case and pushing it forward to ensure a resolution </w:t>
            </w:r>
            <w:r w:rsidR="003C615D">
              <w:rPr>
                <w:sz w:val="22"/>
                <w:szCs w:val="22"/>
              </w:rPr>
              <w:t>that included</w:t>
            </w:r>
            <w:r w:rsidR="0089214F">
              <w:rPr>
                <w:sz w:val="22"/>
                <w:szCs w:val="22"/>
              </w:rPr>
              <w:t xml:space="preserve"> strong penalties for substantial violations of the law.”</w:t>
            </w:r>
          </w:p>
          <w:p w:rsidR="00850E26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8272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Crow </w:t>
            </w:r>
            <w:r w:rsidR="0089214F">
              <w:rPr>
                <w:sz w:val="22"/>
                <w:szCs w:val="22"/>
              </w:rPr>
              <w:t>operates an amateur radio station (</w:t>
            </w:r>
            <w:r w:rsidR="003C615D">
              <w:rPr>
                <w:sz w:val="22"/>
                <w:szCs w:val="22"/>
              </w:rPr>
              <w:t xml:space="preserve">call sign </w:t>
            </w:r>
            <w:r w:rsidR="0089214F">
              <w:rPr>
                <w:sz w:val="22"/>
                <w:szCs w:val="22"/>
              </w:rPr>
              <w:t xml:space="preserve">K3VR) from </w:t>
            </w:r>
            <w:r>
              <w:rPr>
                <w:sz w:val="22"/>
                <w:szCs w:val="22"/>
              </w:rPr>
              <w:t>North Huntingdon, Pennsylvania</w:t>
            </w:r>
            <w:r w:rsidR="0089214F">
              <w:rPr>
                <w:sz w:val="22"/>
                <w:szCs w:val="22"/>
              </w:rPr>
              <w:t xml:space="preserve">.  </w:t>
            </w:r>
            <w:r w:rsidR="00670FB0">
              <w:rPr>
                <w:sz w:val="22"/>
                <w:szCs w:val="22"/>
              </w:rPr>
              <w:t xml:space="preserve">Amateur radio operators are required to hold a license from the FCC and to cooperate with each other </w:t>
            </w:r>
            <w:r w:rsidR="00700634">
              <w:rPr>
                <w:sz w:val="22"/>
                <w:szCs w:val="22"/>
              </w:rPr>
              <w:t>when</w:t>
            </w:r>
            <w:r w:rsidR="00670FB0">
              <w:rPr>
                <w:sz w:val="22"/>
                <w:szCs w:val="22"/>
              </w:rPr>
              <w:t xml:space="preserve"> us</w:t>
            </w:r>
            <w:r w:rsidR="00700634">
              <w:rPr>
                <w:sz w:val="22"/>
                <w:szCs w:val="22"/>
              </w:rPr>
              <w:t>ing</w:t>
            </w:r>
            <w:r w:rsidR="00670FB0">
              <w:rPr>
                <w:sz w:val="22"/>
                <w:szCs w:val="22"/>
              </w:rPr>
              <w:t xml:space="preserve"> amateur radio frequencies, which </w:t>
            </w:r>
            <w:r w:rsidR="00700634">
              <w:rPr>
                <w:sz w:val="22"/>
                <w:szCs w:val="22"/>
              </w:rPr>
              <w:t>are</w:t>
            </w:r>
            <w:r w:rsidR="00670FB0">
              <w:rPr>
                <w:sz w:val="22"/>
                <w:szCs w:val="22"/>
              </w:rPr>
              <w:t xml:space="preserve"> shared </w:t>
            </w:r>
            <w:r w:rsidR="00700634">
              <w:rPr>
                <w:sz w:val="22"/>
                <w:szCs w:val="22"/>
              </w:rPr>
              <w:t>frequencies</w:t>
            </w:r>
            <w:r w:rsidR="00670FB0">
              <w:rPr>
                <w:sz w:val="22"/>
                <w:szCs w:val="22"/>
              </w:rPr>
              <w:t xml:space="preserve">.  </w:t>
            </w:r>
            <w:r w:rsidR="005629A8">
              <w:rPr>
                <w:sz w:val="22"/>
                <w:szCs w:val="22"/>
              </w:rPr>
              <w:t xml:space="preserve">The Commission found that </w:t>
            </w:r>
            <w:r w:rsidR="0089214F">
              <w:rPr>
                <w:sz w:val="22"/>
                <w:szCs w:val="22"/>
              </w:rPr>
              <w:t xml:space="preserve">Mr. Crow </w:t>
            </w:r>
            <w:r w:rsidR="003C615D">
              <w:rPr>
                <w:sz w:val="22"/>
                <w:szCs w:val="22"/>
              </w:rPr>
              <w:t xml:space="preserve">intentionally </w:t>
            </w:r>
            <w:r>
              <w:rPr>
                <w:sz w:val="22"/>
                <w:szCs w:val="22"/>
              </w:rPr>
              <w:t xml:space="preserve">caused interference </w:t>
            </w:r>
            <w:r w:rsidR="00670FB0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other </w:t>
            </w:r>
            <w:r w:rsidR="00670FB0">
              <w:rPr>
                <w:sz w:val="22"/>
                <w:szCs w:val="22"/>
              </w:rPr>
              <w:t xml:space="preserve">amateur radio </w:t>
            </w:r>
            <w:r>
              <w:rPr>
                <w:sz w:val="22"/>
                <w:szCs w:val="22"/>
              </w:rPr>
              <w:t>operators</w:t>
            </w:r>
            <w:r w:rsidR="0041010D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blocked others’ use of the airwaves.  Mr. Crow also failed to </w:t>
            </w:r>
            <w:r w:rsidR="00670FB0">
              <w:rPr>
                <w:sz w:val="22"/>
                <w:szCs w:val="22"/>
              </w:rPr>
              <w:t xml:space="preserve">transmit his </w:t>
            </w:r>
            <w:r w:rsidR="00700634">
              <w:rPr>
                <w:sz w:val="22"/>
                <w:szCs w:val="22"/>
              </w:rPr>
              <w:t xml:space="preserve">FCC assigned </w:t>
            </w:r>
            <w:r>
              <w:rPr>
                <w:sz w:val="22"/>
                <w:szCs w:val="22"/>
              </w:rPr>
              <w:t xml:space="preserve">call sign </w:t>
            </w:r>
            <w:r w:rsidR="003C615D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required </w:t>
            </w:r>
            <w:r w:rsidR="00700634">
              <w:rPr>
                <w:sz w:val="22"/>
                <w:szCs w:val="22"/>
              </w:rPr>
              <w:t>by the Commission’s rules which allows</w:t>
            </w:r>
            <w:r>
              <w:rPr>
                <w:sz w:val="22"/>
                <w:szCs w:val="22"/>
              </w:rPr>
              <w:t xml:space="preserve"> other </w:t>
            </w:r>
            <w:r w:rsidR="00700634">
              <w:rPr>
                <w:sz w:val="22"/>
                <w:szCs w:val="22"/>
              </w:rPr>
              <w:t xml:space="preserve">amateur </w:t>
            </w:r>
            <w:r>
              <w:rPr>
                <w:sz w:val="22"/>
                <w:szCs w:val="22"/>
              </w:rPr>
              <w:t xml:space="preserve">operators </w:t>
            </w:r>
            <w:r w:rsidR="0070063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identify the source of </w:t>
            </w:r>
            <w:r w:rsidR="00670FB0">
              <w:rPr>
                <w:sz w:val="22"/>
                <w:szCs w:val="22"/>
              </w:rPr>
              <w:t xml:space="preserve">transmissions </w:t>
            </w:r>
            <w:r>
              <w:rPr>
                <w:sz w:val="22"/>
                <w:szCs w:val="22"/>
              </w:rPr>
              <w:t>that occupy</w:t>
            </w:r>
            <w:r w:rsidR="00670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="00670FB0">
              <w:rPr>
                <w:sz w:val="22"/>
                <w:szCs w:val="22"/>
              </w:rPr>
              <w:t xml:space="preserve">amateur </w:t>
            </w:r>
            <w:r>
              <w:rPr>
                <w:sz w:val="22"/>
                <w:szCs w:val="22"/>
              </w:rPr>
              <w:t>radio band</w:t>
            </w:r>
            <w:r w:rsidR="0070063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:rsidR="0028272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DD51A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28272A">
              <w:rPr>
                <w:sz w:val="22"/>
                <w:szCs w:val="22"/>
              </w:rPr>
              <w:t xml:space="preserve"> settlement </w:t>
            </w:r>
            <w:r>
              <w:rPr>
                <w:sz w:val="22"/>
                <w:szCs w:val="22"/>
              </w:rPr>
              <w:t xml:space="preserve">between </w:t>
            </w:r>
            <w:r w:rsidR="004C2241">
              <w:rPr>
                <w:sz w:val="22"/>
                <w:szCs w:val="22"/>
              </w:rPr>
              <w:t xml:space="preserve">both the United States Department of Justice and the FCC and Mr. Crow </w:t>
            </w:r>
            <w:r w:rsidR="0028272A">
              <w:rPr>
                <w:sz w:val="22"/>
                <w:szCs w:val="22"/>
              </w:rPr>
              <w:t>requires Mr. Crow to pay</w:t>
            </w:r>
            <w:r w:rsidR="003C615D">
              <w:rPr>
                <w:sz w:val="22"/>
                <w:szCs w:val="22"/>
              </w:rPr>
              <w:t xml:space="preserve"> the U.S. Treasury</w:t>
            </w:r>
            <w:r w:rsidR="0028272A">
              <w:rPr>
                <w:sz w:val="22"/>
                <w:szCs w:val="22"/>
              </w:rPr>
              <w:t xml:space="preserve"> $7,000</w:t>
            </w:r>
            <w:r w:rsidR="003C615D">
              <w:rPr>
                <w:sz w:val="22"/>
                <w:szCs w:val="22"/>
              </w:rPr>
              <w:t>—</w:t>
            </w:r>
            <w:r w:rsidR="0028272A">
              <w:rPr>
                <w:sz w:val="22"/>
                <w:szCs w:val="22"/>
              </w:rPr>
              <w:t>a substantial payment for an amateur operator.  He</w:t>
            </w:r>
            <w:r w:rsidR="008024C1">
              <w:rPr>
                <w:sz w:val="22"/>
                <w:szCs w:val="22"/>
              </w:rPr>
              <w:t xml:space="preserve"> is also limited to “Technician Class” operating privileges </w:t>
            </w:r>
            <w:r w:rsidR="003C615D">
              <w:rPr>
                <w:sz w:val="22"/>
                <w:szCs w:val="22"/>
              </w:rPr>
              <w:t xml:space="preserve">for </w:t>
            </w:r>
            <w:r w:rsidR="008024C1">
              <w:rPr>
                <w:sz w:val="22"/>
                <w:szCs w:val="22"/>
              </w:rPr>
              <w:t>the next six months</w:t>
            </w:r>
            <w:r w:rsidR="003C615D">
              <w:rPr>
                <w:sz w:val="22"/>
                <w:szCs w:val="22"/>
              </w:rPr>
              <w:t>, after which—</w:t>
            </w:r>
            <w:r w:rsidR="0028272A">
              <w:rPr>
                <w:sz w:val="22"/>
                <w:szCs w:val="22"/>
              </w:rPr>
              <w:t>if no new</w:t>
            </w:r>
            <w:r w:rsidR="003C615D">
              <w:rPr>
                <w:sz w:val="22"/>
                <w:szCs w:val="22"/>
              </w:rPr>
              <w:t xml:space="preserve"> violations have been found—</w:t>
            </w:r>
            <w:r w:rsidR="0028272A">
              <w:rPr>
                <w:sz w:val="22"/>
                <w:szCs w:val="22"/>
              </w:rPr>
              <w:t xml:space="preserve">he </w:t>
            </w:r>
            <w:r w:rsidR="00700634">
              <w:rPr>
                <w:sz w:val="22"/>
                <w:szCs w:val="22"/>
              </w:rPr>
              <w:t>will</w:t>
            </w:r>
            <w:r w:rsidR="0028272A">
              <w:rPr>
                <w:sz w:val="22"/>
                <w:szCs w:val="22"/>
              </w:rPr>
              <w:t xml:space="preserve"> again </w:t>
            </w:r>
            <w:r w:rsidR="00700634">
              <w:rPr>
                <w:sz w:val="22"/>
                <w:szCs w:val="22"/>
              </w:rPr>
              <w:t xml:space="preserve">be authorized to </w:t>
            </w:r>
            <w:r w:rsidR="008024C1">
              <w:rPr>
                <w:sz w:val="22"/>
                <w:szCs w:val="22"/>
              </w:rPr>
              <w:t xml:space="preserve">operate with “Amateur Extra” operating privileges.  </w:t>
            </w:r>
            <w:r w:rsidRPr="00CA45AF" w:rsidR="00CA45AF">
              <w:rPr>
                <w:sz w:val="22"/>
                <w:szCs w:val="22"/>
              </w:rPr>
              <w:t>Amateur radio license classes permit some licensees additional operating privileges, such as access to more amateur frequencies</w:t>
            </w:r>
            <w:r w:rsidR="00CA45AF">
              <w:rPr>
                <w:sz w:val="22"/>
                <w:szCs w:val="22"/>
              </w:rPr>
              <w:t xml:space="preserve">, </w:t>
            </w:r>
            <w:r w:rsidRPr="00CA45AF" w:rsidR="00CA45AF">
              <w:rPr>
                <w:sz w:val="22"/>
                <w:szCs w:val="22"/>
              </w:rPr>
              <w:t>depending on which exam they passed.  Higher class access is a privilege which the FCC can curtail or even deny based on conduct by the licensee.</w:t>
            </w:r>
            <w:r w:rsidR="0028272A">
              <w:rPr>
                <w:sz w:val="22"/>
                <w:szCs w:val="22"/>
              </w:rPr>
              <w:t xml:space="preserve"> </w:t>
            </w:r>
            <w:r w:rsidR="00CA45AF">
              <w:rPr>
                <w:sz w:val="22"/>
                <w:szCs w:val="22"/>
              </w:rPr>
              <w:t xml:space="preserve"> </w:t>
            </w:r>
          </w:p>
          <w:p w:rsidR="00DD51AB" w:rsidRPr="00DD51AB" w:rsidP="00DD51A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953F1" w:rsidRPr="00705CA4" w:rsidP="00D2682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D51AB">
              <w:rPr>
                <w:sz w:val="22"/>
                <w:szCs w:val="22"/>
              </w:rPr>
              <w:t xml:space="preserve">Chief Harold </w:t>
            </w:r>
            <w:r>
              <w:rPr>
                <w:sz w:val="22"/>
                <w:szCs w:val="22"/>
              </w:rPr>
              <w:t>also pointed out the work of the FCC field agents involved in this case: “I want to thank our outstanding field agents for the continued vigilance and hard work in ensuring our airwaves are used lawfully.”</w:t>
            </w:r>
          </w:p>
          <w:p w:rsidR="004C2241" w:rsidRPr="00705CA4" w:rsidP="009953F1">
            <w:pPr>
              <w:rPr>
                <w:sz w:val="22"/>
                <w:szCs w:val="22"/>
              </w:rPr>
            </w:pPr>
          </w:p>
          <w:p w:rsidR="004C2241" w:rsidRPr="00705CA4" w:rsidP="009953F1">
            <w:pPr>
              <w:rPr>
                <w:sz w:val="22"/>
                <w:szCs w:val="22"/>
              </w:rPr>
            </w:pPr>
            <w:r w:rsidRPr="00705CA4">
              <w:rPr>
                <w:sz w:val="22"/>
                <w:szCs w:val="22"/>
              </w:rPr>
              <w:t>The FCC Forfeiture Order is available at:</w:t>
            </w:r>
            <w:r w:rsidR="00705CA4"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"http://www.fcc.gov/document/brian-crow" </w:instrText>
            </w:r>
            <w:r>
              <w:fldChar w:fldCharType="separate"/>
            </w:r>
            <w:r w:rsidRPr="004C603C" w:rsidR="00705CA4">
              <w:rPr>
                <w:rStyle w:val="Hyperlink"/>
                <w:sz w:val="22"/>
                <w:szCs w:val="22"/>
              </w:rPr>
              <w:t>www.fcc.gov/document/brian-crow</w:t>
            </w:r>
            <w:r>
              <w:fldChar w:fldCharType="end"/>
            </w:r>
            <w:r w:rsidR="00705CA4">
              <w:rPr>
                <w:sz w:val="22"/>
                <w:szCs w:val="22"/>
              </w:rPr>
              <w:t xml:space="preserve"> 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F6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F2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