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C37184">
        <w:tblPrEx>
          <w:tblW w:w="0" w:type="auto"/>
          <w:tblLook w:val="0000"/>
        </w:tblPrEx>
        <w:trPr>
          <w:trHeight w:val="14760"/>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C553A" w:rsidRPr="008A3940" w:rsidP="007C553A">
            <w:pPr>
              <w:rPr>
                <w:b/>
                <w:bCs/>
                <w:sz w:val="22"/>
                <w:szCs w:val="22"/>
              </w:rPr>
            </w:pPr>
            <w:r w:rsidRPr="008A3940">
              <w:rPr>
                <w:b/>
                <w:bCs/>
                <w:sz w:val="22"/>
                <w:szCs w:val="22"/>
              </w:rPr>
              <w:t xml:space="preserve">Media Contact: </w:t>
            </w:r>
          </w:p>
          <w:p w:rsidR="007C553A" w:rsidRPr="00752C75" w:rsidP="007C553A">
            <w:pPr>
              <w:rPr>
                <w:bCs/>
                <w:sz w:val="22"/>
                <w:szCs w:val="22"/>
              </w:rPr>
            </w:pPr>
            <w:r w:rsidRPr="00752C75">
              <w:rPr>
                <w:bCs/>
                <w:sz w:val="22"/>
                <w:szCs w:val="22"/>
              </w:rPr>
              <w:t>Janice Wise</w:t>
            </w:r>
            <w:r>
              <w:rPr>
                <w:bCs/>
                <w:sz w:val="22"/>
                <w:szCs w:val="22"/>
              </w:rPr>
              <w:t>,</w:t>
            </w:r>
            <w:r w:rsidRPr="00752C75">
              <w:rPr>
                <w:bCs/>
                <w:sz w:val="22"/>
                <w:szCs w:val="22"/>
              </w:rPr>
              <w:t xml:space="preserve"> (202) 418-8165</w:t>
            </w:r>
            <w:r>
              <w:rPr>
                <w:bCs/>
                <w:sz w:val="22"/>
                <w:szCs w:val="22"/>
              </w:rPr>
              <w:t xml:space="preserve">                                 </w:t>
            </w:r>
          </w:p>
          <w:p w:rsidR="007C553A" w:rsidP="007C553A">
            <w:pPr>
              <w:rPr>
                <w:bCs/>
                <w:sz w:val="22"/>
                <w:szCs w:val="22"/>
              </w:rPr>
            </w:pPr>
            <w:r w:rsidRPr="00D86AF6">
              <w:rPr>
                <w:bCs/>
                <w:sz w:val="22"/>
                <w:szCs w:val="22"/>
              </w:rPr>
              <w:t>janice.wise@fcc.gov</w:t>
            </w:r>
            <w:r w:rsidRPr="008A3940">
              <w:rPr>
                <w:bCs/>
                <w:sz w:val="22"/>
                <w:szCs w:val="22"/>
              </w:rPr>
              <w:t xml:space="preserve"> </w:t>
            </w:r>
          </w:p>
          <w:p w:rsidR="007C553A" w:rsidRPr="008A3940" w:rsidP="007C553A">
            <w:pPr>
              <w:rPr>
                <w:bCs/>
                <w:sz w:val="22"/>
                <w:szCs w:val="22"/>
              </w:rPr>
            </w:pPr>
          </w:p>
          <w:p w:rsidR="007C553A" w:rsidRPr="008A3940" w:rsidP="007C553A">
            <w:pPr>
              <w:rPr>
                <w:b/>
                <w:sz w:val="22"/>
                <w:szCs w:val="22"/>
              </w:rPr>
            </w:pPr>
            <w:r w:rsidRPr="008A3940">
              <w:rPr>
                <w:b/>
                <w:sz w:val="22"/>
                <w:szCs w:val="22"/>
              </w:rPr>
              <w:t>For Immediate Release</w:t>
            </w:r>
          </w:p>
          <w:p w:rsidR="007C553A" w:rsidRPr="004A729A" w:rsidP="007C553A">
            <w:pPr>
              <w:jc w:val="center"/>
              <w:rPr>
                <w:b/>
                <w:bCs/>
                <w:sz w:val="22"/>
                <w:szCs w:val="22"/>
              </w:rPr>
            </w:pPr>
          </w:p>
          <w:p w:rsidR="00C54D34" w:rsidP="00C54D34">
            <w:pPr>
              <w:tabs>
                <w:tab w:val="left" w:pos="8625"/>
              </w:tabs>
              <w:jc w:val="center"/>
              <w:rPr>
                <w:b/>
                <w:bCs/>
                <w:sz w:val="26"/>
                <w:szCs w:val="26"/>
              </w:rPr>
            </w:pPr>
            <w:bookmarkStart w:id="0" w:name="_GoBack"/>
            <w:r w:rsidRPr="00556E64">
              <w:rPr>
                <w:b/>
                <w:bCs/>
                <w:sz w:val="26"/>
                <w:szCs w:val="26"/>
              </w:rPr>
              <w:t xml:space="preserve">FCC </w:t>
            </w:r>
            <w:r>
              <w:rPr>
                <w:b/>
                <w:bCs/>
                <w:sz w:val="26"/>
                <w:szCs w:val="26"/>
              </w:rPr>
              <w:t xml:space="preserve">PROPOSES TO UPDATE CHILDREN’S TV PROGRAMMING RULES, PROVIDE BROADCASTERS INCREASED FLEXIBILITY </w:t>
            </w:r>
          </w:p>
          <w:p w:rsidR="00F61155" w:rsidRPr="006B0A70" w:rsidP="00BB4E29">
            <w:pPr>
              <w:tabs>
                <w:tab w:val="left" w:pos="8625"/>
              </w:tabs>
              <w:jc w:val="center"/>
              <w:rPr>
                <w:i/>
                <w:color w:val="F2F2F2" w:themeColor="background1" w:themeShade="F2"/>
                <w:sz w:val="28"/>
              </w:rPr>
            </w:pPr>
            <w:bookmarkEnd w:id="0"/>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54D34" w:rsidP="00C54D34">
            <w:pPr>
              <w:rPr>
                <w:sz w:val="22"/>
                <w:szCs w:val="22"/>
              </w:rPr>
            </w:pPr>
            <w:r w:rsidRPr="008A3940">
              <w:rPr>
                <w:sz w:val="22"/>
                <w:szCs w:val="22"/>
              </w:rPr>
              <w:t xml:space="preserve">WASHINGTON, </w:t>
            </w:r>
            <w:r>
              <w:rPr>
                <w:sz w:val="22"/>
                <w:szCs w:val="22"/>
              </w:rPr>
              <w:t>July 12, 2018—</w:t>
            </w:r>
            <w:bookmarkStart w:id="1" w:name="_Hlk513455232"/>
            <w:r>
              <w:rPr>
                <w:sz w:val="22"/>
                <w:szCs w:val="22"/>
              </w:rPr>
              <w:t xml:space="preserve">The Federal Communications Commission today </w:t>
            </w:r>
            <w:bookmarkEnd w:id="1"/>
            <w:r>
              <w:rPr>
                <w:sz w:val="22"/>
                <w:szCs w:val="22"/>
              </w:rPr>
              <w:t>launched a proceeding to seek comment on proposed revisions to the children’s television programming rules.  The Notice of Proposed Rulemaking recommends modifying outdated rules adopted in 1996 pursuant to the Children’s Television Act.</w:t>
            </w:r>
          </w:p>
          <w:p w:rsidR="00C54D34" w:rsidP="00C54D34">
            <w:pPr>
              <w:rPr>
                <w:sz w:val="22"/>
                <w:szCs w:val="22"/>
              </w:rPr>
            </w:pPr>
          </w:p>
          <w:p w:rsidR="00C54D34" w:rsidP="00C54D34">
            <w:pPr>
              <w:rPr>
                <w:sz w:val="22"/>
                <w:szCs w:val="22"/>
              </w:rPr>
            </w:pPr>
            <w:r w:rsidRPr="00FC5051">
              <w:rPr>
                <w:sz w:val="22"/>
                <w:szCs w:val="22"/>
              </w:rPr>
              <w:t>The</w:t>
            </w:r>
            <w:r>
              <w:rPr>
                <w:sz w:val="22"/>
                <w:szCs w:val="22"/>
              </w:rPr>
              <w:t xml:space="preserve">re have been dramatic changes in the video programming marketplace since the FCC first adopted its children’s programming rules over 20 years ago.  For example, live TV viewing has declined as more consumers watch video programming using DVRs and video on demand.  There is also now a vast array of children’s programming available from non-broadcast outlets such as cable networks, over-the-top providers, and Internet sites, as well as a proliferation of educational children’s content from non-commercial broadcast stations. </w:t>
            </w:r>
          </w:p>
          <w:p w:rsidR="00C54D34" w:rsidP="00C54D34">
            <w:pPr>
              <w:rPr>
                <w:sz w:val="22"/>
                <w:szCs w:val="22"/>
              </w:rPr>
            </w:pPr>
          </w:p>
          <w:p w:rsidR="00C54D34" w:rsidP="00C54D34">
            <w:pPr>
              <w:rPr>
                <w:sz w:val="22"/>
                <w:szCs w:val="22"/>
              </w:rPr>
            </w:pPr>
            <w:r w:rsidRPr="00C35C04">
              <w:rPr>
                <w:sz w:val="22"/>
                <w:szCs w:val="22"/>
              </w:rPr>
              <w:t>The NPRM seeks input on proposed changes to the criteria that children’s programm</w:t>
            </w:r>
            <w:r>
              <w:rPr>
                <w:sz w:val="22"/>
                <w:szCs w:val="22"/>
              </w:rPr>
              <w:t xml:space="preserve">ing must meet to be considered </w:t>
            </w:r>
            <w:r w:rsidRPr="00C35C04">
              <w:rPr>
                <w:sz w:val="22"/>
                <w:szCs w:val="22"/>
              </w:rPr>
              <w:t>Core Programming</w:t>
            </w:r>
            <w:r>
              <w:rPr>
                <w:sz w:val="22"/>
                <w:szCs w:val="22"/>
              </w:rPr>
              <w:t>, which among other things currently require that programming be at least 30 minutes in length and regularly scheduled</w:t>
            </w:r>
            <w:r w:rsidRPr="00C35C04">
              <w:rPr>
                <w:sz w:val="22"/>
                <w:szCs w:val="22"/>
              </w:rPr>
              <w:t xml:space="preserve">.  Additionally, it asks whether to </w:t>
            </w:r>
            <w:r>
              <w:rPr>
                <w:sz w:val="22"/>
                <w:szCs w:val="22"/>
              </w:rPr>
              <w:t>update</w:t>
            </w:r>
            <w:r w:rsidRPr="00C35C04">
              <w:rPr>
                <w:sz w:val="22"/>
                <w:szCs w:val="22"/>
              </w:rPr>
              <w:t xml:space="preserve"> the three-hour per week </w:t>
            </w:r>
            <w:r>
              <w:rPr>
                <w:sz w:val="22"/>
                <w:szCs w:val="22"/>
              </w:rPr>
              <w:t xml:space="preserve">processing </w:t>
            </w:r>
            <w:r w:rsidRPr="00C35C04">
              <w:rPr>
                <w:sz w:val="22"/>
                <w:szCs w:val="22"/>
              </w:rPr>
              <w:t xml:space="preserve">guideline used in determining compliance with the children’s programming </w:t>
            </w:r>
            <w:r>
              <w:rPr>
                <w:sz w:val="22"/>
                <w:szCs w:val="22"/>
              </w:rPr>
              <w:t>rules and seeks</w:t>
            </w:r>
            <w:r w:rsidRPr="00B95366">
              <w:rPr>
                <w:sz w:val="22"/>
                <w:szCs w:val="22"/>
              </w:rPr>
              <w:t xml:space="preserve"> comment on ways to streamline reporting requirements</w:t>
            </w:r>
            <w:r>
              <w:rPr>
                <w:sz w:val="22"/>
                <w:szCs w:val="22"/>
              </w:rPr>
              <w:t xml:space="preserve">. </w:t>
            </w:r>
          </w:p>
          <w:p w:rsidR="00C54D34" w:rsidP="00C54D34">
            <w:pPr>
              <w:rPr>
                <w:sz w:val="22"/>
                <w:szCs w:val="22"/>
              </w:rPr>
            </w:pPr>
          </w:p>
          <w:p w:rsidR="00C54D34" w:rsidRPr="00C35C04" w:rsidP="00C54D34">
            <w:pPr>
              <w:rPr>
                <w:sz w:val="22"/>
                <w:szCs w:val="22"/>
              </w:rPr>
            </w:pPr>
            <w:r>
              <w:rPr>
                <w:sz w:val="22"/>
                <w:szCs w:val="22"/>
              </w:rPr>
              <w:t>It also proposes</w:t>
            </w:r>
            <w:r w:rsidRPr="00C35C04">
              <w:rPr>
                <w:sz w:val="22"/>
                <w:szCs w:val="22"/>
              </w:rPr>
              <w:t xml:space="preserve"> c</w:t>
            </w:r>
            <w:r>
              <w:rPr>
                <w:sz w:val="22"/>
                <w:szCs w:val="22"/>
              </w:rPr>
              <w:t>reating</w:t>
            </w:r>
            <w:r w:rsidRPr="00C35C04">
              <w:rPr>
                <w:sz w:val="22"/>
                <w:szCs w:val="22"/>
              </w:rPr>
              <w:t xml:space="preserve"> a framework under which broadcasters could satisfy their children’s programming obligations by relying in part on special sponsorship efforts and/or special non-broadcast efforts</w:t>
            </w:r>
            <w:r>
              <w:rPr>
                <w:sz w:val="22"/>
                <w:szCs w:val="22"/>
              </w:rPr>
              <w:t>.  Finally, the rulemaking proposes</w:t>
            </w:r>
            <w:r w:rsidRPr="00C35C04">
              <w:rPr>
                <w:sz w:val="22"/>
                <w:szCs w:val="22"/>
              </w:rPr>
              <w:t xml:space="preserve"> allow</w:t>
            </w:r>
            <w:r>
              <w:rPr>
                <w:sz w:val="22"/>
                <w:szCs w:val="22"/>
              </w:rPr>
              <w:t>ing</w:t>
            </w:r>
            <w:r w:rsidRPr="00C35C04">
              <w:rPr>
                <w:sz w:val="22"/>
                <w:szCs w:val="22"/>
              </w:rPr>
              <w:t xml:space="preserve"> multicasting stations to choose on which of their free over-the-air streams to air their required Core Programming hours.</w:t>
            </w:r>
            <w:r>
              <w:rPr>
                <w:sz w:val="22"/>
                <w:szCs w:val="22"/>
              </w:rPr>
              <w:t xml:space="preserve"> </w:t>
            </w:r>
          </w:p>
          <w:p w:rsidR="00C54D34" w:rsidP="00C54D34">
            <w:pPr>
              <w:rPr>
                <w:sz w:val="22"/>
                <w:szCs w:val="22"/>
              </w:rPr>
            </w:pPr>
          </w:p>
          <w:p w:rsidR="00850E26" w:rsidP="00C54D34">
            <w:pPr>
              <w:rPr>
                <w:sz w:val="22"/>
                <w:szCs w:val="22"/>
              </w:rPr>
            </w:pPr>
            <w:r>
              <w:rPr>
                <w:sz w:val="22"/>
                <w:szCs w:val="22"/>
              </w:rPr>
              <w:t>Today’s proceeding is the twelfth in the Commission’s ongoing effort to modernize its rules by eliminating or modifying regulations that are outdated, unnecessary, or unduly burdensome.</w:t>
            </w:r>
          </w:p>
          <w:p w:rsidR="007F4CF4" w:rsidP="00C54D34">
            <w:pPr>
              <w:rPr>
                <w:sz w:val="22"/>
                <w:szCs w:val="22"/>
              </w:rPr>
            </w:pPr>
          </w:p>
          <w:p w:rsidR="007F4CF4" w:rsidRPr="007F4CF4" w:rsidP="007F4CF4">
            <w:pPr>
              <w:rPr>
                <w:rStyle w:val="Hyperlink"/>
                <w:color w:val="auto"/>
                <w:sz w:val="22"/>
                <w:szCs w:val="22"/>
                <w:u w:val="none"/>
              </w:rPr>
            </w:pPr>
            <w:r w:rsidRPr="007F4CF4">
              <w:rPr>
                <w:rStyle w:val="Hyperlink"/>
                <w:color w:val="auto"/>
                <w:sz w:val="22"/>
                <w:szCs w:val="22"/>
                <w:u w:val="none"/>
              </w:rPr>
              <w:t xml:space="preserve">Action by the Commission July 12, 2018 by Notice of Proposed Rulemaking (FCC 18-93).  Chairman Pai, Commissioners O’Rielly, </w:t>
            </w:r>
            <w:r>
              <w:rPr>
                <w:rStyle w:val="Hyperlink"/>
                <w:color w:val="auto"/>
                <w:sz w:val="22"/>
                <w:szCs w:val="22"/>
                <w:u w:val="none"/>
              </w:rPr>
              <w:t xml:space="preserve">and Carr </w:t>
            </w:r>
            <w:r w:rsidRPr="007F4CF4">
              <w:rPr>
                <w:rStyle w:val="Hyperlink"/>
                <w:color w:val="auto"/>
                <w:sz w:val="22"/>
                <w:szCs w:val="22"/>
                <w:u w:val="none"/>
              </w:rPr>
              <w:t>approving.</w:t>
            </w:r>
            <w:r>
              <w:rPr>
                <w:rStyle w:val="Hyperlink"/>
                <w:color w:val="auto"/>
                <w:sz w:val="22"/>
                <w:szCs w:val="22"/>
                <w:u w:val="none"/>
              </w:rPr>
              <w:t xml:space="preserve">  Commissioner </w:t>
            </w:r>
            <w:r w:rsidRPr="007F4CF4">
              <w:rPr>
                <w:rStyle w:val="Hyperlink"/>
                <w:color w:val="auto"/>
                <w:sz w:val="22"/>
                <w:szCs w:val="22"/>
                <w:u w:val="none"/>
              </w:rPr>
              <w:t>Rosenworcel</w:t>
            </w:r>
            <w:r>
              <w:rPr>
                <w:rStyle w:val="Hyperlink"/>
                <w:color w:val="auto"/>
                <w:sz w:val="22"/>
                <w:szCs w:val="22"/>
                <w:u w:val="none"/>
              </w:rPr>
              <w:t xml:space="preserve"> dissenting.</w:t>
            </w:r>
            <w:r w:rsidRPr="007F4CF4">
              <w:rPr>
                <w:rStyle w:val="Hyperlink"/>
                <w:color w:val="auto"/>
                <w:sz w:val="22"/>
                <w:szCs w:val="22"/>
                <w:u w:val="none"/>
              </w:rPr>
              <w:t xml:space="preserve">  Chairman Pai, Commissioners O’Rielly, Carr, and Rosenworcel issuing separate statements.</w:t>
            </w:r>
          </w:p>
          <w:p w:rsidR="007F4CF4" w:rsidRPr="007F4CF4" w:rsidP="007F4CF4">
            <w:pPr>
              <w:rPr>
                <w:rStyle w:val="Hyperlink"/>
                <w:color w:val="auto"/>
                <w:sz w:val="22"/>
                <w:szCs w:val="22"/>
                <w:u w:val="none"/>
              </w:rPr>
            </w:pPr>
          </w:p>
          <w:p w:rsidR="007F4CF4" w:rsidRPr="00A225A9" w:rsidP="007F4CF4">
            <w:pPr>
              <w:rPr>
                <w:rStyle w:val="Hyperlink"/>
                <w:color w:val="auto"/>
                <w:sz w:val="22"/>
                <w:szCs w:val="22"/>
                <w:u w:val="none"/>
              </w:rPr>
            </w:pPr>
            <w:r>
              <w:rPr>
                <w:rStyle w:val="Hyperlink"/>
                <w:color w:val="auto"/>
                <w:sz w:val="22"/>
                <w:szCs w:val="22"/>
                <w:u w:val="none"/>
              </w:rPr>
              <w:t>MB Docket Nos. 18-202,</w:t>
            </w:r>
            <w:r w:rsidRPr="007F4CF4">
              <w:rPr>
                <w:rStyle w:val="Hyperlink"/>
                <w:color w:val="auto"/>
                <w:sz w:val="22"/>
                <w:szCs w:val="22"/>
                <w:u w:val="none"/>
              </w:rPr>
              <w:t xml:space="preserve"> 17-105</w:t>
            </w:r>
          </w:p>
          <w:p w:rsidR="00C54D34" w:rsidRPr="00A225A9" w:rsidP="00C54D3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C37184">
      <w:pgSz w:w="12240" w:h="15840"/>
      <w:pgMar w:top="63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270C2B"/>
    <w:rPr>
      <w:rFonts w:ascii="Segoe UI" w:hAnsi="Segoe UI" w:cs="Segoe UI"/>
      <w:sz w:val="18"/>
      <w:szCs w:val="18"/>
    </w:rPr>
  </w:style>
  <w:style w:type="character" w:customStyle="1" w:styleId="BalloonTextChar">
    <w:name w:val="Balloon Text Char"/>
    <w:basedOn w:val="DefaultParagraphFont"/>
    <w:link w:val="BalloonText"/>
    <w:semiHidden/>
    <w:rsid w:val="0027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