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pPr>
            <w:r>
              <w:t>Greenwood Broadcasting Co., Inc.</w:t>
            </w:r>
          </w:p>
          <w:p w:rsidR="00042E24" w:rsidP="007115F7">
            <w:pPr>
              <w:tabs>
                <w:tab w:val="center" w:pos="4680"/>
              </w:tabs>
              <w:suppressAutoHyphens/>
              <w:rPr>
                <w:spacing w:val="-2"/>
              </w:rPr>
            </w:pPr>
          </w:p>
          <w:p w:rsidR="00AD2A9B" w:rsidP="007115F7">
            <w:pPr>
              <w:tabs>
                <w:tab w:val="center" w:pos="4680"/>
              </w:tabs>
              <w:suppressAutoHyphens/>
              <w:rPr>
                <w:spacing w:val="-2"/>
              </w:rPr>
            </w:pPr>
            <w:r>
              <w:rPr>
                <w:spacing w:val="-2"/>
              </w:rPr>
              <w:t>Owner of Antenna Structure</w:t>
            </w:r>
            <w:r w:rsidR="006A1509">
              <w:rPr>
                <w:spacing w:val="-2"/>
              </w:rPr>
              <w:t xml:space="preserve"> Number</w:t>
            </w:r>
            <w:r>
              <w:rPr>
                <w:spacing w:val="-2"/>
              </w:rPr>
              <w:t xml:space="preserve"> </w:t>
            </w:r>
            <w:r w:rsidR="00042E24">
              <w:t>1051859</w:t>
            </w:r>
          </w:p>
          <w:p w:rsidR="00AD2A9B" w:rsidP="007115F7">
            <w:pPr>
              <w:tabs>
                <w:tab w:val="center" w:pos="4680"/>
              </w:tabs>
              <w:suppressAutoHyphens/>
              <w:rPr>
                <w:spacing w:val="-2"/>
              </w:rPr>
            </w:pPr>
          </w:p>
          <w:p w:rsidR="00AD2A9B" w:rsidRPr="00AD2A9B" w:rsidP="007115F7">
            <w:pPr>
              <w:tabs>
                <w:tab w:val="center" w:pos="4680"/>
              </w:tabs>
              <w:suppressAutoHyphens/>
              <w:rPr>
                <w:spacing w:val="-2"/>
              </w:rPr>
            </w:pPr>
            <w:r>
              <w:rPr>
                <w:spacing w:val="-2"/>
              </w:rPr>
              <w:t>Greenwood, Mississippi</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File No.: </w:t>
            </w:r>
            <w:r w:rsidRPr="00042E24" w:rsidR="00042E24">
              <w:rPr>
                <w:spacing w:val="-2"/>
              </w:rPr>
              <w:t>EB-FIELDSCR-18-00026264</w:t>
            </w:r>
          </w:p>
          <w:p w:rsidR="00042E24">
            <w:pPr>
              <w:tabs>
                <w:tab w:val="center" w:pos="4680"/>
              </w:tabs>
              <w:suppressAutoHyphens/>
              <w:rPr>
                <w:spacing w:val="-2"/>
              </w:rPr>
            </w:pPr>
          </w:p>
          <w:p w:rsidR="00D55FBC" w:rsidRPr="00D55FBC">
            <w:pPr>
              <w:tabs>
                <w:tab w:val="center" w:pos="4680"/>
              </w:tabs>
              <w:suppressAutoHyphens/>
              <w:rPr>
                <w:spacing w:val="-2"/>
              </w:rPr>
            </w:pPr>
            <w:r>
              <w:rPr>
                <w:spacing w:val="-2"/>
              </w:rPr>
              <w:t xml:space="preserve">FRN: </w:t>
            </w:r>
            <w:r w:rsidR="00042E24">
              <w:t>0001743129 </w:t>
            </w:r>
          </w:p>
        </w:tc>
      </w:tr>
    </w:tbl>
    <w:p w:rsidR="004C2EE3" w:rsidP="0070224F"/>
    <w:p w:rsidR="00841AB1" w:rsidP="00F021FA">
      <w:pPr>
        <w:pStyle w:val="StyleBoldCentered"/>
      </w:pPr>
      <w:r>
        <w:t>Notice of violation</w:t>
      </w:r>
    </w:p>
    <w:p w:rsidR="004C2EE3">
      <w:pPr>
        <w:tabs>
          <w:tab w:val="left" w:pos="-720"/>
        </w:tabs>
        <w:suppressAutoHyphens/>
        <w:spacing w:line="227" w:lineRule="auto"/>
        <w:rPr>
          <w:spacing w:val="-2"/>
        </w:rPr>
      </w:pPr>
    </w:p>
    <w:p w:rsidR="004C2EE3" w:rsidRPr="00AD2A9B" w:rsidP="00133F7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A027A">
        <w:rPr>
          <w:b/>
          <w:spacing w:val="-2"/>
        </w:rPr>
        <w:t>July 1</w:t>
      </w:r>
      <w:r w:rsidR="00FE3166">
        <w:rPr>
          <w:b/>
          <w:spacing w:val="-2"/>
        </w:rPr>
        <w:t>6</w:t>
      </w:r>
      <w:r w:rsidR="00CA027A">
        <w:rPr>
          <w:b/>
          <w:spacing w:val="-2"/>
        </w:rPr>
        <w:t>, 2018</w:t>
      </w:r>
    </w:p>
    <w:p w:rsidR="00822CE0"/>
    <w:p w:rsidR="004C2EE3">
      <w:pPr>
        <w:rPr>
          <w:spacing w:val="-2"/>
        </w:rPr>
      </w:pPr>
      <w:r w:rsidRPr="00822BD6">
        <w:rPr>
          <w:szCs w:val="22"/>
        </w:rPr>
        <w:t>By the Re</w:t>
      </w:r>
      <w:r>
        <w:rPr>
          <w:szCs w:val="22"/>
        </w:rPr>
        <w:t xml:space="preserve">gional Director, Region Two, </w:t>
      </w:r>
      <w:r>
        <w:rPr>
          <w:szCs w:val="22"/>
        </w:rPr>
        <w:t>Enforcement</w:t>
      </w:r>
      <w:r>
        <w:rPr>
          <w:szCs w:val="22"/>
        </w:rPr>
        <w:t xml:space="preserve"> Bureau</w:t>
      </w:r>
      <w:r>
        <w:rPr>
          <w:spacing w:val="-2"/>
        </w:rPr>
        <w:t>:</w:t>
      </w:r>
    </w:p>
    <w:p w:rsidR="00412FC5" w:rsidP="00412FC5"/>
    <w:p w:rsidR="00AD2A9B" w:rsidRPr="00AD2A9B" w:rsidP="00C10943">
      <w:pPr>
        <w:pStyle w:val="ParaNum"/>
      </w:pPr>
      <w:r w:rsidRPr="00AD2A9B">
        <w:t>This is a Notice of Violation (Notice) issued pursuant to Section 1.89 of the Commission’s rules</w:t>
      </w:r>
      <w:r>
        <w:rPr>
          <w:rStyle w:val="FootnoteReference"/>
        </w:rPr>
        <w:footnoteReference w:id="3"/>
      </w:r>
      <w:r w:rsidRPr="00AD2A9B">
        <w:t xml:space="preserve"> to </w:t>
      </w:r>
      <w:r w:rsidRPr="00C10943" w:rsidR="00C10943">
        <w:t>Greenwood Broadcasting Co., Inc.</w:t>
      </w:r>
      <w:r w:rsidR="00C10943">
        <w:t>,</w:t>
      </w:r>
      <w:r w:rsidRPr="00AD2A9B">
        <w:t xml:space="preserve"> owner of antenna structure</w:t>
      </w:r>
      <w:r w:rsidR="00C10943">
        <w:t>s</w:t>
      </w:r>
      <w:r w:rsidRPr="00AD2A9B">
        <w:t xml:space="preserve"> number</w:t>
      </w:r>
      <w:r w:rsidR="00C10943">
        <w:t xml:space="preserve"> 1051859 </w:t>
      </w:r>
      <w:r w:rsidRPr="00AD2A9B">
        <w:t xml:space="preserve">in </w:t>
      </w:r>
      <w:r w:rsidR="00C10943">
        <w:t>Greenwood, MS</w:t>
      </w:r>
      <w:r w:rsidRPr="00AD2A9B">
        <w:t xml:space="preserve">.  Pursuant to Section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67642A">
      <w:pPr>
        <w:pStyle w:val="ParaNum"/>
      </w:pPr>
      <w:r w:rsidRPr="008F05EC">
        <w:t xml:space="preserve">On </w:t>
      </w:r>
      <w:r w:rsidR="00C10943">
        <w:t>Ma</w:t>
      </w:r>
      <w:r w:rsidR="00CD05FD">
        <w:t>rch</w:t>
      </w:r>
      <w:r w:rsidR="00C10943">
        <w:t xml:space="preserve"> 5, 2018</w:t>
      </w:r>
      <w:r w:rsidRPr="008F05EC">
        <w:t xml:space="preserve">, an agent of the Enforcement Bureau’s </w:t>
      </w:r>
      <w:r w:rsidR="00C10943">
        <w:t>New Orleans</w:t>
      </w:r>
      <w:r w:rsidRPr="008F05EC">
        <w:t xml:space="preserve"> Office </w:t>
      </w:r>
      <w:r w:rsidR="00C10943">
        <w:t xml:space="preserve">monitored </w:t>
      </w:r>
      <w:r w:rsidRPr="00AD2A9B">
        <w:t xml:space="preserve">antenna structure number </w:t>
      </w:r>
      <w:r w:rsidR="00C10943">
        <w:t xml:space="preserve">1051859 </w:t>
      </w:r>
      <w:r w:rsidRPr="008F05EC">
        <w:t xml:space="preserve">located at </w:t>
      </w:r>
      <w:r w:rsidR="0067642A">
        <w:t>33-33-16 North Latitude, 90-12</w:t>
      </w:r>
      <w:r w:rsidRPr="0067642A" w:rsidR="0067642A">
        <w:t>-</w:t>
      </w:r>
      <w:r w:rsidR="0067642A">
        <w:t>20</w:t>
      </w:r>
      <w:r w:rsidRPr="0067642A" w:rsidR="0067642A">
        <w:t xml:space="preserve"> West Latitude</w:t>
      </w:r>
      <w:r w:rsidRPr="008F05EC">
        <w:t xml:space="preserve"> and o</w:t>
      </w:r>
      <w:r w:rsidR="00CD05FD">
        <w:t>bserved the following violation</w:t>
      </w:r>
      <w:r w:rsidRPr="008F05EC">
        <w:t>:</w:t>
      </w:r>
    </w:p>
    <w:p w:rsidR="008F05EC" w:rsidP="00925E7D">
      <w:pPr>
        <w:numPr>
          <w:ilvl w:val="0"/>
          <w:numId w:val="7"/>
        </w:numPr>
        <w:spacing w:after="120"/>
      </w:pPr>
      <w:r>
        <w:t xml:space="preserve">47 C.F.R. § </w:t>
      </w:r>
      <w:r w:rsidR="00083C60">
        <w:t>17.6</w:t>
      </w:r>
      <w:r w:rsidRPr="00092EAC" w:rsidR="00092EAC">
        <w:t>(a)</w:t>
      </w:r>
      <w:r w:rsidR="00092EAC">
        <w:t>:  “</w:t>
      </w:r>
      <w:r w:rsidRPr="00092EAC" w:rsidR="00092EAC">
        <w:t>The antenna structure owner is responsible for maintaining the painting and lighting in accordance with this part.</w:t>
      </w:r>
      <w:r>
        <w:t>”</w:t>
      </w:r>
      <w:r w:rsidR="00BF44A5">
        <w:t xml:space="preserve"> </w:t>
      </w:r>
      <w:r w:rsidR="00925E7D">
        <w:t>According to the FCC antenna structure registration, the tower exceeds 200 feet in height above ground and</w:t>
      </w:r>
      <w:r w:rsidR="00BF44A5">
        <w:t xml:space="preserve"> requires</w:t>
      </w:r>
      <w:r w:rsidR="0021354C">
        <w:t xml:space="preserve"> painting and lighting to meet the specifications of FCC paragraphs 1, 3, 12, and 21 (the structure be painted and have at its top a flashing red beacon along with steady burning red side obstruction lights at two-thirds and one-third of the overall height of the tower, and the lights were to be displayed continuously or controlled by a light sensitive device</w:t>
      </w:r>
      <w:r>
        <w:t>.</w:t>
      </w:r>
      <w:r w:rsidR="001B357F">
        <w:t>)</w:t>
      </w:r>
      <w:r>
        <w:t xml:space="preserve"> </w:t>
      </w:r>
      <w:r w:rsidR="00BF44A5">
        <w:t xml:space="preserve">At approximately 6:05 p.m. CST under dark, cloudy skies, </w:t>
      </w:r>
      <w:r w:rsidR="00925E7D">
        <w:t>an agent observed the</w:t>
      </w:r>
      <w:r w:rsidR="00BD7534">
        <w:t xml:space="preserve"> top beacon and side obstruction lights were </w:t>
      </w:r>
      <w:r w:rsidR="00925E7D">
        <w:t>extinguished</w:t>
      </w:r>
      <w:r w:rsidR="00BF44A5">
        <w:t>.</w:t>
      </w:r>
    </w:p>
    <w:p w:rsidR="00676458" w:rsidRPr="00822315" w:rsidP="001B28DB">
      <w:pPr>
        <w:pStyle w:val="Heading2"/>
      </w:pPr>
      <w:r w:rsidRPr="00822315">
        <w:t>On</w:t>
      </w:r>
      <w:r>
        <w:t xml:space="preserve"> March 6, 2018</w:t>
      </w:r>
      <w:r w:rsidR="003F69AF">
        <w:t xml:space="preserve">, in relation to </w:t>
      </w:r>
      <w:r w:rsidRPr="00AD2A9B" w:rsidR="003F69AF">
        <w:t xml:space="preserve">antenna structure number </w:t>
      </w:r>
      <w:r w:rsidR="003F69AF">
        <w:t>1051859</w:t>
      </w:r>
      <w:r>
        <w:t>, an</w:t>
      </w:r>
      <w:r w:rsidRPr="008F05EC" w:rsidR="001B28DB">
        <w:t xml:space="preserve"> agent of the Enforcement Bureau’s </w:t>
      </w:r>
      <w:r w:rsidR="001B28DB">
        <w:t>New Orleans</w:t>
      </w:r>
      <w:r w:rsidRPr="008F05EC" w:rsidR="001B28DB">
        <w:t xml:space="preserve"> Office o</w:t>
      </w:r>
      <w:r w:rsidR="001B28DB">
        <w:t>bserved the following violation</w:t>
      </w:r>
      <w:r w:rsidRPr="008F05EC" w:rsidR="001B28DB">
        <w:t>:</w:t>
      </w:r>
    </w:p>
    <w:p w:rsidR="008F05EC" w:rsidP="00925E7D">
      <w:pPr>
        <w:numPr>
          <w:ilvl w:val="0"/>
          <w:numId w:val="7"/>
        </w:numPr>
        <w:spacing w:after="120"/>
      </w:pPr>
      <w:r>
        <w:t xml:space="preserve">47 C.F.R. § </w:t>
      </w:r>
      <w:r w:rsidRPr="00925E7D" w:rsidR="00925E7D">
        <w:t>17.48(a)</w:t>
      </w:r>
      <w:r w:rsidR="0098129D">
        <w:t>:  “</w:t>
      </w:r>
      <w:r w:rsidR="00925E7D">
        <w:t>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If the lights….”</w:t>
      </w:r>
      <w:r w:rsidR="0098129D">
        <w:t xml:space="preserve"> </w:t>
      </w:r>
      <w:r w:rsidR="00925E7D">
        <w:t xml:space="preserve">After observing the tower had no lights the previous night, the agent called the FAA to check if a Notice to Airmen (NOTAM) had </w:t>
      </w:r>
      <w:r w:rsidR="00925E7D">
        <w:t xml:space="preserve">been issued and found that no one </w:t>
      </w:r>
      <w:r w:rsidR="0098129D">
        <w:t>had notified the FAA of the outage. The agent subsequently notified the FAA of the outage and a NOTAM for the structure was issued.</w:t>
      </w:r>
      <w:r>
        <w:t xml:space="preserve"> </w:t>
      </w:r>
    </w:p>
    <w:p w:rsidR="008F05EC" w:rsidP="00822315">
      <w:pPr>
        <w:pStyle w:val="ParaNum"/>
        <w:numPr>
          <w:ilvl w:val="0"/>
          <w:numId w:val="8"/>
        </w:numPr>
      </w:pPr>
      <w:r>
        <w:t>Pursuant to Section 403</w:t>
      </w:r>
      <w:r w:rsidRPr="008F05EC">
        <w:t xml:space="preserve"> of the Communications Act of 1934, as amended</w:t>
      </w:r>
      <w:r>
        <w:t xml:space="preserve"> (Act)</w:t>
      </w:r>
      <w:r w:rsidRPr="008F05EC">
        <w:t xml:space="preserve">, and Section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t>Greenwood Broadcasting Co., Inc.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pPr>
        <w:pStyle w:val="ParaNum"/>
      </w:pPr>
      <w:r w:rsidRPr="00D55FBC">
        <w:t xml:space="preserve">In accordance with Section 1.16 of the </w:t>
      </w:r>
      <w:r>
        <w:t>Commission’s r</w:t>
      </w:r>
      <w:r w:rsidRPr="00D55FBC">
        <w:t xml:space="preserve">ules, we direct </w:t>
      </w:r>
      <w:r w:rsidR="0098129D">
        <w:t>Greenwood Broadcasting Co., Inc.</w:t>
      </w:r>
      <w:r w:rsidRPr="00D55FBC">
        <w:t xml:space="preserve">to support its response to this Notice with an affidavit or declaration under penalty of perjury, signed and dated by an authorized officer of </w:t>
      </w:r>
      <w:r w:rsidR="0098129D">
        <w:t>Greenwood Broadcasting Co., Inc.</w:t>
      </w:r>
      <w:r w:rsidRPr="00D55FBC">
        <w:t xml:space="preserve"> with personal knowledge of the representations provided in </w:t>
      </w:r>
      <w:r w:rsidR="0098129D">
        <w:t>Greenwood Broadcasting Co., Inc.</w:t>
      </w:r>
      <w:r w:rsidRPr="00D55FBC">
        <w:t>’s response, verifying the truth and accuracy of the information therein, and confirming that all of the information requested by this Notice which is in the company’s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Title 18 of the U.S. Code.</w:t>
      </w:r>
      <w:r>
        <w:rPr>
          <w:rStyle w:val="FootnoteReference"/>
        </w:rPr>
        <w:footnoteReference w:id="8"/>
      </w:r>
    </w:p>
    <w:p w:rsidR="00020EC5" w:rsidP="00020EC5">
      <w:pPr>
        <w:pStyle w:val="ParaNum"/>
      </w:pPr>
      <w:r w:rsidRPr="00D55FBC">
        <w:t>All replies and documentation sent in response to this Notice should be mark</w:t>
      </w:r>
      <w:r>
        <w:t>ed with the File No.</w:t>
      </w:r>
      <w:r w:rsidRPr="00D55FBC">
        <w:t xml:space="preserve"> specified above, and mailed to the following address:</w:t>
      </w:r>
    </w:p>
    <w:p w:rsidR="00020EC5" w:rsidP="00020EC5">
      <w:pPr>
        <w:pStyle w:val="ParaNum"/>
        <w:numPr>
          <w:ilvl w:val="0"/>
          <w:numId w:val="0"/>
        </w:numPr>
        <w:ind w:left="720"/>
      </w:pPr>
    </w:p>
    <w:p w:rsidR="00020EC5" w:rsidRPr="00361B87" w:rsidP="00020EC5">
      <w:pPr>
        <w:keepNext/>
        <w:keepLines/>
        <w:ind w:left="2520"/>
        <w:rPr>
          <w:szCs w:val="22"/>
        </w:rPr>
      </w:pPr>
      <w:r w:rsidRPr="00361B87">
        <w:rPr>
          <w:szCs w:val="22"/>
        </w:rPr>
        <w:t>Federal Communications Commission</w:t>
      </w:r>
    </w:p>
    <w:p w:rsidR="00020EC5" w:rsidRPr="00361B87" w:rsidP="00020EC5">
      <w:pPr>
        <w:keepNext/>
        <w:keepLines/>
        <w:ind w:left="2520"/>
        <w:rPr>
          <w:szCs w:val="22"/>
        </w:rPr>
      </w:pPr>
      <w:r>
        <w:rPr>
          <w:szCs w:val="22"/>
        </w:rPr>
        <w:t>Office of the Director – Region Two</w:t>
      </w:r>
    </w:p>
    <w:p w:rsidR="00020EC5" w:rsidRPr="00361B87" w:rsidP="00020EC5">
      <w:pPr>
        <w:keepNext/>
        <w:keepLines/>
        <w:ind w:left="2520"/>
        <w:rPr>
          <w:szCs w:val="22"/>
        </w:rPr>
      </w:pPr>
      <w:r w:rsidRPr="00361B87">
        <w:rPr>
          <w:szCs w:val="22"/>
        </w:rPr>
        <w:t xml:space="preserve">P.O. Box </w:t>
      </w:r>
      <w:r>
        <w:rPr>
          <w:szCs w:val="22"/>
        </w:rPr>
        <w:t>1493</w:t>
      </w:r>
    </w:p>
    <w:p w:rsidR="00020EC5" w:rsidP="00020EC5">
      <w:pPr>
        <w:keepNext/>
        <w:keepLines/>
        <w:ind w:left="2520"/>
        <w:rPr>
          <w:szCs w:val="22"/>
        </w:rPr>
      </w:pPr>
      <w:r>
        <w:rPr>
          <w:szCs w:val="22"/>
        </w:rPr>
        <w:t>Powder Springs, GA</w:t>
      </w:r>
      <w:r w:rsidRPr="00361B87">
        <w:rPr>
          <w:szCs w:val="22"/>
        </w:rPr>
        <w:t xml:space="preserve"> 3</w:t>
      </w:r>
      <w:r>
        <w:rPr>
          <w:szCs w:val="22"/>
        </w:rPr>
        <w:t>0127</w:t>
      </w:r>
    </w:p>
    <w:p w:rsidR="00020EC5" w:rsidP="00020EC5">
      <w:pPr>
        <w:keepNext/>
        <w:keepLines/>
        <w:ind w:left="2520"/>
        <w:rPr>
          <w:szCs w:val="22"/>
        </w:rPr>
      </w:pPr>
    </w:p>
    <w:p w:rsidR="00020EC5" w:rsidRPr="00361B87" w:rsidP="00020EC5">
      <w:pPr>
        <w:keepNext/>
        <w:keepLines/>
        <w:ind w:left="2520"/>
        <w:rPr>
          <w:szCs w:val="22"/>
        </w:rPr>
      </w:pPr>
    </w:p>
    <w:p w:rsidR="00AF69DF" w:rsidP="00AF69DF">
      <w:pPr>
        <w:pStyle w:val="ParaNum"/>
      </w:pPr>
      <w:r w:rsidRPr="00D55FBC">
        <w:t xml:space="preserve">This Notice shall be sent to </w:t>
      </w:r>
      <w:r w:rsidR="0098129D">
        <w:t>Greenwood Broadcasting Co., Inc. at its</w:t>
      </w:r>
      <w:r>
        <w:t xml:space="preserve"> </w:t>
      </w:r>
      <w:r w:rsidR="0098129D">
        <w:t>address of record</w:t>
      </w:r>
      <w:r w:rsidR="00357F24">
        <w:t xml:space="preserve"> and to its counsel, Anne Swanson, at Wilkinson, Barker </w:t>
      </w:r>
      <w:r w:rsidR="00357F24">
        <w:t>Knauer</w:t>
      </w:r>
      <w:r w:rsidR="00357F24">
        <w:t>, LLP, 1800 M Street, N.W., Suite 800N, Washington, DC  20036</w:t>
      </w:r>
      <w:r w:rsidRPr="00D55FBC">
        <w:t xml:space="preserve">.  </w:t>
      </w:r>
    </w:p>
    <w:p w:rsidR="00D55FBC" w:rsidP="00020EC5">
      <w:pPr>
        <w:pStyle w:val="ParaNum"/>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pPr>
        <w:keepNext/>
      </w:pPr>
      <w:r>
        <w:tab/>
      </w:r>
      <w:r>
        <w:tab/>
      </w:r>
      <w:r>
        <w:tab/>
      </w:r>
      <w:r>
        <w:tab/>
      </w:r>
      <w:r>
        <w:tab/>
      </w:r>
      <w:r>
        <w:tab/>
        <w:t>FEDERAL COMMUNICATIONS COMMISSION</w:t>
      </w:r>
    </w:p>
    <w:p w:rsidR="00D55FBC" w:rsidP="00ED4640">
      <w:pPr>
        <w:keepNext/>
        <w:rPr>
          <w:noProof/>
          <w:snapToGrid/>
        </w:rPr>
      </w:pPr>
      <w:r>
        <w:tab/>
      </w:r>
      <w:r>
        <w:tab/>
      </w:r>
      <w:r>
        <w:tab/>
      </w:r>
      <w:r>
        <w:tab/>
      </w:r>
      <w:r>
        <w:tab/>
      </w:r>
      <w:r>
        <w:tab/>
      </w:r>
    </w:p>
    <w:p w:rsidR="00412CAE" w:rsidP="00ED4640">
      <w:pPr>
        <w:keepNext/>
        <w:rPr>
          <w:noProof/>
          <w:snapToGrid/>
        </w:rPr>
      </w:pPr>
      <w:r>
        <w:rPr>
          <w:noProof/>
          <w:snapToGrid/>
        </w:rPr>
        <w:tab/>
      </w:r>
      <w:r>
        <w:rPr>
          <w:noProof/>
          <w:snapToGrid/>
        </w:rPr>
        <w:tab/>
      </w:r>
      <w:r>
        <w:rPr>
          <w:noProof/>
          <w:snapToGrid/>
        </w:rPr>
        <w:tab/>
      </w:r>
      <w:r>
        <w:rPr>
          <w:noProof/>
          <w:snapToGrid/>
        </w:rPr>
        <w:tab/>
      </w:r>
      <w:r>
        <w:rPr>
          <w:noProof/>
          <w:snapToGrid/>
        </w:rPr>
        <w:tab/>
      </w:r>
      <w:r>
        <w:rPr>
          <w:noProof/>
          <w:snapToGrid/>
        </w:rPr>
        <w:tab/>
      </w:r>
    </w:p>
    <w:p w:rsidR="00F127A1" w:rsidP="00ED4640">
      <w:pPr>
        <w:keepNext/>
        <w:rPr>
          <w:noProof/>
          <w:snapToGrid/>
        </w:rPr>
      </w:pPr>
      <w:bookmarkStart w:id="0" w:name="_GoBack"/>
      <w:bookmarkEnd w:id="0"/>
    </w:p>
    <w:p w:rsidR="00412CAE" w:rsidP="00ED4640">
      <w:pPr>
        <w:keepNext/>
      </w:pPr>
    </w:p>
    <w:p w:rsidR="00020EC5" w:rsidRPr="00020EC5" w:rsidP="00020EC5">
      <w:pPr>
        <w:ind w:firstLine="4320"/>
        <w:rPr>
          <w:snapToGrid/>
          <w:kern w:val="0"/>
          <w:szCs w:val="22"/>
        </w:rPr>
      </w:pPr>
      <w:r w:rsidRPr="00020EC5">
        <w:rPr>
          <w:snapToGrid/>
          <w:kern w:val="0"/>
          <w:szCs w:val="22"/>
        </w:rPr>
        <w:t>Ronald Ramage</w:t>
      </w:r>
    </w:p>
    <w:p w:rsidR="00020EC5" w:rsidRPr="00020EC5" w:rsidP="00020EC5">
      <w:pPr>
        <w:widowControl/>
        <w:ind w:firstLine="4320"/>
        <w:rPr>
          <w:snapToGrid/>
          <w:kern w:val="0"/>
          <w:szCs w:val="22"/>
        </w:rPr>
      </w:pPr>
      <w:r w:rsidRPr="00020EC5">
        <w:rPr>
          <w:snapToGrid/>
          <w:kern w:val="0"/>
          <w:szCs w:val="22"/>
        </w:rPr>
        <w:t>Director – Region Two</w:t>
      </w:r>
    </w:p>
    <w:p w:rsidR="00020EC5" w:rsidRPr="00020EC5" w:rsidP="00020EC5">
      <w:pPr>
        <w:ind w:firstLine="4320"/>
        <w:rPr>
          <w:kern w:val="0"/>
          <w:szCs w:val="22"/>
        </w:rPr>
      </w:pPr>
      <w:r w:rsidRPr="00020EC5">
        <w:rPr>
          <w:kern w:val="0"/>
          <w:szCs w:val="22"/>
        </w:rPr>
        <w:t>Enforcement Bureau</w:t>
      </w:r>
    </w:p>
    <w:p w:rsidR="00D55FBC" w:rsidRPr="00AD2A9B" w:rsidP="00020EC5">
      <w:pPr>
        <w:keepNext/>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2C51">
      <w:r>
        <w:separator/>
      </w:r>
    </w:p>
  </w:footnote>
  <w:footnote w:type="continuationSeparator" w:id="1">
    <w:p w:rsidR="00822C51" w:rsidP="00C721AC">
      <w:pPr>
        <w:spacing w:before="120"/>
        <w:rPr>
          <w:sz w:val="20"/>
        </w:rPr>
      </w:pPr>
      <w:r>
        <w:rPr>
          <w:sz w:val="20"/>
        </w:rPr>
        <w:t xml:space="preserve">(Continued from previous page)  </w:t>
      </w:r>
      <w:r>
        <w:rPr>
          <w:sz w:val="20"/>
        </w:rPr>
        <w:separator/>
      </w:r>
    </w:p>
  </w:footnote>
  <w:footnote w:type="continuationNotice" w:id="2">
    <w:p w:rsidR="00822C51" w:rsidP="00C721AC">
      <w:pPr>
        <w:jc w:val="right"/>
        <w:rPr>
          <w:sz w:val="20"/>
        </w:rPr>
      </w:pPr>
      <w:r>
        <w:rPr>
          <w:sz w:val="20"/>
        </w:rPr>
        <w:t>(</w:t>
      </w:r>
      <w:r>
        <w:rPr>
          <w:sz w:val="20"/>
        </w:rPr>
        <w:t>continued</w:t>
      </w:r>
      <w:r>
        <w:rPr>
          <w:sz w:val="20"/>
        </w:rPr>
        <w:t>….)</w:t>
      </w:r>
    </w:p>
  </w:footnote>
  <w:footnote w:id="3">
    <w:p w:rsidR="00AD2A9B">
      <w:pPr>
        <w:pStyle w:val="FootnoteText"/>
      </w:pPr>
      <w:r>
        <w:rPr>
          <w:rStyle w:val="FootnoteReference"/>
        </w:rPr>
        <w:footnoteRef/>
      </w:r>
      <w:r>
        <w:t xml:space="preserve"> 47 CFR § 1.89.</w:t>
      </w:r>
    </w:p>
  </w:footnote>
  <w:footnote w:id="4">
    <w:p w:rsidR="008F05EC">
      <w:pPr>
        <w:pStyle w:val="FootnoteText"/>
      </w:pPr>
      <w:r>
        <w:rPr>
          <w:rStyle w:val="FootnoteReference"/>
        </w:rPr>
        <w:footnoteRef/>
      </w:r>
      <w:r>
        <w:t xml:space="preserve"> 47 CFR § 1.89(a).</w:t>
      </w:r>
    </w:p>
  </w:footnote>
  <w:footnote w:id="5">
    <w:p w:rsidR="008F05EC" w:rsidRPr="008F05EC">
      <w:pPr>
        <w:pStyle w:val="FootnoteText"/>
      </w:pPr>
      <w:r>
        <w:rPr>
          <w:rStyle w:val="FootnoteReference"/>
        </w:rPr>
        <w:footnoteRef/>
      </w:r>
      <w:r w:rsidR="0098129D">
        <w:t xml:space="preserve"> 47 U.S.C. 403</w:t>
      </w:r>
      <w:r>
        <w:t>; 47 CFR § 1.89.</w:t>
      </w:r>
    </w:p>
  </w:footnote>
  <w:footnote w:id="6">
    <w:p w:rsidR="00D55FBC">
      <w:pPr>
        <w:pStyle w:val="FootnoteText"/>
      </w:pPr>
      <w:r>
        <w:rPr>
          <w:rStyle w:val="FootnoteReference"/>
        </w:rPr>
        <w:footnoteRef/>
      </w:r>
      <w:r>
        <w:t xml:space="preserve"> 47 CFR § 1.89(c).</w:t>
      </w:r>
    </w:p>
  </w:footnote>
  <w:footnote w:id="7">
    <w:p w:rsidR="00D55FBC">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pPr>
        <w:pStyle w:val="FootnoteText"/>
      </w:pPr>
      <w:r>
        <w:rPr>
          <w:rStyle w:val="FootnoteReference"/>
        </w:rPr>
        <w:footnoteRef/>
      </w:r>
      <w:r>
        <w:t xml:space="preserve"> </w:t>
      </w:r>
      <w:r w:rsidRPr="00D55FBC">
        <w:t xml:space="preserve">5 U.S.C. § </w:t>
      </w:r>
      <w:r w:rsidRPr="00D55FBC">
        <w:t>552a(</w:t>
      </w:r>
      <w:r w:rsidRPr="00D55FBC">
        <w:t>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CA300EF6"/>
    <w:lvl w:ilvl="0">
      <w:start w:val="1"/>
      <w:numFmt w:val="upperRoman"/>
      <w:pStyle w:val="Heading1"/>
      <w:lvlText w:val="%1."/>
      <w:lvlJc w:val="left"/>
      <w:pPr>
        <w:tabs>
          <w:tab w:val="num" w:pos="720"/>
        </w:tabs>
        <w:ind w:left="720" w:hanging="720"/>
      </w:pPr>
      <w:rPr>
        <w:rFonts w:hint="default"/>
      </w:rPr>
    </w:lvl>
    <w:lvl w:ilvl="1">
      <w:start w:val="3"/>
      <w:numFmt w:val="decimal"/>
      <w:pStyle w:val="Heading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3D7C11CA"/>
    <w:multiLevelType w:val="hybridMultilevel"/>
    <w:tmpl w:val="1B62E19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344F8D0"/>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28DB"/>
    <w:pPr>
      <w:keepNext/>
      <w:numPr>
        <w:ilvl w:val="1"/>
        <w:numId w:val="3"/>
      </w:numPr>
      <w:tabs>
        <w:tab w:val="num" w:pos="1080"/>
        <w:tab w:val="clear" w:pos="1440"/>
      </w:tabs>
      <w:spacing w:after="120"/>
      <w:ind w:left="0" w:firstLine="720"/>
      <w:outlineLvl w:val="1"/>
    </w:p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CA027A"/>
    <w:rPr>
      <w:rFonts w:ascii="Segoe UI" w:hAnsi="Segoe UI" w:cs="Segoe UI"/>
      <w:sz w:val="18"/>
      <w:szCs w:val="18"/>
    </w:rPr>
  </w:style>
  <w:style w:type="character" w:customStyle="1" w:styleId="BalloonTextChar">
    <w:name w:val="Balloon Text Char"/>
    <w:basedOn w:val="DefaultParagraphFont"/>
    <w:link w:val="BalloonText"/>
    <w:rsid w:val="00CA027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