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5367CD">
        <w:rPr>
          <w:rFonts w:ascii="Times New Roman" w:hAnsi="Times New Roman"/>
        </w:rPr>
        <w:t>August 1</w:t>
      </w:r>
      <w:r w:rsidR="00EC5E22">
        <w:rPr>
          <w:rFonts w:ascii="Times New Roman" w:hAnsi="Times New Roman"/>
        </w:rPr>
        <w:t>, 2018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5367CD">
        <w:rPr>
          <w:rFonts w:ascii="Times New Roman" w:hAnsi="Times New Roman"/>
        </w:rPr>
        <w:t>AUGUST 2</w:t>
      </w:r>
      <w:r w:rsidR="006E12A6">
        <w:rPr>
          <w:rFonts w:ascii="Times New Roman" w:hAnsi="Times New Roman"/>
        </w:rPr>
        <w:t>,</w:t>
      </w:r>
      <w:r w:rsidR="00957BBD">
        <w:rPr>
          <w:rFonts w:ascii="Times New Roman" w:hAnsi="Times New Roman"/>
        </w:rPr>
        <w:t xml:space="preserve"> 2018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5367CD">
        <w:t xml:space="preserve"> has</w:t>
      </w:r>
      <w:r w:rsidRPr="007A1E25">
        <w:t xml:space="preserve"> been</w:t>
      </w:r>
      <w:r w:rsidR="00AA7828">
        <w:t xml:space="preserve"> </w:t>
      </w:r>
      <w:r w:rsidR="00D26733">
        <w:t>adopted</w:t>
      </w:r>
      <w:r w:rsidR="007967FF">
        <w:t xml:space="preserve"> by the Commission</w:t>
      </w:r>
      <w:r w:rsidR="00AA7828">
        <w:t xml:space="preserve"> </w:t>
      </w:r>
      <w:r w:rsidR="00CB6C5F">
        <w:t xml:space="preserve">and </w:t>
      </w:r>
      <w:r w:rsidRPr="007A1E25">
        <w:t xml:space="preserve">deleted from the list of items scheduled for consideration at the </w:t>
      </w:r>
      <w:r w:rsidR="00347F2A">
        <w:t>Thurs</w:t>
      </w:r>
      <w:r w:rsidR="00B11BB5">
        <w:t>day</w:t>
      </w:r>
      <w:r w:rsidRPr="007A1E25">
        <w:t>,</w:t>
      </w:r>
      <w:r w:rsidR="00F431B4">
        <w:t xml:space="preserve"> </w:t>
      </w:r>
      <w:r w:rsidR="005367CD">
        <w:t>August 2</w:t>
      </w:r>
      <w:r w:rsidR="00F431B4">
        <w:t>, 2018</w:t>
      </w:r>
      <w:r w:rsidRPr="007A1E25">
        <w:t>, Open Meeting</w:t>
      </w:r>
      <w:r w:rsidR="00C71FCD">
        <w:t>.</w:t>
      </w:r>
      <w:r w:rsidRPr="007A1E25">
        <w:t xml:space="preserve"> </w:t>
      </w:r>
      <w:r w:rsidR="005367CD">
        <w:t>The item was</w:t>
      </w:r>
      <w:r w:rsidRPr="007A1E25">
        <w:t xml:space="preserve"> previously listed in the Commission’s Notice of</w:t>
      </w:r>
      <w:r w:rsidR="00195AD5">
        <w:t xml:space="preserve"> </w:t>
      </w:r>
      <w:r w:rsidR="00347F2A">
        <w:t>Thurs</w:t>
      </w:r>
      <w:r w:rsidR="00B11BB5">
        <w:t>day</w:t>
      </w:r>
      <w:r w:rsidR="00195AD5">
        <w:t>,</w:t>
      </w:r>
      <w:r w:rsidRPr="007A1E25">
        <w:t xml:space="preserve"> </w:t>
      </w:r>
      <w:r w:rsidR="005367CD">
        <w:t>July 26</w:t>
      </w:r>
      <w:r w:rsidR="002B4452">
        <w:t>, 2018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874B76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874B7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80" w:type="dxa"/>
          </w:tcPr>
          <w:p w:rsidR="007D7669" w:rsidRPr="00874B76" w:rsidP="0068398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874B76">
              <w:rPr>
                <w:rFonts w:ascii="Times New Roman" w:hAnsi="Times New Roman"/>
                <w:b/>
              </w:rPr>
              <w:t>OFFICE OF MANAGING DIRECTOR</w:t>
            </w:r>
          </w:p>
        </w:tc>
        <w:tc>
          <w:tcPr>
            <w:tcW w:w="5220" w:type="dxa"/>
          </w:tcPr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874B76">
              <w:rPr>
                <w:rFonts w:ascii="Times New Roman" w:hAnsi="Times New Roman"/>
                <w:b/>
              </w:rPr>
              <w:t xml:space="preserve">TITLE:  </w:t>
            </w:r>
            <w:r w:rsidRPr="00874B76" w:rsidR="005367CD">
              <w:rPr>
                <w:rFonts w:ascii="Times New Roman" w:hAnsi="Times New Roman"/>
              </w:rPr>
              <w:t>Office of Managing Director Personnel Action #75</w:t>
            </w:r>
          </w:p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874B76">
              <w:rPr>
                <w:rFonts w:ascii="Times New Roman" w:hAnsi="Times New Roman"/>
                <w:b/>
              </w:rPr>
              <w:t>SUMMARY:</w:t>
            </w:r>
            <w:r w:rsidRPr="00874B76" w:rsidR="00AE3552">
              <w:rPr>
                <w:rFonts w:ascii="Times New Roman" w:hAnsi="Times New Roman"/>
              </w:rPr>
              <w:t xml:space="preserve">  </w:t>
            </w:r>
            <w:r w:rsidRPr="00874B76" w:rsidR="005367CD">
              <w:rPr>
                <w:rFonts w:ascii="Times New Roman" w:hAnsi="Times New Roman"/>
              </w:rPr>
              <w:t>The Commission will consider a personnel action.</w:t>
            </w:r>
          </w:p>
          <w:p w:rsidR="00965AC7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</w:tbl>
    <w:p w:rsidR="007146D0" w:rsidRPr="00874B76" w:rsidP="002B445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</w:p>
    <w:p w:rsidR="007D7669" w:rsidRPr="00874B76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874B76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7F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3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145180824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55650" cy="691515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  <w:b/>
        <w:sz w:val="19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