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B02D7" w:rsidRPr="007E037E" w:rsidP="00FB02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Cecilia Sulhoff, (202) </w:t>
            </w:r>
            <w:r w:rsidRPr="007E037E">
              <w:rPr>
                <w:bCs/>
                <w:sz w:val="22"/>
                <w:szCs w:val="22"/>
              </w:rPr>
              <w:t>418-0587</w:t>
            </w:r>
          </w:p>
          <w:p w:rsidR="00FB02D7" w:rsidRPr="007E037E" w:rsidP="00FB02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C21881">
              <w:rPr>
                <w:sz w:val="22"/>
                <w:szCs w:val="22"/>
              </w:rPr>
              <w:t>ecilia.sulhoff@fcc.gov</w:t>
            </w:r>
            <w:r w:rsidRPr="007E037E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FB02D7">
            <w:pPr>
              <w:jc w:val="center"/>
              <w:rPr>
                <w:i/>
              </w:rPr>
            </w:pPr>
            <w:r w:rsidRPr="0055396F">
              <w:rPr>
                <w:b/>
                <w:color w:val="000000"/>
                <w:sz w:val="26"/>
                <w:szCs w:val="26"/>
              </w:rPr>
              <w:t>FCC PROPOSES STEPS TOWARDS AUCTION OF 37 GHZ, 39 GHZ, AND 47 GHZ BANDS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A49F9" w:rsidRPr="0006518A" w:rsidP="004A49F9">
            <w:pPr>
              <w:rPr>
                <w:sz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995CFF">
              <w:rPr>
                <w:sz w:val="22"/>
                <w:szCs w:val="22"/>
              </w:rPr>
              <w:t xml:space="preserve">August 2, 2018—The Federal Communications Commission </w:t>
            </w:r>
            <w:r>
              <w:rPr>
                <w:sz w:val="22"/>
                <w:szCs w:val="22"/>
              </w:rPr>
              <w:t xml:space="preserve">today </w:t>
            </w:r>
            <w:r w:rsidR="00690C07">
              <w:rPr>
                <w:sz w:val="22"/>
                <w:szCs w:val="22"/>
              </w:rPr>
              <w:t>proposed</w:t>
            </w:r>
            <w:r>
              <w:rPr>
                <w:sz w:val="22"/>
                <w:szCs w:val="22"/>
              </w:rPr>
              <w:t xml:space="preserve"> next steps to prepare the </w:t>
            </w:r>
            <w:r w:rsidR="00690C07">
              <w:rPr>
                <w:sz w:val="22"/>
                <w:szCs w:val="22"/>
              </w:rPr>
              <w:t xml:space="preserve">upper 37 GHz, </w:t>
            </w:r>
            <w:r>
              <w:rPr>
                <w:sz w:val="22"/>
                <w:szCs w:val="22"/>
              </w:rPr>
              <w:t>39 GHz</w:t>
            </w:r>
            <w:r w:rsidR="00690C07">
              <w:rPr>
                <w:sz w:val="22"/>
                <w:szCs w:val="22"/>
              </w:rPr>
              <w:t>, and 47 GHz</w:t>
            </w:r>
            <w:r>
              <w:rPr>
                <w:sz w:val="22"/>
                <w:szCs w:val="22"/>
              </w:rPr>
              <w:t xml:space="preserve"> band</w:t>
            </w:r>
            <w:r w:rsidR="00690C0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auction. </w:t>
            </w:r>
            <w:r w:rsidR="00690C07">
              <w:rPr>
                <w:sz w:val="22"/>
                <w:szCs w:val="22"/>
              </w:rPr>
              <w:t xml:space="preserve"> </w:t>
            </w:r>
            <w:r w:rsidR="00690C07">
              <w:rPr>
                <w:sz w:val="22"/>
                <w:szCs w:val="22"/>
              </w:rPr>
              <w:t>In particular, auctioning</w:t>
            </w:r>
            <w:r w:rsidR="00690C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39 GHz and upper 37 GHz bands </w:t>
            </w:r>
            <w:r w:rsidR="00690C07">
              <w:rPr>
                <w:sz w:val="22"/>
                <w:szCs w:val="22"/>
              </w:rPr>
              <w:t xml:space="preserve">together </w:t>
            </w:r>
            <w:r>
              <w:rPr>
                <w:sz w:val="22"/>
                <w:szCs w:val="22"/>
              </w:rPr>
              <w:t xml:space="preserve">presents </w:t>
            </w:r>
            <w:r w:rsidRPr="00B92BA1">
              <w:rPr>
                <w:sz w:val="22"/>
                <w:szCs w:val="22"/>
              </w:rPr>
              <w:t>a critical opportunity for 5G deployment as it represents the largest amount of contiguous spectrum available in the millimeter</w:t>
            </w:r>
            <w:r w:rsidR="00690C07">
              <w:rPr>
                <w:sz w:val="22"/>
                <w:szCs w:val="22"/>
              </w:rPr>
              <w:t>-</w:t>
            </w:r>
            <w:r w:rsidRPr="00B92BA1">
              <w:rPr>
                <w:sz w:val="22"/>
                <w:szCs w:val="22"/>
              </w:rPr>
              <w:t>wave bands</w:t>
            </w:r>
            <w:r>
              <w:rPr>
                <w:sz w:val="22"/>
                <w:szCs w:val="22"/>
              </w:rPr>
              <w:t xml:space="preserve">. </w:t>
            </w:r>
            <w:r w:rsidR="00690C07">
              <w:rPr>
                <w:sz w:val="22"/>
                <w:szCs w:val="22"/>
              </w:rPr>
              <w:t xml:space="preserve"> </w:t>
            </w:r>
          </w:p>
          <w:p w:rsidR="004A49F9" w:rsidP="004A49F9">
            <w:pPr>
              <w:rPr>
                <w:sz w:val="22"/>
                <w:szCs w:val="22"/>
              </w:rPr>
            </w:pPr>
          </w:p>
          <w:p w:rsidR="004A49F9" w:rsidRPr="00995CFF" w:rsidP="004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Fourth Further Notice of Proposed Rulemaking proposes </w:t>
            </w:r>
            <w:r w:rsidRPr="00835E85">
              <w:rPr>
                <w:sz w:val="22"/>
                <w:szCs w:val="22"/>
              </w:rPr>
              <w:t xml:space="preserve">to transition existing spectrum holdings in the 39 GHz band (38.6-40 GHz) to the new flexible-use band plan in a manner that will promote the efficient use of this spectrum by incumbents and new licensees for </w:t>
            </w:r>
            <w:r>
              <w:rPr>
                <w:sz w:val="22"/>
                <w:szCs w:val="22"/>
              </w:rPr>
              <w:t>new</w:t>
            </w:r>
            <w:r w:rsidRPr="00835E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wireless </w:t>
            </w:r>
            <w:r w:rsidRPr="00835E85">
              <w:rPr>
                <w:sz w:val="22"/>
                <w:szCs w:val="22"/>
              </w:rPr>
              <w:t xml:space="preserve">services. </w:t>
            </w:r>
            <w:r>
              <w:rPr>
                <w:sz w:val="22"/>
                <w:szCs w:val="22"/>
              </w:rPr>
              <w:t xml:space="preserve"> The Fourth FNPRM also proposes related </w:t>
            </w:r>
            <w:r w:rsidRPr="00995CFF">
              <w:rPr>
                <w:sz w:val="22"/>
                <w:szCs w:val="22"/>
              </w:rPr>
              <w:t xml:space="preserve">service rule changes for the </w:t>
            </w:r>
            <w:r>
              <w:rPr>
                <w:sz w:val="22"/>
                <w:szCs w:val="22"/>
              </w:rPr>
              <w:t>Upper 37</w:t>
            </w:r>
            <w:r w:rsidRPr="00995CFF">
              <w:rPr>
                <w:sz w:val="22"/>
                <w:szCs w:val="22"/>
              </w:rPr>
              <w:t xml:space="preserve"> GHz</w:t>
            </w:r>
            <w:r>
              <w:rPr>
                <w:sz w:val="22"/>
                <w:szCs w:val="22"/>
              </w:rPr>
              <w:t xml:space="preserve"> </w:t>
            </w:r>
            <w:r w:rsidRPr="00EB4FD0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7</w:t>
            </w:r>
            <w:r w:rsidRPr="00EB4FD0">
              <w:rPr>
                <w:sz w:val="22"/>
                <w:szCs w:val="22"/>
              </w:rPr>
              <w:t>.6-</w:t>
            </w:r>
            <w:r>
              <w:rPr>
                <w:sz w:val="22"/>
                <w:szCs w:val="22"/>
              </w:rPr>
              <w:t>38.6</w:t>
            </w:r>
            <w:r w:rsidRPr="00EB4FD0">
              <w:rPr>
                <w:sz w:val="22"/>
                <w:szCs w:val="22"/>
              </w:rPr>
              <w:t xml:space="preserve"> GHz) </w:t>
            </w:r>
            <w:r>
              <w:rPr>
                <w:sz w:val="22"/>
                <w:szCs w:val="22"/>
              </w:rPr>
              <w:t xml:space="preserve">and 47 GHz (47.2-48.2) bands.  </w:t>
            </w:r>
          </w:p>
          <w:p w:rsidR="004A49F9" w:rsidRPr="00995CFF" w:rsidP="004A49F9">
            <w:pPr>
              <w:rPr>
                <w:sz w:val="22"/>
                <w:szCs w:val="22"/>
              </w:rPr>
            </w:pPr>
          </w:p>
          <w:p w:rsidR="004A49F9" w:rsidRPr="00995CFF" w:rsidP="004A49F9">
            <w:pPr>
              <w:rPr>
                <w:sz w:val="22"/>
                <w:szCs w:val="22"/>
              </w:rPr>
            </w:pPr>
            <w:r w:rsidRPr="00995CFF">
              <w:rPr>
                <w:sz w:val="22"/>
                <w:szCs w:val="22"/>
              </w:rPr>
              <w:t>Specifically, the Fourth FNPRM:</w:t>
            </w:r>
          </w:p>
          <w:p w:rsidR="004A49F9" w:rsidRPr="00995CFF" w:rsidP="004A49F9">
            <w:pPr>
              <w:rPr>
                <w:sz w:val="22"/>
                <w:szCs w:val="22"/>
              </w:rPr>
            </w:pPr>
          </w:p>
          <w:p w:rsidR="004A49F9" w:rsidRPr="00995CFF" w:rsidP="004A49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95CFF">
              <w:rPr>
                <w:rFonts w:ascii="Times New Roman" w:hAnsi="Times New Roman" w:cs="Times New Roman"/>
              </w:rPr>
              <w:t>Propose</w:t>
            </w:r>
            <w:r>
              <w:rPr>
                <w:rFonts w:ascii="Times New Roman" w:hAnsi="Times New Roman" w:cs="Times New Roman"/>
              </w:rPr>
              <w:t>s</w:t>
            </w:r>
            <w:r w:rsidRPr="00995CFF">
              <w:rPr>
                <w:rFonts w:ascii="Times New Roman" w:hAnsi="Times New Roman" w:cs="Times New Roman"/>
              </w:rPr>
              <w:t xml:space="preserve"> to modify the 39 GHz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5CFF">
              <w:rPr>
                <w:rFonts w:ascii="Times New Roman" w:hAnsi="Times New Roman" w:cs="Times New Roman"/>
              </w:rPr>
              <w:t>Upper 37 GHz</w:t>
            </w:r>
            <w:r>
              <w:rPr>
                <w:rFonts w:ascii="Times New Roman" w:hAnsi="Times New Roman" w:cs="Times New Roman"/>
              </w:rPr>
              <w:t>,</w:t>
            </w:r>
            <w:r w:rsidRPr="00995CFF">
              <w:rPr>
                <w:rFonts w:ascii="Times New Roman" w:hAnsi="Times New Roman" w:cs="Times New Roman"/>
              </w:rPr>
              <w:t xml:space="preserve"> and 47 GHz band plans from 200 megahertz to 100 megahertz </w:t>
            </w:r>
            <w:r>
              <w:rPr>
                <w:rFonts w:ascii="Times New Roman" w:hAnsi="Times New Roman" w:cs="Times New Roman"/>
              </w:rPr>
              <w:t>channels.</w:t>
            </w:r>
          </w:p>
          <w:p w:rsidR="004A49F9" w:rsidRPr="00995CFF" w:rsidP="004A49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520967252"/>
            <w:r w:rsidRPr="00995CFF">
              <w:rPr>
                <w:rFonts w:ascii="Times New Roman" w:hAnsi="Times New Roman" w:cs="Times New Roman"/>
              </w:rPr>
              <w:t>Propose</w:t>
            </w:r>
            <w:r>
              <w:rPr>
                <w:rFonts w:ascii="Times New Roman" w:hAnsi="Times New Roman" w:cs="Times New Roman"/>
              </w:rPr>
              <w:t>s</w:t>
            </w:r>
            <w:r w:rsidRPr="00995CFF">
              <w:rPr>
                <w:rFonts w:ascii="Times New Roman" w:hAnsi="Times New Roman" w:cs="Times New Roman"/>
              </w:rPr>
              <w:t xml:space="preserve"> an incentive auction that w</w:t>
            </w:r>
            <w:r>
              <w:rPr>
                <w:rFonts w:ascii="Times New Roman" w:hAnsi="Times New Roman" w:cs="Times New Roman"/>
              </w:rPr>
              <w:t>ould</w:t>
            </w:r>
            <w:r w:rsidRPr="00995CFF">
              <w:rPr>
                <w:rFonts w:ascii="Times New Roman" w:hAnsi="Times New Roman" w:cs="Times New Roman"/>
              </w:rPr>
              <w:t xml:space="preserve"> offer contiguous blocks of</w:t>
            </w:r>
            <w:r w:rsidR="00C74F6F">
              <w:rPr>
                <w:rFonts w:ascii="Times New Roman" w:hAnsi="Times New Roman" w:cs="Times New Roman"/>
              </w:rPr>
              <w:t xml:space="preserve"> spectrum throughout the 39 GHz, </w:t>
            </w:r>
            <w:r w:rsidRPr="00995CFF">
              <w:rPr>
                <w:rFonts w:ascii="Times New Roman" w:hAnsi="Times New Roman" w:cs="Times New Roman"/>
              </w:rPr>
              <w:t>Upper 37 GHz</w:t>
            </w:r>
            <w:r w:rsidR="00C74F6F">
              <w:rPr>
                <w:rFonts w:ascii="Times New Roman" w:hAnsi="Times New Roman" w:cs="Times New Roman"/>
              </w:rPr>
              <w:t>, and 47 GHz</w:t>
            </w:r>
            <w:r w:rsidRPr="00995CFF">
              <w:rPr>
                <w:rFonts w:ascii="Times New Roman" w:hAnsi="Times New Roman" w:cs="Times New Roman"/>
              </w:rPr>
              <w:t xml:space="preserve"> bands</w:t>
            </w:r>
            <w:r>
              <w:rPr>
                <w:rFonts w:ascii="Times New Roman" w:hAnsi="Times New Roman" w:cs="Times New Roman"/>
              </w:rPr>
              <w:t>.</w:t>
            </w:r>
            <w:r w:rsidRPr="00995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CFF">
              <w:rPr>
                <w:rFonts w:ascii="Times New Roman" w:hAnsi="Times New Roman" w:cs="Times New Roman"/>
              </w:rPr>
              <w:t xml:space="preserve">The proposed incentive auction would have two phases: a clock phase, in which bidders bid on generic license blocks; and an assignment phase, in which clock phase winners can bid on specific frequencies.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CFF">
              <w:rPr>
                <w:rFonts w:ascii="Times New Roman" w:hAnsi="Times New Roman" w:cs="Times New Roman"/>
              </w:rPr>
              <w:t xml:space="preserve">Incentive payments would be offered to incumbents who choose to relinquish their spectrum usage rights to make new licenses available. </w:t>
            </w:r>
          </w:p>
          <w:p w:rsidR="004A49F9" w:rsidRPr="00CB161B" w:rsidP="004A49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End w:id="1"/>
            <w:r w:rsidRPr="00995CFF">
              <w:rPr>
                <w:rFonts w:ascii="Times New Roman" w:hAnsi="Times New Roman" w:cs="Times New Roman"/>
              </w:rPr>
              <w:t>Propose</w:t>
            </w:r>
            <w:r>
              <w:rPr>
                <w:rFonts w:ascii="Times New Roman" w:hAnsi="Times New Roman" w:cs="Times New Roman"/>
              </w:rPr>
              <w:t>s</w:t>
            </w:r>
            <w:r w:rsidRPr="00995CFF">
              <w:rPr>
                <w:rFonts w:ascii="Times New Roman" w:hAnsi="Times New Roman" w:cs="Times New Roman"/>
              </w:rPr>
              <w:t xml:space="preserve"> a pre-auction voucher </w:t>
            </w:r>
            <w:r w:rsidRPr="00CB161B">
              <w:rPr>
                <w:rFonts w:ascii="Times New Roman" w:hAnsi="Times New Roman" w:cs="Times New Roman"/>
              </w:rPr>
              <w:t xml:space="preserve">exchange that would allow incumbent licensees to consolidate and rationalize their holdings before the auction. </w:t>
            </w:r>
          </w:p>
          <w:p w:rsidR="004A49F9" w:rsidRPr="00CB161B" w:rsidP="004A49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B161B">
              <w:rPr>
                <w:rFonts w:ascii="Times New Roman" w:hAnsi="Times New Roman" w:cs="Times New Roman"/>
              </w:rPr>
              <w:t>Propose</w:t>
            </w:r>
            <w:r>
              <w:rPr>
                <w:rFonts w:ascii="Times New Roman" w:hAnsi="Times New Roman" w:cs="Times New Roman"/>
              </w:rPr>
              <w:t>s</w:t>
            </w:r>
            <w:r w:rsidRPr="00CB161B">
              <w:rPr>
                <w:rFonts w:ascii="Times New Roman" w:hAnsi="Times New Roman" w:cs="Times New Roman"/>
              </w:rPr>
              <w:t xml:space="preserve"> to repack any incumbent licensees that choose not to participate in the incentive auction</w:t>
            </w:r>
            <w:r>
              <w:rPr>
                <w:rFonts w:ascii="Times New Roman" w:hAnsi="Times New Roman" w:cs="Times New Roman"/>
              </w:rPr>
              <w:t xml:space="preserve"> and seeks comment on various options for repacking</w:t>
            </w:r>
            <w:r w:rsidRPr="00CB161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49F9" w:rsidRPr="00CB161B" w:rsidP="004A49F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E26" w:rsidP="004A4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Fourth FNPRM continues o</w:t>
            </w:r>
            <w:r w:rsidRPr="00CB161B">
              <w:rPr>
                <w:sz w:val="22"/>
                <w:szCs w:val="22"/>
              </w:rPr>
              <w:t>ur efforts to make millimeter</w:t>
            </w:r>
            <w:r w:rsidR="00690C07">
              <w:rPr>
                <w:sz w:val="22"/>
                <w:szCs w:val="22"/>
              </w:rPr>
              <w:t>-</w:t>
            </w:r>
            <w:r w:rsidRPr="00CB161B">
              <w:rPr>
                <w:sz w:val="22"/>
                <w:szCs w:val="22"/>
              </w:rPr>
              <w:t>wave spectrum available for wireless use</w:t>
            </w:r>
            <w:r>
              <w:rPr>
                <w:sz w:val="22"/>
                <w:szCs w:val="22"/>
              </w:rPr>
              <w:t xml:space="preserve"> to promote</w:t>
            </w:r>
            <w:r w:rsidRPr="00CB161B">
              <w:rPr>
                <w:sz w:val="22"/>
                <w:szCs w:val="22"/>
              </w:rPr>
              <w:t xml:space="preserve"> American leadership in the next generation of wireless connectivity, or 5G.</w:t>
            </w:r>
          </w:p>
          <w:p w:rsidR="00B54789" w:rsidP="004A49F9">
            <w:pPr>
              <w:rPr>
                <w:sz w:val="22"/>
                <w:szCs w:val="22"/>
              </w:rPr>
            </w:pPr>
          </w:p>
          <w:p w:rsidR="00B54789" w:rsidRPr="00B54789" w:rsidP="00B5478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B54789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August 2, 2018 by Further Notice of Proposed Rulemaking (FCC 18-110).  Chairman Pai, Commissioners O’Rielly, Carr, and Rosenworcel approving</w:t>
            </w:r>
            <w:r w:rsidR="005E2A0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</w:t>
            </w:r>
            <w:r w:rsidRPr="00B54789">
              <w:rPr>
                <w:rStyle w:val="Hyperlink"/>
                <w:color w:val="auto"/>
                <w:sz w:val="22"/>
                <w:szCs w:val="22"/>
                <w:u w:val="none"/>
              </w:rPr>
              <w:t>issuing separate statements.</w:t>
            </w:r>
          </w:p>
          <w:p w:rsidR="00B54789" w:rsidRPr="00B54789" w:rsidP="00B5478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54789" w:rsidRPr="00A225A9" w:rsidP="00B54789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B54789">
              <w:rPr>
                <w:rStyle w:val="Hyperlink"/>
                <w:color w:val="auto"/>
                <w:sz w:val="22"/>
                <w:szCs w:val="22"/>
                <w:u w:val="none"/>
              </w:rPr>
              <w:t>GN Docket No. 14-177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5E2A03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5BC36C1"/>
    <w:multiLevelType w:val="hybridMultilevel"/>
    <w:tmpl w:val="94FCFEE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49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90C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0C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0C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0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