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835B40" w:rsidRPr="00C14FC9" w:rsidP="005C0FF8">
      <w:pPr>
        <w:pStyle w:val="Heading2"/>
        <w:numPr>
          <w:ilvl w:val="0"/>
          <w:numId w:val="0"/>
        </w:numPr>
      </w:pPr>
      <w:bookmarkStart w:id="0" w:name="_Toc393885832"/>
      <w:bookmarkStart w:id="1" w:name="_Toc479775710"/>
      <w:bookmarkStart w:id="2" w:name="_Toc480185616"/>
      <w:bookmarkStart w:id="3" w:name="_Toc480186018"/>
      <w:bookmarkStart w:id="4" w:name="_Toc480297589"/>
      <w:bookmarkStart w:id="5" w:name="_Toc480304742"/>
      <w:bookmarkStart w:id="6" w:name="_Toc480389930"/>
      <w:bookmarkStart w:id="7" w:name="_Toc480390107"/>
      <w:bookmarkStart w:id="8" w:name="_GoBack"/>
      <w:bookmarkEnd w:id="8"/>
    </w:p>
    <w:p w:rsidR="00835B40" w:rsidRPr="00C14FC9" w:rsidP="00C22609">
      <w:pPr>
        <w:jc w:val="center"/>
        <w:rPr>
          <w:b/>
          <w:szCs w:val="22"/>
        </w:rPr>
      </w:pPr>
    </w:p>
    <w:p w:rsidR="00835B40" w:rsidRPr="00C14FC9" w:rsidP="00C22609">
      <w:pPr>
        <w:jc w:val="center"/>
        <w:rPr>
          <w:b/>
          <w:szCs w:val="22"/>
        </w:rPr>
      </w:pPr>
    </w:p>
    <w:p w:rsidR="00835B40" w:rsidRPr="00C14FC9" w:rsidP="00C22609">
      <w:pPr>
        <w:jc w:val="center"/>
        <w:rPr>
          <w:b/>
          <w:szCs w:val="22"/>
        </w:rPr>
      </w:pPr>
    </w:p>
    <w:p w:rsidR="00C22609" w:rsidRPr="00C14FC9" w:rsidP="00C22609">
      <w:pPr>
        <w:jc w:val="center"/>
        <w:rPr>
          <w:b/>
          <w:szCs w:val="22"/>
        </w:rPr>
      </w:pPr>
    </w:p>
    <w:p w:rsidR="00C22609" w:rsidRPr="00C14FC9" w:rsidP="00C22609">
      <w:pPr>
        <w:jc w:val="center"/>
        <w:rPr>
          <w:b/>
          <w:szCs w:val="22"/>
        </w:rPr>
      </w:pPr>
    </w:p>
    <w:p w:rsidR="00835B40" w:rsidRPr="00C14FC9" w:rsidP="00C22609">
      <w:pPr>
        <w:jc w:val="center"/>
        <w:rPr>
          <w:b/>
          <w:szCs w:val="22"/>
        </w:rPr>
      </w:pPr>
    </w:p>
    <w:p w:rsidR="00835B40" w:rsidRPr="00C14FC9" w:rsidP="00C22609">
      <w:pPr>
        <w:spacing w:after="0"/>
        <w:jc w:val="center"/>
        <w:rPr>
          <w:b/>
          <w:sz w:val="36"/>
          <w:szCs w:val="36"/>
        </w:rPr>
      </w:pPr>
    </w:p>
    <w:p w:rsidR="00835B40" w:rsidRPr="00C14FC9" w:rsidP="00C22609">
      <w:pPr>
        <w:spacing w:after="0"/>
        <w:jc w:val="center"/>
        <w:rPr>
          <w:rFonts w:eastAsia="Calibri"/>
          <w:b/>
          <w:snapToGrid/>
          <w:kern w:val="0"/>
          <w:sz w:val="36"/>
          <w:szCs w:val="36"/>
        </w:rPr>
      </w:pPr>
      <w:bookmarkEnd w:id="0"/>
      <w:r w:rsidRPr="00C14FC9">
        <w:rPr>
          <w:b/>
          <w:sz w:val="36"/>
          <w:szCs w:val="36"/>
        </w:rPr>
        <w:t>2017 Atlantic Hurricane Season Impact on Communications</w:t>
      </w:r>
    </w:p>
    <w:p w:rsidR="00835B40" w:rsidRPr="00C14FC9" w:rsidP="00C22609">
      <w:pPr>
        <w:spacing w:after="0"/>
        <w:jc w:val="center"/>
        <w:rPr>
          <w:rFonts w:eastAsia="Times New Roman,Castellar"/>
          <w:b/>
          <w:bCs/>
          <w:sz w:val="36"/>
          <w:szCs w:val="36"/>
        </w:rPr>
      </w:pPr>
      <w:bookmarkStart w:id="9" w:name="_Toc393885834"/>
      <w:r w:rsidRPr="00C14FC9">
        <w:rPr>
          <w:rFonts w:eastAsia="Times New Roman,Castellar"/>
          <w:b/>
          <w:bCs/>
          <w:sz w:val="36"/>
          <w:szCs w:val="36"/>
        </w:rPr>
        <w:t>Report and Recommendations</w:t>
      </w:r>
      <w:bookmarkEnd w:id="9"/>
    </w:p>
    <w:p w:rsidR="00835B40" w:rsidRPr="00C14FC9" w:rsidP="00C22609">
      <w:pPr>
        <w:spacing w:after="0"/>
        <w:jc w:val="center"/>
        <w:rPr>
          <w:sz w:val="36"/>
          <w:szCs w:val="36"/>
        </w:rPr>
      </w:pPr>
      <w:r w:rsidRPr="00C14FC9">
        <w:rPr>
          <w:b/>
          <w:sz w:val="36"/>
          <w:szCs w:val="36"/>
        </w:rPr>
        <w:t>Public Safety Docket No. 17-</w:t>
      </w:r>
      <w:r w:rsidRPr="00C14FC9" w:rsidR="00C84C5C">
        <w:rPr>
          <w:b/>
          <w:sz w:val="36"/>
          <w:szCs w:val="36"/>
        </w:rPr>
        <w:t>344</w:t>
      </w: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C22609" w:rsidRPr="00C14FC9" w:rsidP="00C22609">
      <w:pPr>
        <w:spacing w:after="0"/>
        <w:jc w:val="right"/>
        <w:rPr>
          <w:sz w:val="36"/>
          <w:szCs w:val="36"/>
        </w:rPr>
      </w:pPr>
    </w:p>
    <w:p w:rsidR="00C22609" w:rsidRPr="00C14FC9" w:rsidP="00C22609">
      <w:pPr>
        <w:spacing w:after="0"/>
        <w:jc w:val="right"/>
        <w:rPr>
          <w:sz w:val="36"/>
          <w:szCs w:val="36"/>
        </w:rPr>
      </w:pPr>
    </w:p>
    <w:p w:rsidR="00C22609" w:rsidRPr="00C14FC9" w:rsidP="00C22609">
      <w:pPr>
        <w:spacing w:after="0"/>
        <w:jc w:val="right"/>
        <w:rPr>
          <w:sz w:val="36"/>
          <w:szCs w:val="36"/>
        </w:rPr>
      </w:pPr>
    </w:p>
    <w:p w:rsidR="00C22609"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rPr>
          <w:sz w:val="36"/>
          <w:szCs w:val="36"/>
        </w:rPr>
      </w:pPr>
    </w:p>
    <w:p w:rsidR="00835B40" w:rsidRPr="00C14FC9" w:rsidP="00C22609">
      <w:pPr>
        <w:spacing w:after="0"/>
        <w:jc w:val="right"/>
        <w:rPr>
          <w:sz w:val="36"/>
          <w:szCs w:val="36"/>
        </w:rPr>
      </w:pPr>
    </w:p>
    <w:p w:rsidR="00835B40" w:rsidRPr="00C14FC9" w:rsidP="00C22609">
      <w:pPr>
        <w:spacing w:after="0"/>
        <w:jc w:val="right"/>
        <w:rPr>
          <w:sz w:val="36"/>
          <w:szCs w:val="36"/>
        </w:rPr>
      </w:pPr>
    </w:p>
    <w:p w:rsidR="00835B40" w:rsidRPr="00C14FC9" w:rsidP="00C22609">
      <w:pPr>
        <w:spacing w:after="0"/>
        <w:jc w:val="right"/>
        <w:rPr>
          <w:rFonts w:eastAsia="Calibri"/>
          <w:snapToGrid/>
          <w:kern w:val="0"/>
          <w:sz w:val="36"/>
          <w:szCs w:val="36"/>
        </w:rPr>
      </w:pPr>
      <w:r w:rsidRPr="00C14FC9">
        <w:rPr>
          <w:sz w:val="36"/>
          <w:szCs w:val="36"/>
        </w:rPr>
        <w:t>A Report of the Public Safety and Homeland Security Bureau</w:t>
      </w:r>
    </w:p>
    <w:p w:rsidR="00835B40" w:rsidRPr="00C14FC9" w:rsidP="00C22609">
      <w:pPr>
        <w:spacing w:after="0"/>
        <w:jc w:val="right"/>
        <w:rPr>
          <w:rFonts w:eastAsia="Calibri"/>
          <w:snapToGrid/>
          <w:kern w:val="0"/>
          <w:sz w:val="36"/>
          <w:szCs w:val="36"/>
        </w:rPr>
      </w:pPr>
      <w:r w:rsidRPr="00C14FC9">
        <w:rPr>
          <w:sz w:val="36"/>
          <w:szCs w:val="36"/>
        </w:rPr>
        <w:t>Federal Communications Commission</w:t>
      </w:r>
    </w:p>
    <w:p w:rsidR="008135DE" w:rsidRPr="00C14FC9" w:rsidP="00C22609">
      <w:pPr>
        <w:spacing w:after="0"/>
        <w:jc w:val="right"/>
        <w:rPr>
          <w:szCs w:val="22"/>
        </w:rPr>
      </w:pPr>
      <w:r>
        <w:rPr>
          <w:sz w:val="36"/>
          <w:szCs w:val="36"/>
        </w:rPr>
        <w:t>August</w:t>
      </w:r>
      <w:r w:rsidRPr="00C14FC9">
        <w:rPr>
          <w:sz w:val="36"/>
          <w:szCs w:val="36"/>
        </w:rPr>
        <w:t xml:space="preserve"> </w:t>
      </w:r>
      <w:r w:rsidRPr="00C14FC9" w:rsidR="00C84C5C">
        <w:rPr>
          <w:sz w:val="36"/>
          <w:szCs w:val="36"/>
        </w:rPr>
        <w:t>2018</w:t>
      </w:r>
      <w:r w:rsidRPr="00C14FC9">
        <w:rPr>
          <w:szCs w:val="22"/>
        </w:rPr>
        <w:br w:type="page"/>
      </w:r>
    </w:p>
    <w:p w:rsidR="006C4E49" w:rsidRPr="00C14FC9" w:rsidP="00454D44">
      <w:pPr>
        <w:pStyle w:val="TOCTitle"/>
        <w:spacing w:before="0" w:after="120"/>
        <w:rPr>
          <w:rFonts w:ascii="Times New Roman" w:hAnsi="Times New Roman"/>
          <w:szCs w:val="22"/>
        </w:rPr>
      </w:pPr>
      <w:bookmarkStart w:id="10" w:name="TOChere"/>
      <w:r w:rsidRPr="00C14FC9">
        <w:rPr>
          <w:rFonts w:ascii="Times New Roman" w:hAnsi="Times New Roman"/>
          <w:szCs w:val="22"/>
        </w:rPr>
        <w:t>Table of Contents</w:t>
      </w:r>
    </w:p>
    <w:p w:rsidR="00803A7B" w:rsidRPr="00C14FC9" w:rsidP="00454D44">
      <w:pPr>
        <w:pStyle w:val="TOCTitle"/>
        <w:spacing w:before="0" w:after="120"/>
        <w:rPr>
          <w:rFonts w:ascii="Times New Roman" w:hAnsi="Times New Roman"/>
          <w:szCs w:val="22"/>
        </w:rPr>
      </w:pPr>
    </w:p>
    <w:sdt>
      <w:sdtPr>
        <w:rPr>
          <w:rFonts w:ascii="Times New Roman" w:eastAsia="Times New Roman" w:hAnsi="Times New Roman" w:cs="Times New Roman"/>
          <w:snapToGrid w:val="0"/>
          <w:color w:val="auto"/>
          <w:kern w:val="28"/>
          <w:sz w:val="22"/>
          <w:szCs w:val="22"/>
        </w:rPr>
        <w:id w:val="301890729"/>
        <w:docPartObj>
          <w:docPartGallery w:val="Table of Contents"/>
          <w:docPartUnique/>
        </w:docPartObj>
      </w:sdtPr>
      <w:sdtEndPr>
        <w:rPr>
          <w:b/>
          <w:bCs/>
          <w:noProof/>
        </w:rPr>
      </w:sdtEndPr>
      <w:sdtContent>
        <w:p w:rsidR="008E0912" w:rsidRPr="00C14FC9" w:rsidP="00454D44">
          <w:pPr>
            <w:pStyle w:val="TOCHeading"/>
            <w:spacing w:before="0" w:after="120" w:line="240" w:lineRule="auto"/>
            <w:rPr>
              <w:rFonts w:ascii="Times New Roman" w:hAnsi="Times New Roman" w:cs="Times New Roman"/>
              <w:color w:val="auto"/>
              <w:sz w:val="22"/>
              <w:szCs w:val="22"/>
            </w:rPr>
          </w:pPr>
          <w:bookmarkEnd w:id="10"/>
        </w:p>
        <w:p w:rsidR="00DA7FAE">
          <w:pPr>
            <w:pStyle w:val="TOC1"/>
            <w:rPr>
              <w:rFonts w:asciiTheme="minorHAnsi" w:eastAsiaTheme="minorEastAsia" w:hAnsiTheme="minorHAnsi" w:cstheme="minorBidi"/>
              <w:caps w:val="0"/>
              <w:snapToGrid/>
              <w:kern w:val="0"/>
              <w:szCs w:val="22"/>
            </w:rPr>
          </w:pPr>
          <w:r w:rsidRPr="00C14FC9">
            <w:rPr>
              <w:szCs w:val="22"/>
            </w:rPr>
            <w:fldChar w:fldCharType="begin"/>
          </w:r>
          <w:r w:rsidRPr="00C14FC9">
            <w:rPr>
              <w:szCs w:val="22"/>
            </w:rPr>
            <w:instrText xml:space="preserve"> TOC \o "1-3" \h \z \u </w:instrText>
          </w:r>
          <w:r w:rsidRPr="00C14FC9">
            <w:rPr>
              <w:szCs w:val="22"/>
            </w:rPr>
            <w:fldChar w:fldCharType="separate"/>
          </w:r>
          <w:r>
            <w:fldChar w:fldCharType="begin"/>
          </w:r>
          <w:r>
            <w:instrText xml:space="preserve"> HYPERLINK \l "_Toc522880918" </w:instrText>
          </w:r>
          <w:r>
            <w:fldChar w:fldCharType="separate"/>
          </w:r>
          <w:r w:rsidRPr="00BC1F1E">
            <w:rPr>
              <w:rStyle w:val="Hyperlink"/>
            </w:rPr>
            <w:t>I.</w:t>
          </w:r>
          <w:r>
            <w:rPr>
              <w:rFonts w:asciiTheme="minorHAnsi" w:eastAsiaTheme="minorEastAsia" w:hAnsiTheme="minorHAnsi" w:cstheme="minorBidi"/>
              <w:caps w:val="0"/>
              <w:snapToGrid/>
              <w:kern w:val="0"/>
              <w:szCs w:val="22"/>
            </w:rPr>
            <w:tab/>
          </w:r>
          <w:r w:rsidRPr="00BC1F1E">
            <w:rPr>
              <w:rStyle w:val="Hyperlink"/>
            </w:rPr>
            <w:t>EXECUTIVE SUMMARY</w:t>
          </w:r>
          <w:r>
            <w:rPr>
              <w:webHidden/>
            </w:rPr>
            <w:tab/>
          </w:r>
          <w:r>
            <w:rPr>
              <w:webHidden/>
            </w:rPr>
            <w:fldChar w:fldCharType="begin"/>
          </w:r>
          <w:r>
            <w:rPr>
              <w:webHidden/>
            </w:rPr>
            <w:instrText xml:space="preserve"> PAGEREF _Toc522880918 \h </w:instrText>
          </w:r>
          <w:r>
            <w:rPr>
              <w:webHidden/>
            </w:rPr>
            <w:fldChar w:fldCharType="separate"/>
          </w:r>
          <w:r>
            <w:rPr>
              <w:webHidden/>
            </w:rPr>
            <w:t>3</w:t>
          </w:r>
          <w:r>
            <w:rPr>
              <w:webHidden/>
            </w:rPr>
            <w:fldChar w:fldCharType="end"/>
          </w:r>
          <w:r>
            <w:fldChar w:fldCharType="end"/>
          </w:r>
        </w:p>
        <w:p w:rsidR="00DA7FAE">
          <w:pPr>
            <w:pStyle w:val="TOC1"/>
            <w:rPr>
              <w:rFonts w:asciiTheme="minorHAnsi" w:eastAsiaTheme="minorEastAsia" w:hAnsiTheme="minorHAnsi" w:cstheme="minorBidi"/>
              <w:caps w:val="0"/>
              <w:snapToGrid/>
              <w:kern w:val="0"/>
              <w:szCs w:val="22"/>
            </w:rPr>
          </w:pPr>
          <w:r>
            <w:fldChar w:fldCharType="begin"/>
          </w:r>
          <w:r>
            <w:instrText xml:space="preserve"> HYPERLINK \l "_Toc522880919" </w:instrText>
          </w:r>
          <w:r>
            <w:fldChar w:fldCharType="separate"/>
          </w:r>
          <w:r w:rsidRPr="00BC1F1E">
            <w:rPr>
              <w:rStyle w:val="Hyperlink"/>
            </w:rPr>
            <w:t>II.</w:t>
          </w:r>
          <w:r>
            <w:rPr>
              <w:rFonts w:asciiTheme="minorHAnsi" w:eastAsiaTheme="minorEastAsia" w:hAnsiTheme="minorHAnsi" w:cstheme="minorBidi"/>
              <w:caps w:val="0"/>
              <w:snapToGrid/>
              <w:kern w:val="0"/>
              <w:szCs w:val="22"/>
            </w:rPr>
            <w:tab/>
          </w:r>
          <w:r w:rsidRPr="00BC1F1E">
            <w:rPr>
              <w:rStyle w:val="Hyperlink"/>
            </w:rPr>
            <w:t>BACKGROUND</w:t>
          </w:r>
          <w:r>
            <w:rPr>
              <w:webHidden/>
            </w:rPr>
            <w:tab/>
          </w:r>
          <w:r>
            <w:rPr>
              <w:webHidden/>
            </w:rPr>
            <w:fldChar w:fldCharType="begin"/>
          </w:r>
          <w:r>
            <w:rPr>
              <w:webHidden/>
            </w:rPr>
            <w:instrText xml:space="preserve"> PAGEREF _Toc522880919 \h </w:instrText>
          </w:r>
          <w:r>
            <w:rPr>
              <w:webHidden/>
            </w:rPr>
            <w:fldChar w:fldCharType="separate"/>
          </w:r>
          <w:r>
            <w:rPr>
              <w:webHidden/>
            </w:rPr>
            <w:t>4</w:t>
          </w:r>
          <w:r>
            <w:rPr>
              <w:webHidden/>
            </w:rPr>
            <w:fldChar w:fldCharType="end"/>
          </w:r>
          <w:r>
            <w:fldChar w:fldCharType="end"/>
          </w:r>
        </w:p>
        <w:p w:rsidR="00DA7FAE">
          <w:pPr>
            <w:pStyle w:val="TOC1"/>
            <w:rPr>
              <w:rFonts w:asciiTheme="minorHAnsi" w:eastAsiaTheme="minorEastAsia" w:hAnsiTheme="minorHAnsi" w:cstheme="minorBidi"/>
              <w:caps w:val="0"/>
              <w:snapToGrid/>
              <w:kern w:val="0"/>
              <w:szCs w:val="22"/>
            </w:rPr>
          </w:pPr>
          <w:r>
            <w:fldChar w:fldCharType="begin"/>
          </w:r>
          <w:r>
            <w:instrText xml:space="preserve"> HYPERLINK \l "_Toc522880920" </w:instrText>
          </w:r>
          <w:r>
            <w:fldChar w:fldCharType="separate"/>
          </w:r>
          <w:r w:rsidRPr="00BC1F1E">
            <w:rPr>
              <w:rStyle w:val="Hyperlink"/>
            </w:rPr>
            <w:t>III.</w:t>
          </w:r>
          <w:r>
            <w:rPr>
              <w:rFonts w:asciiTheme="minorHAnsi" w:eastAsiaTheme="minorEastAsia" w:hAnsiTheme="minorHAnsi" w:cstheme="minorBidi"/>
              <w:caps w:val="0"/>
              <w:snapToGrid/>
              <w:kern w:val="0"/>
              <w:szCs w:val="22"/>
            </w:rPr>
            <w:tab/>
          </w:r>
          <w:r w:rsidRPr="00BC1F1E">
            <w:rPr>
              <w:rStyle w:val="Hyperlink"/>
              <w:spacing w:val="9"/>
              <w:shd w:val="clear" w:color="auto" w:fill="FFFFFF"/>
            </w:rPr>
            <w:t xml:space="preserve">Effects on </w:t>
          </w:r>
          <w:r w:rsidRPr="00BC1F1E">
            <w:rPr>
              <w:rStyle w:val="Hyperlink"/>
            </w:rPr>
            <w:t>Communications</w:t>
          </w:r>
          <w:r>
            <w:rPr>
              <w:webHidden/>
            </w:rPr>
            <w:tab/>
          </w:r>
          <w:r>
            <w:rPr>
              <w:webHidden/>
            </w:rPr>
            <w:fldChar w:fldCharType="begin"/>
          </w:r>
          <w:r>
            <w:rPr>
              <w:webHidden/>
            </w:rPr>
            <w:instrText xml:space="preserve"> PAGEREF _Toc522880920 \h </w:instrText>
          </w:r>
          <w:r>
            <w:rPr>
              <w:webHidden/>
            </w:rPr>
            <w:fldChar w:fldCharType="separate"/>
          </w:r>
          <w:r>
            <w:rPr>
              <w:webHidden/>
            </w:rPr>
            <w:t>5</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"_Toc522880921" </w:instrText>
          </w:r>
          <w:r>
            <w:fldChar w:fldCharType="separate"/>
          </w:r>
          <w:r w:rsidRPr="00BC1F1E">
            <w:rPr>
              <w:rStyle w:val="Hyperlink"/>
            </w:rPr>
            <w:t>A.</w:t>
          </w:r>
          <w:r>
            <w:rPr>
              <w:rFonts w:asciiTheme="minorHAnsi" w:eastAsiaTheme="minorEastAsia" w:hAnsiTheme="minorHAnsi" w:cstheme="minorBidi"/>
              <w:snapToGrid/>
              <w:kern w:val="0"/>
              <w:szCs w:val="22"/>
            </w:rPr>
            <w:tab/>
          </w:r>
          <w:r w:rsidRPr="00BC1F1E">
            <w:rPr>
              <w:rStyle w:val="Hyperlink"/>
            </w:rPr>
            <w:t>Hurricane Harvey</w:t>
          </w:r>
          <w:r>
            <w:rPr>
              <w:webHidden/>
            </w:rPr>
            <w:tab/>
          </w:r>
          <w:r>
            <w:rPr>
              <w:webHidden/>
            </w:rPr>
            <w:fldChar w:fldCharType="begin"/>
          </w:r>
          <w:r>
            <w:rPr>
              <w:webHidden/>
            </w:rPr>
            <w:instrText xml:space="preserve"> PAGEREF _Toc522880921 \h </w:instrText>
          </w:r>
          <w:r>
            <w:rPr>
              <w:webHidden/>
            </w:rPr>
            <w:fldChar w:fldCharType="separate"/>
          </w:r>
          <w:r>
            <w:rPr>
              <w:webHidden/>
            </w:rPr>
            <w:t>6</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"_Toc522880922" </w:instrText>
          </w:r>
          <w:r>
            <w:fldChar w:fldCharType="separate"/>
          </w:r>
          <w:r w:rsidRPr="00BC1F1E">
            <w:rPr>
              <w:rStyle w:val="Hyperlink"/>
            </w:rPr>
            <w:t>B.</w:t>
          </w:r>
          <w:r>
            <w:rPr>
              <w:rFonts w:asciiTheme="minorHAnsi" w:eastAsiaTheme="minorEastAsia" w:hAnsiTheme="minorHAnsi" w:cstheme="minorBidi"/>
              <w:snapToGrid/>
              <w:kern w:val="0"/>
              <w:szCs w:val="22"/>
            </w:rPr>
            <w:tab/>
          </w:r>
          <w:r w:rsidRPr="00BC1F1E">
            <w:rPr>
              <w:rStyle w:val="Hyperlink"/>
            </w:rPr>
            <w:t>Hurricane Irma</w:t>
          </w:r>
          <w:r>
            <w:rPr>
              <w:webHidden/>
            </w:rPr>
            <w:tab/>
          </w:r>
          <w:r>
            <w:rPr>
              <w:webHidden/>
            </w:rPr>
            <w:fldChar w:fldCharType="begin"/>
          </w:r>
          <w:r>
            <w:rPr>
              <w:webHidden/>
            </w:rPr>
            <w:instrText xml:space="preserve"> PAGEREF _Toc522880922 \h </w:instrText>
          </w:r>
          <w:r>
            <w:rPr>
              <w:webHidden/>
            </w:rPr>
            <w:fldChar w:fldCharType="separate"/>
          </w:r>
          <w:r>
            <w:rPr>
              <w:webHidden/>
            </w:rPr>
            <w:t>8</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"_Toc522880923" </w:instrText>
          </w:r>
          <w:r>
            <w:fldChar w:fldCharType="separate"/>
          </w:r>
          <w:r w:rsidRPr="00BC1F1E">
            <w:rPr>
              <w:rStyle w:val="Hyperlink"/>
            </w:rPr>
            <w:t>C.</w:t>
          </w:r>
          <w:r>
            <w:rPr>
              <w:rFonts w:asciiTheme="minorHAnsi" w:eastAsiaTheme="minorEastAsia" w:hAnsiTheme="minorHAnsi" w:cstheme="minorBidi"/>
              <w:snapToGrid/>
              <w:kern w:val="0"/>
              <w:szCs w:val="22"/>
            </w:rPr>
            <w:tab/>
          </w:r>
          <w:r w:rsidRPr="00BC1F1E">
            <w:rPr>
              <w:rStyle w:val="Hyperlink"/>
            </w:rPr>
            <w:t>Hurricane Maria</w:t>
          </w:r>
          <w:r>
            <w:rPr>
              <w:webHidden/>
            </w:rPr>
            <w:tab/>
          </w:r>
          <w:r>
            <w:rPr>
              <w:webHidden/>
            </w:rPr>
            <w:fldChar w:fldCharType="begin"/>
          </w:r>
          <w:r>
            <w:rPr>
              <w:webHidden/>
            </w:rPr>
            <w:instrText xml:space="preserve"> PAGEREF _Toc522880923 \h </w:instrText>
          </w:r>
          <w:r>
            <w:rPr>
              <w:webHidden/>
            </w:rPr>
            <w:fldChar w:fldCharType="separate"/>
          </w:r>
          <w:r>
            <w:rPr>
              <w:webHidden/>
            </w:rPr>
            <w:t>15</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"_Toc522880924" </w:instrText>
          </w:r>
          <w:r>
            <w:fldChar w:fldCharType="separate"/>
          </w:r>
          <w:r w:rsidRPr="00BC1F1E">
            <w:rPr>
              <w:rStyle w:val="Hyperlink"/>
            </w:rPr>
            <w:t>D.</w:t>
          </w:r>
          <w:r>
            <w:rPr>
              <w:rFonts w:asciiTheme="minorHAnsi" w:eastAsiaTheme="minorEastAsia" w:hAnsiTheme="minorHAnsi" w:cstheme="minorBidi"/>
              <w:snapToGrid/>
              <w:kern w:val="0"/>
              <w:szCs w:val="22"/>
            </w:rPr>
            <w:tab/>
          </w:r>
          <w:r w:rsidRPr="00BC1F1E">
            <w:rPr>
              <w:rStyle w:val="Hyperlink"/>
            </w:rPr>
            <w:t>Hurricane Nate</w:t>
          </w:r>
          <w:r>
            <w:rPr>
              <w:webHidden/>
            </w:rPr>
            <w:tab/>
          </w:r>
          <w:r>
            <w:rPr>
              <w:webHidden/>
            </w:rPr>
            <w:fldChar w:fldCharType="begin"/>
          </w:r>
          <w:r>
            <w:rPr>
              <w:webHidden/>
            </w:rPr>
            <w:instrText xml:space="preserve"> PAGEREF _Toc522880924 \h </w:instrText>
          </w:r>
          <w:r>
            <w:rPr>
              <w:webHidden/>
            </w:rPr>
            <w:fldChar w:fldCharType="separate"/>
          </w:r>
          <w:r>
            <w:rPr>
              <w:webHidden/>
            </w:rPr>
            <w:t>18</w:t>
          </w:r>
          <w:r>
            <w:rPr>
              <w:webHidden/>
            </w:rPr>
            <w:fldChar w:fldCharType="end"/>
          </w:r>
          <w:r>
            <w:fldChar w:fldCharType="end"/>
          </w:r>
        </w:p>
        <w:p w:rsidR="00DA7FAE">
          <w:pPr>
            <w:pStyle w:val="TOC1"/>
            <w:rPr>
              <w:rFonts w:asciiTheme="minorHAnsi" w:eastAsiaTheme="minorEastAsia" w:hAnsiTheme="minorHAnsi" w:cstheme="minorBidi"/>
              <w:caps w:val="0"/>
              <w:snapToGrid/>
              <w:kern w:val="0"/>
              <w:szCs w:val="22"/>
            </w:rPr>
          </w:pPr>
          <w:r>
            <w:fldChar w:fldCharType="begin"/>
          </w:r>
          <w:r>
            <w:instrText xml:space="preserve"> HYPERLINK \l "_Toc522880925" </w:instrText>
          </w:r>
          <w:r>
            <w:fldChar w:fldCharType="separate"/>
          </w:r>
          <w:r w:rsidRPr="00BC1F1E">
            <w:rPr>
              <w:rStyle w:val="Hyperlink"/>
            </w:rPr>
            <w:t>IV.</w:t>
          </w:r>
          <w:r>
            <w:rPr>
              <w:rFonts w:asciiTheme="minorHAnsi" w:eastAsiaTheme="minorEastAsia" w:hAnsiTheme="minorHAnsi" w:cstheme="minorBidi"/>
              <w:caps w:val="0"/>
              <w:snapToGrid/>
              <w:kern w:val="0"/>
              <w:szCs w:val="22"/>
            </w:rPr>
            <w:tab/>
          </w:r>
          <w:r w:rsidRPr="00BC1F1E">
            <w:rPr>
              <w:rStyle w:val="Hyperlink"/>
            </w:rPr>
            <w:t>COMMISSION response and recovery efforts</w:t>
          </w:r>
          <w:r>
            <w:rPr>
              <w:webHidden/>
            </w:rPr>
            <w:tab/>
          </w:r>
          <w:r>
            <w:rPr>
              <w:webHidden/>
            </w:rPr>
            <w:fldChar w:fldCharType="begin"/>
          </w:r>
          <w:r>
            <w:rPr>
              <w:webHidden/>
            </w:rPr>
            <w:instrText xml:space="preserve"> PAGEREF _Toc522880925 \h </w:instrText>
          </w:r>
          <w:r>
            <w:rPr>
              <w:webHidden/>
            </w:rPr>
            <w:fldChar w:fldCharType="separate"/>
          </w:r>
          <w:r>
            <w:rPr>
              <w:webHidden/>
            </w:rPr>
            <w:t>19</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"_Toc522880926" </w:instrText>
          </w:r>
          <w:r>
            <w:fldChar w:fldCharType="separate"/>
          </w:r>
          <w:r w:rsidRPr="00BC1F1E">
            <w:rPr>
              <w:rStyle w:val="Hyperlink"/>
            </w:rPr>
            <w:t>A.</w:t>
          </w:r>
          <w:r>
            <w:rPr>
              <w:rFonts w:asciiTheme="minorHAnsi" w:eastAsiaTheme="minorEastAsia" w:hAnsiTheme="minorHAnsi" w:cstheme="minorBidi"/>
              <w:snapToGrid/>
              <w:kern w:val="0"/>
              <w:szCs w:val="22"/>
            </w:rPr>
            <w:tab/>
          </w:r>
          <w:r w:rsidRPr="00BC1F1E">
            <w:rPr>
              <w:rStyle w:val="Hyperlink"/>
            </w:rPr>
            <w:t>Incident Management Activity</w:t>
          </w:r>
          <w:r>
            <w:rPr>
              <w:webHidden/>
            </w:rPr>
            <w:tab/>
          </w:r>
          <w:r>
            <w:rPr>
              <w:webHidden/>
            </w:rPr>
            <w:fldChar w:fldCharType="begin"/>
          </w:r>
          <w:r>
            <w:rPr>
              <w:webHidden/>
            </w:rPr>
            <w:instrText xml:space="preserve"> PAGEREF _Toc522880926 \h </w:instrText>
          </w:r>
          <w:r>
            <w:rPr>
              <w:webHidden/>
            </w:rPr>
            <w:fldChar w:fldCharType="separate"/>
          </w:r>
          <w:r>
            <w:rPr>
              <w:webHidden/>
            </w:rPr>
            <w:t>19</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"_Toc522880927" </w:instrText>
          </w:r>
          <w:r>
            <w:fldChar w:fldCharType="separate"/>
          </w:r>
          <w:r w:rsidRPr="00BC1F1E">
            <w:rPr>
              <w:rStyle w:val="Hyperlink"/>
            </w:rPr>
            <w:t>B.</w:t>
          </w:r>
          <w:r>
            <w:rPr>
              <w:rFonts w:asciiTheme="minorHAnsi" w:eastAsiaTheme="minorEastAsia" w:hAnsiTheme="minorHAnsi" w:cstheme="minorBidi"/>
              <w:snapToGrid/>
              <w:kern w:val="0"/>
              <w:szCs w:val="22"/>
            </w:rPr>
            <w:tab/>
          </w:r>
          <w:r w:rsidRPr="00BC1F1E">
            <w:rPr>
              <w:rStyle w:val="Hyperlink"/>
            </w:rPr>
            <w:t>Regulatory Relief</w:t>
          </w:r>
          <w:r>
            <w:rPr>
              <w:webHidden/>
            </w:rPr>
            <w:tab/>
          </w:r>
          <w:r>
            <w:rPr>
              <w:webHidden/>
            </w:rPr>
            <w:fldChar w:fldCharType="begin"/>
          </w:r>
          <w:r>
            <w:rPr>
              <w:webHidden/>
            </w:rPr>
            <w:instrText xml:space="preserve"> PAGEREF _Toc522880927 \h </w:instrText>
          </w:r>
          <w:r>
            <w:rPr>
              <w:webHidden/>
            </w:rPr>
            <w:fldChar w:fldCharType="separate"/>
          </w:r>
          <w:r>
            <w:rPr>
              <w:webHidden/>
            </w:rPr>
            <w:t>20</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"_Toc522880928" </w:instrText>
          </w:r>
          <w:r>
            <w:fldChar w:fldCharType="separate"/>
          </w:r>
          <w:r w:rsidRPr="00BC1F1E">
            <w:rPr>
              <w:rStyle w:val="Hyperlink"/>
            </w:rPr>
            <w:t>C.</w:t>
          </w:r>
          <w:r>
            <w:rPr>
              <w:rFonts w:asciiTheme="minorHAnsi" w:eastAsiaTheme="minorEastAsia" w:hAnsiTheme="minorHAnsi" w:cstheme="minorBidi"/>
              <w:snapToGrid/>
              <w:kern w:val="0"/>
              <w:szCs w:val="22"/>
            </w:rPr>
            <w:tab/>
          </w:r>
          <w:r w:rsidRPr="00BC1F1E">
            <w:rPr>
              <w:rStyle w:val="Hyperlink"/>
            </w:rPr>
            <w:t>Situational Awareness</w:t>
          </w:r>
          <w:r>
            <w:rPr>
              <w:webHidden/>
            </w:rPr>
            <w:tab/>
          </w:r>
          <w:r>
            <w:rPr>
              <w:webHidden/>
            </w:rPr>
            <w:fldChar w:fldCharType="begin"/>
          </w:r>
          <w:r>
            <w:rPr>
              <w:webHidden/>
            </w:rPr>
            <w:instrText xml:space="preserve"> PAGEREF _Toc522880928 \h </w:instrText>
          </w:r>
          <w:r>
            <w:rPr>
              <w:webHidden/>
            </w:rPr>
            <w:fldChar w:fldCharType="separate"/>
          </w:r>
          <w:r>
            <w:rPr>
              <w:webHidden/>
            </w:rPr>
            <w:t>23</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"_Toc522880929" </w:instrText>
          </w:r>
          <w:r>
            <w:fldChar w:fldCharType="separate"/>
          </w:r>
          <w:r w:rsidRPr="00BC1F1E">
            <w:rPr>
              <w:rStyle w:val="Hyperlink"/>
            </w:rPr>
            <w:t>D.</w:t>
          </w:r>
          <w:r>
            <w:rPr>
              <w:rFonts w:asciiTheme="minorHAnsi" w:eastAsiaTheme="minorEastAsia" w:hAnsiTheme="minorHAnsi" w:cstheme="minorBidi"/>
              <w:snapToGrid/>
              <w:kern w:val="0"/>
              <w:szCs w:val="22"/>
            </w:rPr>
            <w:tab/>
          </w:r>
          <w:r w:rsidRPr="00BC1F1E">
            <w:rPr>
              <w:rStyle w:val="Hyperlink"/>
            </w:rPr>
            <w:t>Industry Engagement</w:t>
          </w:r>
          <w:r>
            <w:rPr>
              <w:webHidden/>
            </w:rPr>
            <w:tab/>
          </w:r>
          <w:r>
            <w:rPr>
              <w:webHidden/>
            </w:rPr>
            <w:fldChar w:fldCharType="begin"/>
          </w:r>
          <w:r>
            <w:rPr>
              <w:webHidden/>
            </w:rPr>
            <w:instrText xml:space="preserve"> PAGEREF _Toc522880929 \h </w:instrText>
          </w:r>
          <w:r>
            <w:rPr>
              <w:webHidden/>
            </w:rPr>
            <w:fldChar w:fldCharType="separate"/>
          </w:r>
          <w:r>
            <w:rPr>
              <w:webHidden/>
            </w:rPr>
            <w:t>25</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"_Toc522880930" </w:instrText>
          </w:r>
          <w:r>
            <w:fldChar w:fldCharType="separate"/>
          </w:r>
          <w:r w:rsidRPr="00BC1F1E">
            <w:rPr>
              <w:rStyle w:val="Hyperlink"/>
            </w:rPr>
            <w:t>E.</w:t>
          </w:r>
          <w:r>
            <w:rPr>
              <w:rFonts w:asciiTheme="minorHAnsi" w:eastAsiaTheme="minorEastAsia" w:hAnsiTheme="minorHAnsi" w:cstheme="minorBidi"/>
              <w:snapToGrid/>
              <w:kern w:val="0"/>
              <w:szCs w:val="22"/>
            </w:rPr>
            <w:tab/>
          </w:r>
          <w:r w:rsidRPr="00BC1F1E">
            <w:rPr>
              <w:rStyle w:val="Hyperlink"/>
            </w:rPr>
            <w:t>Public Engagement</w:t>
          </w:r>
          <w:r>
            <w:rPr>
              <w:webHidden/>
            </w:rPr>
            <w:tab/>
          </w:r>
          <w:r>
            <w:rPr>
              <w:webHidden/>
            </w:rPr>
            <w:fldChar w:fldCharType="begin"/>
          </w:r>
          <w:r>
            <w:rPr>
              <w:webHidden/>
            </w:rPr>
            <w:instrText xml:space="preserve"> PAGEREF _Toc522880930 \h </w:instrText>
          </w:r>
          <w:r>
            <w:rPr>
              <w:webHidden/>
            </w:rPr>
            <w:fldChar w:fldCharType="separate"/>
          </w:r>
          <w:r>
            <w:rPr>
              <w:webHidden/>
            </w:rPr>
            <w:t>25</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"_Toc522880931" </w:instrText>
          </w:r>
          <w:r>
            <w:fldChar w:fldCharType="separate"/>
          </w:r>
          <w:r w:rsidRPr="00BC1F1E">
            <w:rPr>
              <w:rStyle w:val="Hyperlink"/>
            </w:rPr>
            <w:t>F.</w:t>
          </w:r>
          <w:r>
            <w:rPr>
              <w:rFonts w:asciiTheme="minorHAnsi" w:eastAsiaTheme="minorEastAsia" w:hAnsiTheme="minorHAnsi" w:cstheme="minorBidi"/>
              <w:snapToGrid/>
              <w:kern w:val="0"/>
              <w:szCs w:val="22"/>
            </w:rPr>
            <w:tab/>
          </w:r>
          <w:r w:rsidRPr="00BC1F1E">
            <w:rPr>
              <w:rStyle w:val="Hyperlink"/>
            </w:rPr>
            <w:t>Recovery Actions</w:t>
          </w:r>
          <w:r>
            <w:rPr>
              <w:webHidden/>
            </w:rPr>
            <w:tab/>
          </w:r>
          <w:r>
            <w:rPr>
              <w:webHidden/>
            </w:rPr>
            <w:fldChar w:fldCharType="begin"/>
          </w:r>
          <w:r>
            <w:rPr>
              <w:webHidden/>
            </w:rPr>
            <w:instrText xml:space="preserve"> PAGEREF _Toc522880931 \h </w:instrText>
          </w:r>
          <w:r>
            <w:rPr>
              <w:webHidden/>
            </w:rPr>
            <w:fldChar w:fldCharType="separate"/>
          </w:r>
          <w:r>
            <w:rPr>
              <w:webHidden/>
            </w:rPr>
            <w:t>26</w:t>
          </w:r>
          <w:r>
            <w:rPr>
              <w:webHidden/>
            </w:rPr>
            <w:fldChar w:fldCharType="end"/>
          </w:r>
          <w:r>
            <w:fldChar w:fldCharType="end"/>
          </w:r>
        </w:p>
        <w:p w:rsidR="00DA7FAE">
          <w:pPr>
            <w:pStyle w:val="TOC1"/>
            <w:rPr>
              <w:rFonts w:asciiTheme="minorHAnsi" w:eastAsiaTheme="minorEastAsia" w:hAnsiTheme="minorHAnsi" w:cstheme="minorBidi"/>
              <w:caps w:val="0"/>
              <w:snapToGrid/>
              <w:kern w:val="0"/>
              <w:szCs w:val="22"/>
            </w:rPr>
          </w:pPr>
          <w:r>
            <w:fldChar w:fldCharType="begin"/>
          </w:r>
          <w:r>
            <w:instrText xml:space="preserve"> HYPERLINK \l "_Toc522880932" </w:instrText>
          </w:r>
          <w:r>
            <w:fldChar w:fldCharType="separate"/>
          </w:r>
          <w:r w:rsidRPr="00BC1F1E">
            <w:rPr>
              <w:rStyle w:val="Hyperlink"/>
            </w:rPr>
            <w:t>V.</w:t>
          </w:r>
          <w:r>
            <w:rPr>
              <w:rFonts w:asciiTheme="minorHAnsi" w:eastAsiaTheme="minorEastAsia" w:hAnsiTheme="minorHAnsi" w:cstheme="minorBidi"/>
              <w:caps w:val="0"/>
              <w:snapToGrid/>
              <w:kern w:val="0"/>
              <w:szCs w:val="22"/>
            </w:rPr>
            <w:tab/>
          </w:r>
          <w:r w:rsidRPr="00BC1F1E">
            <w:rPr>
              <w:rStyle w:val="Hyperlink"/>
            </w:rPr>
            <w:t>Lessons Learned and NEXT STEPS</w:t>
          </w:r>
          <w:r>
            <w:rPr>
              <w:webHidden/>
            </w:rPr>
            <w:tab/>
          </w:r>
          <w:r>
            <w:rPr>
              <w:webHidden/>
            </w:rPr>
            <w:fldChar w:fldCharType="begin"/>
          </w:r>
          <w:r>
            <w:rPr>
              <w:webHidden/>
            </w:rPr>
            <w:instrText xml:space="preserve"> PAGEREF _Toc522880932 \h </w:instrText>
          </w:r>
          <w:r>
            <w:rPr>
              <w:webHidden/>
            </w:rPr>
            <w:fldChar w:fldCharType="separate"/>
          </w:r>
          <w:r>
            <w:rPr>
              <w:webHidden/>
            </w:rPr>
            <w:t>28</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"_Toc522880933" </w:instrText>
          </w:r>
          <w:r>
            <w:fldChar w:fldCharType="separate"/>
          </w:r>
          <w:r w:rsidRPr="00BC1F1E">
            <w:rPr>
              <w:rStyle w:val="Hyperlink"/>
            </w:rPr>
            <w:t>A.</w:t>
          </w:r>
          <w:r>
            <w:rPr>
              <w:rFonts w:asciiTheme="minorHAnsi" w:eastAsiaTheme="minorEastAsia" w:hAnsiTheme="minorHAnsi" w:cstheme="minorBidi"/>
              <w:snapToGrid/>
              <w:kern w:val="0"/>
              <w:szCs w:val="22"/>
            </w:rPr>
            <w:tab/>
          </w:r>
          <w:r w:rsidRPr="00BC1F1E">
            <w:rPr>
              <w:rStyle w:val="Hyperlink"/>
            </w:rPr>
            <w:t>Improvements to FCC’s Emergency Response and Recovery Efforts</w:t>
          </w:r>
          <w:r>
            <w:rPr>
              <w:webHidden/>
            </w:rPr>
            <w:tab/>
          </w:r>
          <w:r>
            <w:rPr>
              <w:webHidden/>
            </w:rPr>
            <w:fldChar w:fldCharType="begin"/>
          </w:r>
          <w:r>
            <w:rPr>
              <w:webHidden/>
            </w:rPr>
            <w:instrText xml:space="preserve"> PAGEREF _Toc522880933 \h </w:instrText>
          </w:r>
          <w:r>
            <w:rPr>
              <w:webHidden/>
            </w:rPr>
            <w:fldChar w:fldCharType="separate"/>
          </w:r>
          <w:r>
            <w:rPr>
              <w:webHidden/>
            </w:rPr>
            <w:t>28</w:t>
          </w:r>
          <w:r>
            <w:rPr>
              <w:webHidden/>
            </w:rPr>
            <w:fldChar w:fldCharType="end"/>
          </w:r>
          <w:r>
            <w:fldChar w:fldCharType="end"/>
          </w:r>
        </w:p>
        <w:p w:rsidR="00DA7FAE">
          <w:pPr>
            <w:pStyle w:val="TOC2"/>
            <w:rPr>
              <w:rFonts w:asciiTheme="minorHAnsi" w:eastAsiaTheme="minorEastAsia" w:hAnsiTheme="minorHAnsi" w:cstheme="minorBidi"/>
              <w:snapToGrid/>
              <w:kern w:val="0"/>
              <w:szCs w:val="22"/>
            </w:rPr>
          </w:pPr>
          <w:r>
            <w:fldChar w:fldCharType="begin"/>
          </w:r>
          <w:r>
            <w:instrText xml:space="preserve"> HYPERLINK \l "_Toc522880934" </w:instrText>
          </w:r>
          <w:r>
            <w:fldChar w:fldCharType="separate"/>
          </w:r>
          <w:r w:rsidRPr="00BC1F1E">
            <w:rPr>
              <w:rStyle w:val="Hyperlink"/>
            </w:rPr>
            <w:t>B.</w:t>
          </w:r>
          <w:r>
            <w:rPr>
              <w:rFonts w:asciiTheme="minorHAnsi" w:eastAsiaTheme="minorEastAsia" w:hAnsiTheme="minorHAnsi" w:cstheme="minorBidi"/>
              <w:snapToGrid/>
              <w:kern w:val="0"/>
              <w:szCs w:val="22"/>
            </w:rPr>
            <w:tab/>
          </w:r>
          <w:r w:rsidRPr="00BC1F1E">
            <w:rPr>
              <w:rStyle w:val="Hyperlink"/>
            </w:rPr>
            <w:t>Recommended Best Practices for Governments, Service Providers, and Related Stakeholders</w:t>
          </w:r>
          <w:r>
            <w:rPr>
              <w:webHidden/>
            </w:rPr>
            <w:tab/>
          </w:r>
          <w:r>
            <w:rPr>
              <w:webHidden/>
            </w:rPr>
            <w:fldChar w:fldCharType="begin"/>
          </w:r>
          <w:r>
            <w:rPr>
              <w:webHidden/>
            </w:rPr>
            <w:instrText xml:space="preserve"> PAGEREF _Toc522880934 \h </w:instrText>
          </w:r>
          <w:r>
            <w:rPr>
              <w:webHidden/>
            </w:rPr>
            <w:fldChar w:fldCharType="separate"/>
          </w:r>
          <w:r>
            <w:rPr>
              <w:webHidden/>
            </w:rPr>
            <w:t>31</w:t>
          </w:r>
          <w:r>
            <w:rPr>
              <w:webHidden/>
            </w:rPr>
            <w:fldChar w:fldCharType="end"/>
          </w:r>
          <w:r>
            <w:fldChar w:fldCharType="end"/>
          </w:r>
        </w:p>
        <w:p w:rsidR="00DA7FAE">
          <w:pPr>
            <w:pStyle w:val="TOC1"/>
            <w:rPr>
              <w:rFonts w:asciiTheme="minorHAnsi" w:eastAsiaTheme="minorEastAsia" w:hAnsiTheme="minorHAnsi" w:cstheme="minorBidi"/>
              <w:caps w:val="0"/>
              <w:snapToGrid/>
              <w:kern w:val="0"/>
              <w:szCs w:val="22"/>
            </w:rPr>
          </w:pPr>
          <w:r>
            <w:fldChar w:fldCharType="begin"/>
          </w:r>
          <w:r>
            <w:instrText xml:space="preserve"> HYPERLINK \l "_Toc522880935" </w:instrText>
          </w:r>
          <w:r>
            <w:fldChar w:fldCharType="separate"/>
          </w:r>
          <w:r w:rsidRPr="00BC1F1E">
            <w:rPr>
              <w:rStyle w:val="Hyperlink"/>
            </w:rPr>
            <w:t>VI.</w:t>
          </w:r>
          <w:r>
            <w:rPr>
              <w:rFonts w:asciiTheme="minorHAnsi" w:eastAsiaTheme="minorEastAsia" w:hAnsiTheme="minorHAnsi" w:cstheme="minorBidi"/>
              <w:caps w:val="0"/>
              <w:snapToGrid/>
              <w:kern w:val="0"/>
              <w:szCs w:val="22"/>
            </w:rPr>
            <w:tab/>
          </w:r>
          <w:r w:rsidRPr="00BC1F1E">
            <w:rPr>
              <w:rStyle w:val="Hyperlink"/>
            </w:rPr>
            <w:t>Conclusion</w:t>
          </w:r>
          <w:r>
            <w:rPr>
              <w:webHidden/>
            </w:rPr>
            <w:tab/>
          </w:r>
          <w:r>
            <w:rPr>
              <w:webHidden/>
            </w:rPr>
            <w:fldChar w:fldCharType="begin"/>
          </w:r>
          <w:r>
            <w:rPr>
              <w:webHidden/>
            </w:rPr>
            <w:instrText xml:space="preserve"> PAGEREF _Toc522880935 \h </w:instrText>
          </w:r>
          <w:r>
            <w:rPr>
              <w:webHidden/>
            </w:rPr>
            <w:fldChar w:fldCharType="separate"/>
          </w:r>
          <w:r>
            <w:rPr>
              <w:webHidden/>
            </w:rPr>
            <w:t>34</w:t>
          </w:r>
          <w:r>
            <w:rPr>
              <w:webHidden/>
            </w:rPr>
            <w:fldChar w:fldCharType="end"/>
          </w:r>
          <w:r>
            <w:fldChar w:fldCharType="end"/>
          </w:r>
        </w:p>
        <w:p w:rsidR="00803A7B" w:rsidRPr="00C14FC9" w:rsidP="00454D44">
          <w:pPr>
            <w:rPr>
              <w:szCs w:val="22"/>
            </w:rPr>
          </w:pPr>
          <w:r w:rsidRPr="00C14FC9">
            <w:rPr>
              <w:b/>
              <w:bCs/>
              <w:noProof/>
              <w:szCs w:val="22"/>
            </w:rPr>
            <w:fldChar w:fldCharType="end"/>
          </w:r>
        </w:p>
      </w:sdtContent>
    </w:sdt>
    <w:p w:rsidR="00C76962" w:rsidRPr="00C14FC9" w:rsidP="00454D44">
      <w:pPr>
        <w:rPr>
          <w:szCs w:val="22"/>
        </w:rPr>
      </w:pPr>
      <w:r w:rsidRPr="00C14FC9">
        <w:rPr>
          <w:szCs w:val="22"/>
        </w:rPr>
        <w:t>APPENDIX</w:t>
      </w:r>
      <w:r w:rsidRPr="00C14FC9">
        <w:rPr>
          <w:szCs w:val="22"/>
        </w:rPr>
        <w:t>:</w:t>
      </w:r>
      <w:r w:rsidRPr="00C14FC9">
        <w:rPr>
          <w:szCs w:val="22"/>
        </w:rPr>
        <w:tab/>
      </w:r>
      <w:r w:rsidRPr="00C14FC9">
        <w:rPr>
          <w:szCs w:val="22"/>
        </w:rPr>
        <w:tab/>
        <w:t>List of Co</w:t>
      </w:r>
      <w:r w:rsidRPr="00C14FC9" w:rsidR="00CA3ED9">
        <w:rPr>
          <w:szCs w:val="22"/>
        </w:rPr>
        <w:t>mmenting Parties</w:t>
      </w:r>
      <w:r w:rsidRPr="00C14FC9">
        <w:rPr>
          <w:szCs w:val="22"/>
        </w:rPr>
        <w:t>, PS Docket No. 17-344</w:t>
      </w:r>
    </w:p>
    <w:p w:rsidR="006C11B0" w:rsidRPr="00C14FC9" w:rsidP="00454D44">
      <w:pPr>
        <w:rPr>
          <w:szCs w:val="22"/>
        </w:rPr>
      </w:pPr>
    </w:p>
    <w:p w:rsidR="006C11B0" w:rsidRPr="00C14FC9" w:rsidP="00454D44">
      <w:pPr>
        <w:rPr>
          <w:szCs w:val="22"/>
        </w:rPr>
      </w:pPr>
    </w:p>
    <w:p w:rsidR="00D77F48" w:rsidRPr="00C14FC9" w:rsidP="00454D44">
      <w:pPr>
        <w:rPr>
          <w:rFonts w:eastAsia="Calibri"/>
          <w:snapToGrid/>
          <w:kern w:val="0"/>
          <w:szCs w:val="22"/>
        </w:rPr>
      </w:pPr>
      <w:r w:rsidRPr="00C14FC9">
        <w:rPr>
          <w:szCs w:val="22"/>
        </w:rPr>
        <w:br w:type="page"/>
      </w:r>
    </w:p>
    <w:p w:rsidR="003A578B" w:rsidRPr="00C14FC9" w:rsidP="00454D44">
      <w:pPr>
        <w:pStyle w:val="Heading1"/>
        <w:rPr>
          <w:rFonts w:ascii="Times New Roman" w:hAnsi="Times New Roman"/>
          <w:szCs w:val="22"/>
        </w:rPr>
      </w:pPr>
      <w:bookmarkStart w:id="11" w:name="_Toc480810195"/>
      <w:bookmarkStart w:id="12" w:name="_Toc480810308"/>
      <w:bookmarkStart w:id="13" w:name="_Toc480814315"/>
      <w:bookmarkStart w:id="14" w:name="_Toc480875852"/>
      <w:bookmarkStart w:id="15" w:name="_Toc481075313"/>
      <w:bookmarkStart w:id="16" w:name="_Toc481156443"/>
      <w:bookmarkStart w:id="17" w:name="_Toc481165580"/>
      <w:bookmarkStart w:id="18" w:name="_Toc481485319"/>
      <w:bookmarkStart w:id="19" w:name="_Toc481507579"/>
      <w:bookmarkStart w:id="20" w:name="_Toc481769917"/>
      <w:bookmarkStart w:id="21" w:name="_Toc482007238"/>
      <w:bookmarkStart w:id="22" w:name="_Toc482282832"/>
      <w:bookmarkStart w:id="23" w:name="_Toc482370858"/>
      <w:bookmarkStart w:id="24" w:name="_Toc482700859"/>
      <w:bookmarkStart w:id="25" w:name="_Toc482706524"/>
      <w:bookmarkStart w:id="26" w:name="_Toc517364611"/>
      <w:bookmarkStart w:id="27" w:name="_Toc522880918"/>
      <w:bookmarkEnd w:id="1"/>
      <w:bookmarkEnd w:id="2"/>
      <w:bookmarkEnd w:id="3"/>
      <w:bookmarkEnd w:id="4"/>
      <w:bookmarkEnd w:id="5"/>
      <w:bookmarkEnd w:id="6"/>
      <w:bookmarkEnd w:id="7"/>
      <w:r w:rsidRPr="00C14FC9">
        <w:rPr>
          <w:rFonts w:ascii="Times New Roman" w:hAnsi="Times New Roman"/>
          <w:szCs w:val="22"/>
        </w:rPr>
        <w:t>EXECUTIVE SUMMARY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396D1D" w:rsidRPr="00C14FC9" w:rsidP="00221C61">
      <w:pPr>
        <w:pStyle w:val="ParaNum"/>
        <w:numPr>
          <w:ilvl w:val="0"/>
          <w:numId w:val="6"/>
        </w:numPr>
        <w:ind w:left="0" w:firstLine="360"/>
        <w:rPr>
          <w:spacing w:val="9"/>
          <w:shd w:val="clear" w:color="auto" w:fill="FFFFFF"/>
        </w:rPr>
      </w:pPr>
      <w:bookmarkStart w:id="28" w:name="_Toc481769918"/>
      <w:bookmarkStart w:id="29" w:name="_Toc482007239"/>
      <w:bookmarkStart w:id="30" w:name="_Toc482282833"/>
      <w:bookmarkStart w:id="31" w:name="_Toc482370859"/>
      <w:bookmarkStart w:id="32" w:name="_Toc482700860"/>
      <w:bookmarkStart w:id="33" w:name="_Toc482706525"/>
      <w:bookmarkStart w:id="34" w:name="_Toc480810196"/>
      <w:bookmarkStart w:id="35" w:name="_Toc480810309"/>
      <w:bookmarkStart w:id="36" w:name="_Toc480814316"/>
      <w:bookmarkStart w:id="37" w:name="_Toc480875853"/>
      <w:bookmarkStart w:id="38" w:name="_Toc481075314"/>
      <w:bookmarkStart w:id="39" w:name="_Toc481156444"/>
      <w:bookmarkStart w:id="40" w:name="_Toc481165581"/>
      <w:bookmarkStart w:id="41" w:name="_Toc481485320"/>
      <w:bookmarkStart w:id="42" w:name="_Toc481507580"/>
      <w:r w:rsidRPr="00C14FC9">
        <w:rPr>
          <w:szCs w:val="22"/>
        </w:rPr>
        <w:t> The 2017 Atlantic hurricane season was notable for the devastation wrought</w:t>
      </w:r>
      <w:r w:rsidRPr="00C14FC9" w:rsidR="008E2BA0">
        <w:rPr>
          <w:szCs w:val="22"/>
        </w:rPr>
        <w:t xml:space="preserve"> to various </w:t>
      </w:r>
      <w:r w:rsidR="0059729F">
        <w:rPr>
          <w:szCs w:val="22"/>
        </w:rPr>
        <w:t xml:space="preserve">types of </w:t>
      </w:r>
      <w:r w:rsidRPr="00C14FC9" w:rsidR="008E2BA0">
        <w:rPr>
          <w:szCs w:val="22"/>
        </w:rPr>
        <w:t>infrastructure, including communications</w:t>
      </w:r>
      <w:r w:rsidRPr="00C14FC9">
        <w:rPr>
          <w:szCs w:val="22"/>
        </w:rPr>
        <w:t xml:space="preserve">.  A larger-than-expected number of </w:t>
      </w:r>
      <w:r w:rsidR="0059729F">
        <w:rPr>
          <w:szCs w:val="22"/>
        </w:rPr>
        <w:t xml:space="preserve">significant </w:t>
      </w:r>
      <w:r w:rsidRPr="00C14FC9">
        <w:rPr>
          <w:szCs w:val="22"/>
        </w:rPr>
        <w:t xml:space="preserve">storms caused billions of dollars of damages and significant loss of life.  </w:t>
      </w:r>
      <w:r w:rsidRPr="00C14FC9" w:rsidR="00251FC8">
        <w:rPr>
          <w:szCs w:val="22"/>
        </w:rPr>
        <w:t xml:space="preserve">All told, it was the </w:t>
      </w:r>
      <w:r w:rsidRPr="00C14FC9" w:rsidR="00221C61">
        <w:rPr>
          <w:szCs w:val="22"/>
        </w:rPr>
        <w:t xml:space="preserve">most expensive </w:t>
      </w:r>
      <w:r w:rsidR="0059729F">
        <w:rPr>
          <w:szCs w:val="22"/>
        </w:rPr>
        <w:t xml:space="preserve">hurricane season </w:t>
      </w:r>
      <w:r w:rsidRPr="00C14FC9" w:rsidR="00221C61">
        <w:rPr>
          <w:szCs w:val="22"/>
        </w:rPr>
        <w:t>in United States history</w:t>
      </w:r>
      <w:r w:rsidRPr="00C14FC9" w:rsidR="00251FC8">
        <w:rPr>
          <w:szCs w:val="22"/>
        </w:rPr>
        <w:t>, almost doubling the cost of the 2005 hurricane season that included Katrina</w:t>
      </w:r>
      <w:r w:rsidRPr="00C14FC9" w:rsidR="00221C61">
        <w:rPr>
          <w:szCs w:val="22"/>
        </w:rPr>
        <w:t xml:space="preserve">.  According to initial estimates, the combined storms caused over $200 billion </w:t>
      </w:r>
      <w:r w:rsidRPr="00C14FC9" w:rsidR="00251FC8">
        <w:rPr>
          <w:szCs w:val="22"/>
        </w:rPr>
        <w:t xml:space="preserve">in damages </w:t>
      </w:r>
      <w:r w:rsidRPr="00C14FC9" w:rsidR="00221C61">
        <w:rPr>
          <w:szCs w:val="22"/>
        </w:rPr>
        <w:t xml:space="preserve">in the United States and its territories.  </w:t>
      </w:r>
      <w:r w:rsidRPr="00C14FC9" w:rsidR="0097316E">
        <w:rPr>
          <w:szCs w:val="22"/>
        </w:rPr>
        <w:t>T</w:t>
      </w:r>
      <w:r w:rsidRPr="00C14FC9" w:rsidR="0097316E">
        <w:rPr>
          <w:spacing w:val="9"/>
          <w:szCs w:val="22"/>
          <w:shd w:val="clear" w:color="auto" w:fill="FFFFFF"/>
        </w:rPr>
        <w:t>he National Oceanic and Atmospheric Administration (</w:t>
      </w:r>
      <w:r w:rsidRPr="00C14FC9" w:rsidR="0097316E">
        <w:rPr>
          <w:szCs w:val="22"/>
        </w:rPr>
        <w:t>NOAA) estimates that Hurricane Harvey caused $125 billion in damages, mostly around the densely-populated Houston, Texas, area</w:t>
      </w:r>
      <w:r w:rsidRPr="00C14FC9" w:rsidR="00251FC8">
        <w:rPr>
          <w:szCs w:val="22"/>
        </w:rPr>
        <w:t>,</w:t>
      </w:r>
      <w:r w:rsidRPr="00C14FC9" w:rsidR="0097316E">
        <w:rPr>
          <w:szCs w:val="22"/>
        </w:rPr>
        <w:t xml:space="preserve"> and </w:t>
      </w:r>
      <w:r w:rsidRPr="00C14FC9" w:rsidR="00251FC8">
        <w:rPr>
          <w:szCs w:val="22"/>
        </w:rPr>
        <w:t>over</w:t>
      </w:r>
      <w:r w:rsidRPr="00C14FC9" w:rsidR="0097316E">
        <w:rPr>
          <w:szCs w:val="22"/>
        </w:rPr>
        <w:t xml:space="preserve"> 100 </w:t>
      </w:r>
      <w:r w:rsidRPr="00C14FC9" w:rsidR="00251FC8">
        <w:rPr>
          <w:szCs w:val="22"/>
        </w:rPr>
        <w:t>deaths</w:t>
      </w:r>
      <w:r w:rsidRPr="00C14FC9" w:rsidR="0097316E">
        <w:rPr>
          <w:szCs w:val="22"/>
        </w:rPr>
        <w:t>,</w:t>
      </w:r>
      <w:r w:rsidRPr="00C14FC9" w:rsidR="0097316E">
        <w:rPr>
          <w:spacing w:val="9"/>
          <w:szCs w:val="22"/>
          <w:shd w:val="clear" w:color="auto" w:fill="FFFFFF"/>
        </w:rPr>
        <w:t xml:space="preserve"> </w:t>
      </w:r>
      <w:r w:rsidR="00E20DC6">
        <w:rPr>
          <w:spacing w:val="9"/>
          <w:szCs w:val="22"/>
          <w:shd w:val="clear" w:color="auto" w:fill="FFFFFF"/>
        </w:rPr>
        <w:t>and</w:t>
      </w:r>
      <w:r w:rsidRPr="00C14FC9" w:rsidR="0097316E">
        <w:rPr>
          <w:spacing w:val="9"/>
          <w:szCs w:val="22"/>
          <w:shd w:val="clear" w:color="auto" w:fill="FFFFFF"/>
        </w:rPr>
        <w:t xml:space="preserve"> just a few weeks later, t</w:t>
      </w:r>
      <w:r w:rsidRPr="00C14FC9" w:rsidR="00221C61">
        <w:rPr>
          <w:szCs w:val="22"/>
        </w:rPr>
        <w:t>he havoc wreaked by Hurricane Maria in Puerto Rico alone is projected to have caused at least $100 billion in damage</w:t>
      </w:r>
      <w:r w:rsidRPr="00C14FC9" w:rsidR="0097316E">
        <w:rPr>
          <w:szCs w:val="22"/>
        </w:rPr>
        <w:t xml:space="preserve"> and </w:t>
      </w:r>
      <w:r w:rsidR="00F67EEA">
        <w:rPr>
          <w:szCs w:val="22"/>
        </w:rPr>
        <w:t xml:space="preserve">widely differing estimates regarding the </w:t>
      </w:r>
      <w:r w:rsidRPr="00C14FC9" w:rsidR="0097316E">
        <w:rPr>
          <w:szCs w:val="22"/>
        </w:rPr>
        <w:t>number of deaths.</w:t>
      </w:r>
      <w:r>
        <w:rPr>
          <w:rStyle w:val="FootnoteReference"/>
          <w:szCs w:val="22"/>
        </w:rPr>
        <w:footnoteReference w:id="3"/>
      </w:r>
    </w:p>
    <w:p w:rsidR="00396D1D" w:rsidRPr="00C14FC9" w:rsidP="00F73B75">
      <w:pPr>
        <w:pStyle w:val="ParaNum"/>
        <w:numPr>
          <w:ilvl w:val="0"/>
          <w:numId w:val="6"/>
        </w:numPr>
        <w:ind w:left="0" w:firstLine="360"/>
        <w:rPr>
          <w:szCs w:val="22"/>
        </w:rPr>
      </w:pPr>
      <w:r w:rsidRPr="00C14FC9">
        <w:rPr>
          <w:szCs w:val="22"/>
        </w:rPr>
        <w:t>The</w:t>
      </w:r>
      <w:r w:rsidRPr="00C14FC9" w:rsidR="008E2BA0">
        <w:rPr>
          <w:szCs w:val="22"/>
        </w:rPr>
        <w:t xml:space="preserve"> adverse effect of the 2017 Atlantic hurricane season on communication</w:t>
      </w:r>
      <w:r w:rsidR="0097599E">
        <w:rPr>
          <w:szCs w:val="22"/>
        </w:rPr>
        <w:t>s</w:t>
      </w:r>
      <w:r w:rsidRPr="00C14FC9" w:rsidR="008E2BA0">
        <w:rPr>
          <w:szCs w:val="22"/>
        </w:rPr>
        <w:t xml:space="preserve"> increased </w:t>
      </w:r>
      <w:r w:rsidR="00F933F6">
        <w:rPr>
          <w:szCs w:val="22"/>
        </w:rPr>
        <w:t xml:space="preserve">in magnitude </w:t>
      </w:r>
      <w:r w:rsidRPr="00C14FC9" w:rsidR="008E2BA0">
        <w:rPr>
          <w:szCs w:val="22"/>
        </w:rPr>
        <w:t xml:space="preserve">as the season went on.  While </w:t>
      </w:r>
      <w:r w:rsidRPr="00C14FC9" w:rsidR="0097316E">
        <w:rPr>
          <w:szCs w:val="22"/>
        </w:rPr>
        <w:t>the damage</w:t>
      </w:r>
      <w:r w:rsidRPr="00C14FC9">
        <w:rPr>
          <w:szCs w:val="22"/>
        </w:rPr>
        <w:t xml:space="preserve"> caused by the August 2017 landing of Hurricane Harvey in the Gulf Coast region, especially Houston, </w:t>
      </w:r>
      <w:r w:rsidRPr="00C14FC9" w:rsidR="0059729F">
        <w:rPr>
          <w:szCs w:val="22"/>
        </w:rPr>
        <w:t>w</w:t>
      </w:r>
      <w:r w:rsidR="0059729F">
        <w:rPr>
          <w:szCs w:val="22"/>
        </w:rPr>
        <w:t>as</w:t>
      </w:r>
      <w:r w:rsidRPr="00C14FC9" w:rsidR="0059729F">
        <w:rPr>
          <w:szCs w:val="22"/>
        </w:rPr>
        <w:t xml:space="preserve"> </w:t>
      </w:r>
      <w:r w:rsidRPr="00C14FC9">
        <w:rPr>
          <w:szCs w:val="22"/>
        </w:rPr>
        <w:t>quickly remedied</w:t>
      </w:r>
      <w:r w:rsidRPr="00C14FC9" w:rsidR="008E2BA0">
        <w:rPr>
          <w:szCs w:val="22"/>
        </w:rPr>
        <w:t xml:space="preserve"> (w</w:t>
      </w:r>
      <w:r w:rsidRPr="00C14FC9">
        <w:rPr>
          <w:szCs w:val="22"/>
        </w:rPr>
        <w:t xml:space="preserve">ithin a week, </w:t>
      </w:r>
      <w:r w:rsidR="00002C9F">
        <w:rPr>
          <w:szCs w:val="22"/>
        </w:rPr>
        <w:t>ninety-eight</w:t>
      </w:r>
      <w:r w:rsidR="005B52FE">
        <w:rPr>
          <w:szCs w:val="22"/>
        </w:rPr>
        <w:t xml:space="preserve"> </w:t>
      </w:r>
      <w:r w:rsidRPr="00C14FC9">
        <w:rPr>
          <w:szCs w:val="22"/>
        </w:rPr>
        <w:t>percent of cell towers were back to operational</w:t>
      </w:r>
      <w:r w:rsidRPr="00C14FC9" w:rsidR="008E2BA0">
        <w:rPr>
          <w:szCs w:val="22"/>
        </w:rPr>
        <w:t xml:space="preserve">), </w:t>
      </w:r>
      <w:r w:rsidR="00F933F6">
        <w:rPr>
          <w:szCs w:val="22"/>
        </w:rPr>
        <w:t xml:space="preserve">recovery times for </w:t>
      </w:r>
      <w:r w:rsidRPr="00C14FC9" w:rsidR="0097316E">
        <w:rPr>
          <w:szCs w:val="22"/>
        </w:rPr>
        <w:t xml:space="preserve">communications </w:t>
      </w:r>
      <w:r w:rsidRPr="00C14FC9" w:rsidR="008E2BA0">
        <w:rPr>
          <w:szCs w:val="22"/>
        </w:rPr>
        <w:t xml:space="preserve">became more challenging as the intensity of </w:t>
      </w:r>
      <w:r w:rsidR="0080081E">
        <w:rPr>
          <w:szCs w:val="22"/>
        </w:rPr>
        <w:t>destruction</w:t>
      </w:r>
      <w:r w:rsidRPr="00C14FC9" w:rsidR="0080081E">
        <w:rPr>
          <w:szCs w:val="22"/>
        </w:rPr>
        <w:t xml:space="preserve"> </w:t>
      </w:r>
      <w:r w:rsidRPr="00C14FC9" w:rsidR="008E2BA0">
        <w:rPr>
          <w:szCs w:val="22"/>
        </w:rPr>
        <w:t>increased</w:t>
      </w:r>
      <w:r w:rsidRPr="00C14FC9">
        <w:rPr>
          <w:szCs w:val="22"/>
        </w:rPr>
        <w:t xml:space="preserve">.  </w:t>
      </w:r>
      <w:r w:rsidRPr="00C14FC9" w:rsidR="008E2BA0">
        <w:rPr>
          <w:szCs w:val="22"/>
        </w:rPr>
        <w:t xml:space="preserve">The </w:t>
      </w:r>
      <w:r w:rsidRPr="00C14FC9">
        <w:rPr>
          <w:szCs w:val="22"/>
        </w:rPr>
        <w:t xml:space="preserve">early September 2017 arrival of Hurricane Irma, first in the </w:t>
      </w:r>
      <w:r w:rsidRPr="00C14FC9" w:rsidR="00F316E7">
        <w:rPr>
          <w:szCs w:val="22"/>
        </w:rPr>
        <w:t>U</w:t>
      </w:r>
      <w:r w:rsidRPr="00C14FC9" w:rsidR="001B0439">
        <w:rPr>
          <w:szCs w:val="22"/>
        </w:rPr>
        <w:t>.</w:t>
      </w:r>
      <w:r w:rsidRPr="00C14FC9" w:rsidR="00F316E7">
        <w:rPr>
          <w:szCs w:val="22"/>
        </w:rPr>
        <w:t>S</w:t>
      </w:r>
      <w:r w:rsidRPr="00C14FC9" w:rsidR="001B0439">
        <w:rPr>
          <w:szCs w:val="22"/>
        </w:rPr>
        <w:t xml:space="preserve">. </w:t>
      </w:r>
      <w:r w:rsidRPr="00C14FC9" w:rsidR="00F316E7">
        <w:rPr>
          <w:szCs w:val="22"/>
        </w:rPr>
        <w:t>V</w:t>
      </w:r>
      <w:r w:rsidRPr="00C14FC9" w:rsidR="001B0439">
        <w:rPr>
          <w:szCs w:val="22"/>
        </w:rPr>
        <w:t xml:space="preserve">irgin </w:t>
      </w:r>
      <w:r w:rsidRPr="00C14FC9" w:rsidR="00F316E7">
        <w:rPr>
          <w:szCs w:val="22"/>
        </w:rPr>
        <w:t>I</w:t>
      </w:r>
      <w:r w:rsidRPr="00C14FC9" w:rsidR="001B0439">
        <w:rPr>
          <w:szCs w:val="22"/>
        </w:rPr>
        <w:t>slands</w:t>
      </w:r>
      <w:r w:rsidRPr="00C14FC9" w:rsidR="00DE3605">
        <w:rPr>
          <w:szCs w:val="22"/>
        </w:rPr>
        <w:t xml:space="preserve"> (USVI)</w:t>
      </w:r>
      <w:r w:rsidRPr="00C14FC9" w:rsidR="001B0439">
        <w:rPr>
          <w:szCs w:val="22"/>
        </w:rPr>
        <w:t xml:space="preserve"> and Puerto Rico,</w:t>
      </w:r>
      <w:r w:rsidRPr="00C14FC9">
        <w:rPr>
          <w:szCs w:val="22"/>
        </w:rPr>
        <w:t xml:space="preserve"> and then parts of Florida, </w:t>
      </w:r>
      <w:r w:rsidRPr="00C14FC9" w:rsidR="008E2BA0">
        <w:rPr>
          <w:szCs w:val="22"/>
        </w:rPr>
        <w:t xml:space="preserve">followed in short order by Hurricane Maria, again in Puerto Rico </w:t>
      </w:r>
      <w:r w:rsidRPr="00C14FC9">
        <w:rPr>
          <w:szCs w:val="22"/>
        </w:rPr>
        <w:t>and</w:t>
      </w:r>
      <w:r w:rsidRPr="00C14FC9" w:rsidR="008E2BA0">
        <w:rPr>
          <w:szCs w:val="22"/>
        </w:rPr>
        <w:t xml:space="preserve"> </w:t>
      </w:r>
      <w:r w:rsidRPr="00C14FC9">
        <w:rPr>
          <w:szCs w:val="22"/>
        </w:rPr>
        <w:t xml:space="preserve">the </w:t>
      </w:r>
      <w:r w:rsidRPr="00C14FC9" w:rsidR="00F316E7">
        <w:rPr>
          <w:szCs w:val="22"/>
        </w:rPr>
        <w:t xml:space="preserve">USVI </w:t>
      </w:r>
      <w:r w:rsidRPr="00C14FC9" w:rsidR="00F67191">
        <w:rPr>
          <w:szCs w:val="22"/>
        </w:rPr>
        <w:t>just two weeks after Irma</w:t>
      </w:r>
      <w:r w:rsidRPr="00C14FC9">
        <w:rPr>
          <w:szCs w:val="22"/>
        </w:rPr>
        <w:t xml:space="preserve">, </w:t>
      </w:r>
      <w:r w:rsidR="0059729F">
        <w:rPr>
          <w:szCs w:val="22"/>
        </w:rPr>
        <w:t>largely</w:t>
      </w:r>
      <w:r w:rsidRPr="00C14FC9" w:rsidR="0059729F">
        <w:rPr>
          <w:szCs w:val="22"/>
        </w:rPr>
        <w:t xml:space="preserve"> </w:t>
      </w:r>
      <w:r w:rsidRPr="00C14FC9">
        <w:rPr>
          <w:szCs w:val="22"/>
        </w:rPr>
        <w:t>destroyed the communications infrastructures of both territories. </w:t>
      </w:r>
      <w:r w:rsidR="0019242D">
        <w:rPr>
          <w:szCs w:val="22"/>
        </w:rPr>
        <w:t xml:space="preserve"> </w:t>
      </w:r>
      <w:r w:rsidR="000E0987">
        <w:rPr>
          <w:szCs w:val="22"/>
        </w:rPr>
        <w:t>Finally</w:t>
      </w:r>
      <w:r w:rsidR="00B87080">
        <w:rPr>
          <w:szCs w:val="22"/>
        </w:rPr>
        <w:t>, the October 2017 arrival of Hurricane Nate caused dam</w:t>
      </w:r>
      <w:r w:rsidR="00F933F6">
        <w:rPr>
          <w:szCs w:val="22"/>
        </w:rPr>
        <w:t>age</w:t>
      </w:r>
      <w:r w:rsidR="000E0987">
        <w:rPr>
          <w:szCs w:val="22"/>
        </w:rPr>
        <w:t xml:space="preserve"> primarily </w:t>
      </w:r>
      <w:r w:rsidR="00B87080">
        <w:rPr>
          <w:szCs w:val="22"/>
        </w:rPr>
        <w:t>through flooding in the north Gulf Coast region (Mississippi to Florida).</w:t>
      </w:r>
    </w:p>
    <w:p w:rsidR="00F67191" w:rsidRPr="00C14FC9" w:rsidP="00F73B75">
      <w:pPr>
        <w:pStyle w:val="ParaNum"/>
        <w:numPr>
          <w:ilvl w:val="0"/>
          <w:numId w:val="6"/>
        </w:numPr>
        <w:ind w:left="0" w:firstLine="360"/>
        <w:rPr>
          <w:szCs w:val="22"/>
        </w:rPr>
      </w:pPr>
      <w:r w:rsidRPr="00C14FC9">
        <w:rPr>
          <w:szCs w:val="22"/>
        </w:rPr>
        <w:t xml:space="preserve">Emergency call centers on the </w:t>
      </w:r>
      <w:r w:rsidRPr="00C14FC9" w:rsidR="0097316E">
        <w:rPr>
          <w:szCs w:val="22"/>
        </w:rPr>
        <w:t xml:space="preserve">American </w:t>
      </w:r>
      <w:r w:rsidRPr="00C14FC9">
        <w:rPr>
          <w:szCs w:val="22"/>
        </w:rPr>
        <w:t xml:space="preserve">mainland seem to have survived each storm relatively well; the Federal Communications Commission </w:t>
      </w:r>
      <w:r w:rsidR="00454D1D">
        <w:rPr>
          <w:szCs w:val="22"/>
        </w:rPr>
        <w:t xml:space="preserve">(FCC or Commission) </w:t>
      </w:r>
      <w:r w:rsidR="00366BE9">
        <w:rPr>
          <w:szCs w:val="22"/>
        </w:rPr>
        <w:t>did not receive reports of</w:t>
      </w:r>
      <w:r w:rsidRPr="00C14FC9">
        <w:rPr>
          <w:szCs w:val="22"/>
        </w:rPr>
        <w:t xml:space="preserve"> wide-spread 911 call center outages in those areas affected by the storms.  In contrast, the 911 call centers serving Puerto Rico and </w:t>
      </w:r>
      <w:r w:rsidR="0080081E">
        <w:rPr>
          <w:szCs w:val="22"/>
        </w:rPr>
        <w:t xml:space="preserve">the </w:t>
      </w:r>
      <w:r w:rsidRPr="00C14FC9">
        <w:rPr>
          <w:szCs w:val="22"/>
        </w:rPr>
        <w:t>USVI were impacted, and were either completely out of service for a period of time</w:t>
      </w:r>
      <w:r w:rsidR="0080081E">
        <w:rPr>
          <w:szCs w:val="22"/>
        </w:rPr>
        <w:t xml:space="preserve"> (as happened in the USVI)</w:t>
      </w:r>
      <w:r w:rsidRPr="00C14FC9">
        <w:rPr>
          <w:szCs w:val="22"/>
        </w:rPr>
        <w:t>, or could not receive the types of information (location, call back number, etc.</w:t>
      </w:r>
      <w:r w:rsidR="0080081E">
        <w:rPr>
          <w:szCs w:val="22"/>
        </w:rPr>
        <w:t>, as happened in both Puerto Rico and the USVI</w:t>
      </w:r>
      <w:r w:rsidRPr="00C14FC9">
        <w:rPr>
          <w:szCs w:val="22"/>
        </w:rPr>
        <w:t xml:space="preserve">) that both </w:t>
      </w:r>
      <w:r w:rsidRPr="00C14FC9" w:rsidR="001C048C">
        <w:rPr>
          <w:szCs w:val="22"/>
        </w:rPr>
        <w:t xml:space="preserve">they </w:t>
      </w:r>
      <w:r w:rsidRPr="00C14FC9">
        <w:rPr>
          <w:szCs w:val="22"/>
        </w:rPr>
        <w:t>and the American public have come to expect.</w:t>
      </w:r>
      <w:r w:rsidRPr="00C14FC9" w:rsidR="0097316E">
        <w:rPr>
          <w:szCs w:val="22"/>
        </w:rPr>
        <w:t xml:space="preserve">  Between them, Puerto Rico and the USVI have only four 911 call centers (two each) to serve 3.4 million people</w:t>
      </w:r>
      <w:r w:rsidRPr="00C14FC9" w:rsidR="00251FC8">
        <w:rPr>
          <w:szCs w:val="22"/>
        </w:rPr>
        <w:t>; for some time, none of those call centers were fully functional.</w:t>
      </w:r>
    </w:p>
    <w:p w:rsidR="002A20EA" w:rsidRPr="00C14FC9" w:rsidP="00454D44">
      <w:pPr>
        <w:pStyle w:val="ParaNum"/>
        <w:numPr>
          <w:ilvl w:val="0"/>
          <w:numId w:val="6"/>
        </w:numPr>
        <w:ind w:left="0" w:firstLine="360"/>
        <w:rPr>
          <w:szCs w:val="22"/>
        </w:rPr>
      </w:pPr>
      <w:r w:rsidRPr="00C14FC9">
        <w:rPr>
          <w:szCs w:val="22"/>
        </w:rPr>
        <w:t xml:space="preserve">The </w:t>
      </w:r>
      <w:r w:rsidRPr="00C14FC9" w:rsidR="001B0439">
        <w:rPr>
          <w:szCs w:val="22"/>
        </w:rPr>
        <w:t>FCC</w:t>
      </w:r>
      <w:r w:rsidRPr="00C14FC9">
        <w:rPr>
          <w:szCs w:val="22"/>
        </w:rPr>
        <w:t xml:space="preserve"> responded to </w:t>
      </w:r>
      <w:r w:rsidR="009A36D3">
        <w:rPr>
          <w:szCs w:val="22"/>
        </w:rPr>
        <w:t>these</w:t>
      </w:r>
      <w:r w:rsidRPr="00C14FC9" w:rsidR="009A36D3">
        <w:rPr>
          <w:szCs w:val="22"/>
        </w:rPr>
        <w:t xml:space="preserve"> </w:t>
      </w:r>
      <w:r w:rsidRPr="00C14FC9">
        <w:rPr>
          <w:szCs w:val="22"/>
        </w:rPr>
        <w:t>hurricane</w:t>
      </w:r>
      <w:r w:rsidR="009A36D3">
        <w:rPr>
          <w:szCs w:val="22"/>
        </w:rPr>
        <w:t>s</w:t>
      </w:r>
      <w:r w:rsidRPr="00C14FC9">
        <w:rPr>
          <w:szCs w:val="22"/>
        </w:rPr>
        <w:t xml:space="preserve">, sending personnel with the appropriate expertise to assist in </w:t>
      </w:r>
      <w:r w:rsidRPr="00C14FC9" w:rsidR="00360997">
        <w:rPr>
          <w:szCs w:val="22"/>
        </w:rPr>
        <w:t>response and recovery</w:t>
      </w:r>
      <w:r w:rsidRPr="00C14FC9">
        <w:rPr>
          <w:szCs w:val="22"/>
        </w:rPr>
        <w:t xml:space="preserve">.  </w:t>
      </w:r>
      <w:r w:rsidRPr="00C14FC9">
        <w:rPr>
          <w:szCs w:val="22"/>
        </w:rPr>
        <w:t xml:space="preserve">For each storm, the Commission stood up an internal Incident Management Team with representatives from all corners of the agency, participated in the overall </w:t>
      </w:r>
      <w:r w:rsidR="0010253E">
        <w:rPr>
          <w:szCs w:val="22"/>
        </w:rPr>
        <w:t>f</w:t>
      </w:r>
      <w:r w:rsidRPr="00C14FC9">
        <w:rPr>
          <w:szCs w:val="22"/>
        </w:rPr>
        <w:t xml:space="preserve">ederal government response through the </w:t>
      </w:r>
      <w:r w:rsidR="00366BE9">
        <w:rPr>
          <w:szCs w:val="22"/>
        </w:rPr>
        <w:t>Department of Homeland Security (</w:t>
      </w:r>
      <w:r w:rsidRPr="00C14FC9">
        <w:rPr>
          <w:szCs w:val="22"/>
        </w:rPr>
        <w:t>DHS</w:t>
      </w:r>
      <w:r w:rsidR="00366BE9">
        <w:rPr>
          <w:szCs w:val="22"/>
        </w:rPr>
        <w:t>)</w:t>
      </w:r>
      <w:r w:rsidRPr="00C14FC9">
        <w:rPr>
          <w:szCs w:val="22"/>
        </w:rPr>
        <w:t xml:space="preserve">-led Emergency Support Function #2, </w:t>
      </w:r>
      <w:r w:rsidRPr="00C14FC9" w:rsidR="005C0CBE">
        <w:rPr>
          <w:szCs w:val="22"/>
        </w:rPr>
        <w:t xml:space="preserve">and </w:t>
      </w:r>
      <w:r w:rsidRPr="00C14FC9">
        <w:rPr>
          <w:szCs w:val="22"/>
        </w:rPr>
        <w:t>activated the Disaster Information Reporting System</w:t>
      </w:r>
      <w:r w:rsidRPr="00C14FC9" w:rsidR="005C0CBE">
        <w:rPr>
          <w:szCs w:val="22"/>
        </w:rPr>
        <w:t xml:space="preserve"> (DIRS)</w:t>
      </w:r>
      <w:r w:rsidRPr="00C14FC9">
        <w:rPr>
          <w:szCs w:val="22"/>
        </w:rPr>
        <w:t xml:space="preserve"> in affected counties</w:t>
      </w:r>
      <w:r w:rsidRPr="00C14FC9" w:rsidR="005C0CBE">
        <w:rPr>
          <w:szCs w:val="22"/>
        </w:rPr>
        <w:t>.  Licensees receive</w:t>
      </w:r>
      <w:r w:rsidR="00E20DC6">
        <w:rPr>
          <w:szCs w:val="22"/>
        </w:rPr>
        <w:t>d</w:t>
      </w:r>
      <w:r w:rsidRPr="00C14FC9" w:rsidR="005C0CBE">
        <w:rPr>
          <w:szCs w:val="22"/>
        </w:rPr>
        <w:t xml:space="preserve"> e</w:t>
      </w:r>
      <w:r w:rsidRPr="00C14FC9">
        <w:rPr>
          <w:szCs w:val="22"/>
        </w:rPr>
        <w:t>xpedited regulatory action</w:t>
      </w:r>
      <w:r w:rsidR="00366BE9">
        <w:rPr>
          <w:szCs w:val="22"/>
        </w:rPr>
        <w:t xml:space="preserve"> such as special temporary authorizations,</w:t>
      </w:r>
      <w:r w:rsidRPr="00C14FC9" w:rsidR="005C0CBE">
        <w:rPr>
          <w:szCs w:val="22"/>
        </w:rPr>
        <w:t xml:space="preserve"> often within hours</w:t>
      </w:r>
      <w:r w:rsidR="00366BE9">
        <w:rPr>
          <w:szCs w:val="22"/>
        </w:rPr>
        <w:t>.  Th</w:t>
      </w:r>
      <w:r w:rsidRPr="00C14FC9" w:rsidR="005C0CBE">
        <w:rPr>
          <w:szCs w:val="22"/>
        </w:rPr>
        <w:t xml:space="preserve">e Commission </w:t>
      </w:r>
      <w:r w:rsidRPr="00C14FC9">
        <w:rPr>
          <w:szCs w:val="22"/>
        </w:rPr>
        <w:t>provided</w:t>
      </w:r>
      <w:r w:rsidRPr="00C14FC9" w:rsidR="005C0CBE">
        <w:rPr>
          <w:szCs w:val="22"/>
        </w:rPr>
        <w:t xml:space="preserve"> other</w:t>
      </w:r>
      <w:r w:rsidRPr="00C14FC9">
        <w:rPr>
          <w:szCs w:val="22"/>
        </w:rPr>
        <w:t xml:space="preserve"> regulatory</w:t>
      </w:r>
      <w:r w:rsidRPr="00C14FC9" w:rsidR="005C0CBE">
        <w:rPr>
          <w:szCs w:val="22"/>
        </w:rPr>
        <w:t xml:space="preserve"> relief, such as waiving or relaxing requirements </w:t>
      </w:r>
      <w:r w:rsidR="0080081E">
        <w:rPr>
          <w:szCs w:val="22"/>
        </w:rPr>
        <w:t>so</w:t>
      </w:r>
      <w:r w:rsidRPr="00C14FC9" w:rsidR="005C0CBE">
        <w:rPr>
          <w:szCs w:val="22"/>
        </w:rPr>
        <w:t xml:space="preserve"> </w:t>
      </w:r>
      <w:r w:rsidRPr="00C14FC9" w:rsidR="00967C02">
        <w:rPr>
          <w:szCs w:val="22"/>
        </w:rPr>
        <w:t xml:space="preserve">providers </w:t>
      </w:r>
      <w:r w:rsidRPr="00C14FC9" w:rsidR="005C0CBE">
        <w:rPr>
          <w:szCs w:val="22"/>
        </w:rPr>
        <w:t xml:space="preserve">could </w:t>
      </w:r>
      <w:r w:rsidR="0080081E">
        <w:rPr>
          <w:szCs w:val="22"/>
        </w:rPr>
        <w:t>focus on restoration</w:t>
      </w:r>
      <w:r w:rsidRPr="00C14FC9" w:rsidR="00967C02">
        <w:rPr>
          <w:szCs w:val="22"/>
        </w:rPr>
        <w:t xml:space="preserve"> in the immediate aftermath of the storms.  Public information efforts were ramped up</w:t>
      </w:r>
      <w:r w:rsidR="00366BE9">
        <w:rPr>
          <w:szCs w:val="22"/>
        </w:rPr>
        <w:t xml:space="preserve">.  For example, </w:t>
      </w:r>
      <w:r w:rsidRPr="00C14FC9" w:rsidR="00967C02">
        <w:rPr>
          <w:szCs w:val="22"/>
        </w:rPr>
        <w:t>daily reports on the status of communications s</w:t>
      </w:r>
      <w:r w:rsidR="00366BE9">
        <w:rPr>
          <w:szCs w:val="22"/>
        </w:rPr>
        <w:t xml:space="preserve">ervices in affected </w:t>
      </w:r>
      <w:r w:rsidR="00E20DC6">
        <w:rPr>
          <w:szCs w:val="22"/>
        </w:rPr>
        <w:t xml:space="preserve">areas </w:t>
      </w:r>
      <w:r w:rsidR="00366BE9">
        <w:rPr>
          <w:szCs w:val="22"/>
        </w:rPr>
        <w:t>were issued</w:t>
      </w:r>
      <w:r w:rsidRPr="00C14FC9" w:rsidR="00967C02">
        <w:rPr>
          <w:szCs w:val="22"/>
        </w:rPr>
        <w:t xml:space="preserve"> and reports regarding the effects of Hurricane Maria were translated into Spanish.</w:t>
      </w:r>
      <w:r w:rsidRPr="00C14FC9">
        <w:rPr>
          <w:szCs w:val="22"/>
        </w:rPr>
        <w:t xml:space="preserve">  With respect to Hurricane Maria, the Commission advanced </w:t>
      </w:r>
      <w:r w:rsidR="0059729F">
        <w:rPr>
          <w:szCs w:val="22"/>
        </w:rPr>
        <w:t xml:space="preserve">money from the </w:t>
      </w:r>
      <w:r w:rsidRPr="00C14FC9">
        <w:rPr>
          <w:szCs w:val="22"/>
        </w:rPr>
        <w:t>Universal Service Fund and</w:t>
      </w:r>
      <w:r w:rsidRPr="00C14FC9" w:rsidR="005C0CBE">
        <w:rPr>
          <w:szCs w:val="22"/>
        </w:rPr>
        <w:t xml:space="preserve"> temporarily eased aspects of the Lifeline</w:t>
      </w:r>
      <w:r w:rsidRPr="00C14FC9" w:rsidR="00227EF8">
        <w:rPr>
          <w:szCs w:val="22"/>
        </w:rPr>
        <w:t>,</w:t>
      </w:r>
      <w:r w:rsidRPr="00C14FC9" w:rsidR="005C0CBE">
        <w:rPr>
          <w:szCs w:val="22"/>
        </w:rPr>
        <w:t xml:space="preserve"> E-</w:t>
      </w:r>
      <w:r w:rsidRPr="00C14FC9" w:rsidR="00227EF8">
        <w:rPr>
          <w:szCs w:val="22"/>
        </w:rPr>
        <w:t>r</w:t>
      </w:r>
      <w:r w:rsidRPr="00C14FC9" w:rsidR="005C0CBE">
        <w:rPr>
          <w:szCs w:val="22"/>
        </w:rPr>
        <w:t>ate</w:t>
      </w:r>
      <w:r w:rsidRPr="00C14FC9" w:rsidR="00227EF8">
        <w:rPr>
          <w:szCs w:val="22"/>
        </w:rPr>
        <w:t>, and Rural Health Care</w:t>
      </w:r>
      <w:r w:rsidRPr="00C14FC9" w:rsidR="005C0CBE">
        <w:rPr>
          <w:szCs w:val="22"/>
        </w:rPr>
        <w:t xml:space="preserve"> programs</w:t>
      </w:r>
      <w:r w:rsidRPr="00C14FC9">
        <w:rPr>
          <w:szCs w:val="22"/>
        </w:rPr>
        <w:t>.</w:t>
      </w:r>
      <w:r w:rsidRPr="00C14FC9" w:rsidR="005C0CBE">
        <w:rPr>
          <w:szCs w:val="22"/>
        </w:rPr>
        <w:t xml:space="preserve"> </w:t>
      </w:r>
      <w:r w:rsidRPr="00C14FC9">
        <w:rPr>
          <w:szCs w:val="22"/>
        </w:rPr>
        <w:t xml:space="preserve"> For all storms except Hurricane Nate, the Commission deplo</w:t>
      </w:r>
      <w:r w:rsidRPr="00C14FC9" w:rsidR="00310213">
        <w:rPr>
          <w:szCs w:val="22"/>
        </w:rPr>
        <w:t>yed personnel to affected areas to assist response efforts</w:t>
      </w:r>
      <w:r w:rsidRPr="00C14FC9" w:rsidR="005C0CBE">
        <w:rPr>
          <w:szCs w:val="22"/>
        </w:rPr>
        <w:t xml:space="preserve"> to restore communications services.</w:t>
      </w:r>
      <w:r w:rsidRPr="00C14FC9">
        <w:rPr>
          <w:szCs w:val="22"/>
        </w:rPr>
        <w:t xml:space="preserve">  </w:t>
      </w:r>
    </w:p>
    <w:p w:rsidR="00396D1D" w:rsidRPr="00C14FC9" w:rsidP="00454D44">
      <w:pPr>
        <w:pStyle w:val="ParaNum"/>
        <w:numPr>
          <w:ilvl w:val="0"/>
          <w:numId w:val="6"/>
        </w:numPr>
        <w:ind w:left="0" w:firstLine="360"/>
        <w:rPr>
          <w:szCs w:val="22"/>
        </w:rPr>
      </w:pPr>
      <w:r w:rsidRPr="00C14FC9">
        <w:rPr>
          <w:szCs w:val="22"/>
        </w:rPr>
        <w:t xml:space="preserve">Leadership at the Commission </w:t>
      </w:r>
      <w:r w:rsidRPr="00C14FC9" w:rsidR="00454D44">
        <w:rPr>
          <w:szCs w:val="22"/>
        </w:rPr>
        <w:t>undertook fact-finding missions</w:t>
      </w:r>
      <w:r w:rsidRPr="00C14FC9">
        <w:rPr>
          <w:szCs w:val="22"/>
        </w:rPr>
        <w:t xml:space="preserve"> </w:t>
      </w:r>
      <w:r w:rsidRPr="00C14FC9" w:rsidR="00454D44">
        <w:rPr>
          <w:szCs w:val="22"/>
        </w:rPr>
        <w:t>to</w:t>
      </w:r>
      <w:r w:rsidRPr="00C14FC9">
        <w:rPr>
          <w:szCs w:val="22"/>
        </w:rPr>
        <w:t xml:space="preserve"> the hardest-hit regions.  To </w:t>
      </w:r>
      <w:r w:rsidR="00071F39">
        <w:rPr>
          <w:szCs w:val="22"/>
        </w:rPr>
        <w:t>determine</w:t>
      </w:r>
      <w:r w:rsidRPr="00C14FC9">
        <w:rPr>
          <w:szCs w:val="22"/>
        </w:rPr>
        <w:t xml:space="preserve"> what went right, what went wrong, and how to better prepare for future hurricane seasons, the Commission sought comment from stakeholder</w:t>
      </w:r>
      <w:r w:rsidRPr="00C14FC9" w:rsidR="001B0439">
        <w:rPr>
          <w:szCs w:val="22"/>
        </w:rPr>
        <w:t>s</w:t>
      </w:r>
      <w:r w:rsidRPr="00C14FC9">
        <w:rPr>
          <w:szCs w:val="22"/>
        </w:rPr>
        <w:t xml:space="preserve"> through a variety of means, including a public notice, critical information needs workshop, </w:t>
      </w:r>
      <w:r w:rsidRPr="00C14FC9" w:rsidR="00F67191">
        <w:rPr>
          <w:szCs w:val="22"/>
        </w:rPr>
        <w:t xml:space="preserve">and </w:t>
      </w:r>
      <w:r w:rsidRPr="00C14FC9">
        <w:rPr>
          <w:szCs w:val="22"/>
        </w:rPr>
        <w:t xml:space="preserve">after-action reporting both within the Commission and with </w:t>
      </w:r>
      <w:r w:rsidR="0010253E">
        <w:rPr>
          <w:szCs w:val="22"/>
        </w:rPr>
        <w:t>f</w:t>
      </w:r>
      <w:r w:rsidRPr="00C14FC9" w:rsidR="0078683A">
        <w:rPr>
          <w:szCs w:val="22"/>
        </w:rPr>
        <w:t>ederal</w:t>
      </w:r>
      <w:r w:rsidRPr="00C14FC9">
        <w:rPr>
          <w:szCs w:val="22"/>
        </w:rPr>
        <w:t xml:space="preserve"> emergency response partners.  Significantly, the Commission stood up a Hurricane Recovery Task Force (Task Force), charged with coordinating a comprehensive approach to support the rebuilding of communications infrastructure and restoration of communications services, particularly for </w:t>
      </w:r>
      <w:r w:rsidRPr="00C14FC9" w:rsidR="00986965">
        <w:rPr>
          <w:szCs w:val="22"/>
        </w:rPr>
        <w:t xml:space="preserve">Puerto Rico and </w:t>
      </w:r>
      <w:r w:rsidR="0080081E">
        <w:rPr>
          <w:szCs w:val="22"/>
        </w:rPr>
        <w:t xml:space="preserve">the </w:t>
      </w:r>
      <w:r w:rsidRPr="00C14FC9" w:rsidR="00986965">
        <w:rPr>
          <w:szCs w:val="22"/>
        </w:rPr>
        <w:t>USVI</w:t>
      </w:r>
      <w:r w:rsidRPr="00C14FC9">
        <w:rPr>
          <w:szCs w:val="22"/>
        </w:rPr>
        <w:t xml:space="preserve">.  </w:t>
      </w:r>
    </w:p>
    <w:p w:rsidR="006E338F" w:rsidRPr="00C14FC9" w:rsidP="00454D44">
      <w:pPr>
        <w:pStyle w:val="ParaNum"/>
        <w:numPr>
          <w:ilvl w:val="0"/>
          <w:numId w:val="6"/>
        </w:numPr>
        <w:ind w:left="0" w:firstLine="360"/>
        <w:rPr>
          <w:szCs w:val="22"/>
        </w:rPr>
      </w:pPr>
      <w:r w:rsidRPr="00C14FC9">
        <w:rPr>
          <w:szCs w:val="22"/>
        </w:rPr>
        <w:t xml:space="preserve">This Report </w:t>
      </w:r>
      <w:r w:rsidRPr="00C14FC9" w:rsidR="001C048C">
        <w:rPr>
          <w:szCs w:val="22"/>
        </w:rPr>
        <w:t xml:space="preserve">includes </w:t>
      </w:r>
      <w:r w:rsidRPr="00C14FC9">
        <w:rPr>
          <w:szCs w:val="22"/>
        </w:rPr>
        <w:t>actions the Commission took during, and in response to, the 2017 Atlantic hurricane season</w:t>
      </w:r>
      <w:r w:rsidRPr="00C14FC9" w:rsidR="001C048C">
        <w:rPr>
          <w:szCs w:val="22"/>
        </w:rPr>
        <w:t>;</w:t>
      </w:r>
      <w:r w:rsidRPr="00C14FC9">
        <w:rPr>
          <w:szCs w:val="22"/>
        </w:rPr>
        <w:t xml:space="preserve"> lessons learned and observations </w:t>
      </w:r>
      <w:r w:rsidRPr="00C14FC9" w:rsidR="00360997">
        <w:rPr>
          <w:szCs w:val="22"/>
        </w:rPr>
        <w:t>to</w:t>
      </w:r>
      <w:r w:rsidRPr="00C14FC9">
        <w:rPr>
          <w:szCs w:val="22"/>
        </w:rPr>
        <w:t xml:space="preserve"> assist the Commission, service providers, local and regional emergency response authorities, and other stakeholders when confronting hurricanes</w:t>
      </w:r>
      <w:r w:rsidRPr="00C14FC9" w:rsidR="001C048C">
        <w:rPr>
          <w:szCs w:val="22"/>
        </w:rPr>
        <w:t>;</w:t>
      </w:r>
      <w:r w:rsidRPr="00C14FC9" w:rsidR="00251FC8">
        <w:rPr>
          <w:szCs w:val="22"/>
        </w:rPr>
        <w:t xml:space="preserve"> and </w:t>
      </w:r>
      <w:r w:rsidRPr="00C14FC9" w:rsidR="001B0439">
        <w:rPr>
          <w:szCs w:val="22"/>
        </w:rPr>
        <w:t xml:space="preserve">next steps that the Commission will take to improve its disaster response and recovery efforts. </w:t>
      </w:r>
    </w:p>
    <w:p w:rsidR="00E12743" w:rsidRPr="00C14FC9" w:rsidP="00454D44">
      <w:pPr>
        <w:pStyle w:val="Heading1"/>
        <w:rPr>
          <w:rFonts w:ascii="Times New Roman" w:hAnsi="Times New Roman"/>
          <w:szCs w:val="22"/>
        </w:rPr>
      </w:pPr>
      <w:bookmarkStart w:id="43" w:name="_Toc517364612"/>
      <w:bookmarkStart w:id="44" w:name="_Toc522880919"/>
      <w:r w:rsidRPr="00C14FC9">
        <w:rPr>
          <w:rFonts w:ascii="Times New Roman" w:hAnsi="Times New Roman"/>
          <w:szCs w:val="22"/>
        </w:rPr>
        <w:t>BACKGROUND</w:t>
      </w:r>
      <w:bookmarkEnd w:id="28"/>
      <w:bookmarkEnd w:id="29"/>
      <w:bookmarkEnd w:id="30"/>
      <w:bookmarkEnd w:id="31"/>
      <w:bookmarkEnd w:id="32"/>
      <w:bookmarkEnd w:id="33"/>
      <w:bookmarkEnd w:id="43"/>
      <w:bookmarkEnd w:id="44"/>
    </w:p>
    <w:p w:rsidR="009A3AF8" w:rsidRPr="00C14FC9" w:rsidP="00454D44">
      <w:pPr>
        <w:pStyle w:val="ParaNum"/>
        <w:numPr>
          <w:ilvl w:val="0"/>
          <w:numId w:val="6"/>
        </w:numPr>
        <w:ind w:left="0" w:firstLine="360"/>
        <w:rPr>
          <w:spacing w:val="9"/>
          <w:szCs w:val="22"/>
          <w:shd w:val="clear" w:color="auto" w:fill="FFFFFF"/>
        </w:rPr>
      </w:pPr>
      <w:r>
        <w:rPr>
          <w:szCs w:val="22"/>
        </w:rPr>
        <w:t>The</w:t>
      </w:r>
      <w:r w:rsidRPr="00C14FC9" w:rsidR="00617602">
        <w:rPr>
          <w:szCs w:val="22"/>
        </w:rPr>
        <w:t xml:space="preserve"> 2017 Atlantic hurricane season struck geographically</w:t>
      </w:r>
      <w:r w:rsidRPr="00C14FC9" w:rsidR="00757244">
        <w:rPr>
          <w:szCs w:val="22"/>
        </w:rPr>
        <w:t xml:space="preserve"> </w:t>
      </w:r>
      <w:r w:rsidRPr="00C14FC9" w:rsidR="00617602">
        <w:rPr>
          <w:szCs w:val="22"/>
        </w:rPr>
        <w:t xml:space="preserve">diverse areas of the United States, from the Gulf of Mexico to </w:t>
      </w:r>
      <w:r w:rsidR="0096274F">
        <w:rPr>
          <w:szCs w:val="22"/>
        </w:rPr>
        <w:t xml:space="preserve">the </w:t>
      </w:r>
      <w:r w:rsidRPr="00C14FC9" w:rsidR="00864A91">
        <w:rPr>
          <w:szCs w:val="22"/>
        </w:rPr>
        <w:t>USVI</w:t>
      </w:r>
      <w:r w:rsidRPr="00C14FC9" w:rsidR="00617602">
        <w:rPr>
          <w:szCs w:val="22"/>
        </w:rPr>
        <w:t xml:space="preserve">, with unusual ferocity, exceeding most forecasters’ predictions regarding </w:t>
      </w:r>
      <w:r w:rsidRPr="00C14FC9" w:rsidR="00DE3605">
        <w:rPr>
          <w:szCs w:val="22"/>
        </w:rPr>
        <w:t xml:space="preserve">the </w:t>
      </w:r>
      <w:r w:rsidRPr="00C14FC9" w:rsidR="00617602">
        <w:rPr>
          <w:szCs w:val="22"/>
        </w:rPr>
        <w:t xml:space="preserve">number and severity of storms.  The year saw </w:t>
      </w:r>
      <w:r w:rsidR="00173C7F">
        <w:rPr>
          <w:szCs w:val="22"/>
        </w:rPr>
        <w:t xml:space="preserve">17 </w:t>
      </w:r>
      <w:r w:rsidRPr="00C14FC9" w:rsidR="00617602">
        <w:rPr>
          <w:szCs w:val="22"/>
        </w:rPr>
        <w:t>named storms,</w:t>
      </w:r>
      <w:r>
        <w:rPr>
          <w:rStyle w:val="FootnoteReference"/>
          <w:sz w:val="22"/>
          <w:szCs w:val="22"/>
        </w:rPr>
        <w:footnoteReference w:id="4"/>
      </w:r>
      <w:r w:rsidRPr="00C14FC9" w:rsidR="00617602">
        <w:rPr>
          <w:szCs w:val="22"/>
        </w:rPr>
        <w:t xml:space="preserve"> of which </w:t>
      </w:r>
      <w:r w:rsidR="00173C7F">
        <w:rPr>
          <w:szCs w:val="22"/>
        </w:rPr>
        <w:t>10</w:t>
      </w:r>
      <w:r w:rsidRPr="00C14FC9" w:rsidR="00617602">
        <w:rPr>
          <w:szCs w:val="22"/>
        </w:rPr>
        <w:t xml:space="preserve"> became hurricanes (sustained winds of at least 74 mph).  Of those </w:t>
      </w:r>
      <w:r w:rsidR="00173C7F">
        <w:rPr>
          <w:szCs w:val="22"/>
        </w:rPr>
        <w:t>10</w:t>
      </w:r>
      <w:r w:rsidRPr="00C14FC9" w:rsidR="00617602">
        <w:rPr>
          <w:szCs w:val="22"/>
        </w:rPr>
        <w:t xml:space="preserve">, six (Harvey, Irma, Jose, Lee, Maria, and Ophelia) became major hurricanes, reaching at least a Category 3 level (sustained winds of between 111-128 mph).  According to </w:t>
      </w:r>
      <w:r w:rsidRPr="00C14FC9" w:rsidR="00F271B0">
        <w:rPr>
          <w:szCs w:val="22"/>
        </w:rPr>
        <w:t>NOAA</w:t>
      </w:r>
      <w:r w:rsidRPr="00C14FC9" w:rsidR="00617602">
        <w:rPr>
          <w:szCs w:val="22"/>
        </w:rPr>
        <w:t>, 2017 “was the seventh most active season in the historical record dating to 1851 and was the most active season since 2005.”</w:t>
      </w:r>
      <w:r>
        <w:rPr>
          <w:rStyle w:val="FootnoteReference"/>
          <w:spacing w:val="9"/>
          <w:sz w:val="22"/>
          <w:szCs w:val="22"/>
          <w:shd w:val="clear" w:color="auto" w:fill="FFFFFF"/>
        </w:rPr>
        <w:footnoteReference w:id="5"/>
      </w:r>
      <w:r w:rsidRPr="00C14FC9" w:rsidR="00617602">
        <w:rPr>
          <w:spacing w:val="9"/>
          <w:szCs w:val="22"/>
          <w:shd w:val="clear" w:color="auto" w:fill="FFFFFF"/>
        </w:rPr>
        <w:t xml:space="preserve">  </w:t>
      </w:r>
      <w:r w:rsidRPr="00C14FC9" w:rsidR="00617602">
        <w:rPr>
          <w:szCs w:val="22"/>
        </w:rPr>
        <w:t xml:space="preserve">For the first time in </w:t>
      </w:r>
      <w:r w:rsidR="005A3583">
        <w:rPr>
          <w:szCs w:val="22"/>
        </w:rPr>
        <w:t xml:space="preserve">12 </w:t>
      </w:r>
      <w:r w:rsidRPr="00C14FC9" w:rsidR="00617602">
        <w:rPr>
          <w:szCs w:val="22"/>
        </w:rPr>
        <w:t>years, the continental United States was hit by two storms of Category 3 or greater: Harvey in</w:t>
      </w:r>
      <w:r w:rsidRPr="00C14FC9" w:rsidR="000359FC">
        <w:rPr>
          <w:szCs w:val="22"/>
        </w:rPr>
        <w:t xml:space="preserve"> </w:t>
      </w:r>
      <w:r w:rsidRPr="00C14FC9" w:rsidR="00617602">
        <w:rPr>
          <w:szCs w:val="22"/>
        </w:rPr>
        <w:t xml:space="preserve">Texas, and Irma in Florida.  </w:t>
      </w:r>
      <w:r w:rsidRPr="00C14FC9" w:rsidR="00F271B0">
        <w:rPr>
          <w:szCs w:val="22"/>
        </w:rPr>
        <w:t xml:space="preserve">Puerto Rico and the USVI were hit in quick succession by two massive storms–first, Irma and then Maria, causing devastation </w:t>
      </w:r>
      <w:r w:rsidRPr="00C14FC9" w:rsidR="009A02E3">
        <w:rPr>
          <w:szCs w:val="22"/>
        </w:rPr>
        <w:t xml:space="preserve">and tragic loss of life </w:t>
      </w:r>
      <w:r w:rsidRPr="00C14FC9" w:rsidR="00F271B0">
        <w:rPr>
          <w:szCs w:val="22"/>
        </w:rPr>
        <w:t xml:space="preserve">throughout </w:t>
      </w:r>
      <w:r w:rsidRPr="00C14FC9" w:rsidR="009A02E3">
        <w:rPr>
          <w:szCs w:val="22"/>
        </w:rPr>
        <w:t xml:space="preserve">the Caribbean, including </w:t>
      </w:r>
      <w:r w:rsidRPr="00C14FC9" w:rsidR="00AB5270">
        <w:rPr>
          <w:szCs w:val="22"/>
        </w:rPr>
        <w:t>the U.S.</w:t>
      </w:r>
      <w:r w:rsidRPr="00C14FC9" w:rsidR="00F271B0">
        <w:rPr>
          <w:szCs w:val="22"/>
        </w:rPr>
        <w:t xml:space="preserve"> territories.</w:t>
      </w:r>
      <w:r>
        <w:rPr>
          <w:rStyle w:val="FootnoteReference"/>
          <w:spacing w:val="9"/>
          <w:sz w:val="22"/>
          <w:szCs w:val="22"/>
          <w:shd w:val="clear" w:color="auto" w:fill="FFFFFF"/>
        </w:rPr>
        <w:footnoteReference w:id="6"/>
      </w:r>
      <w:r w:rsidRPr="00C14FC9" w:rsidR="00F271B0">
        <w:rPr>
          <w:spacing w:val="9"/>
          <w:szCs w:val="22"/>
          <w:shd w:val="clear" w:color="auto" w:fill="FFFFFF"/>
        </w:rPr>
        <w:t xml:space="preserve">  </w:t>
      </w:r>
    </w:p>
    <w:p w:rsidR="00BD4D79" w:rsidRPr="00C14FC9" w:rsidP="006A130E">
      <w:pPr>
        <w:pStyle w:val="ParaNum"/>
        <w:numPr>
          <w:ilvl w:val="0"/>
          <w:numId w:val="6"/>
        </w:numPr>
        <w:ind w:left="0" w:firstLine="360"/>
        <w:rPr>
          <w:spacing w:val="9"/>
          <w:szCs w:val="22"/>
          <w:shd w:val="clear" w:color="auto" w:fill="FFFFFF"/>
        </w:rPr>
      </w:pPr>
      <w:r w:rsidRPr="00C14FC9">
        <w:rPr>
          <w:szCs w:val="22"/>
        </w:rPr>
        <w:t xml:space="preserve">The financial impact of the 2017 Atlantic hurricane season was enormous.  </w:t>
      </w:r>
      <w:r w:rsidRPr="00C14FC9" w:rsidR="00AB5270">
        <w:rPr>
          <w:szCs w:val="22"/>
        </w:rPr>
        <w:t>Initial</w:t>
      </w:r>
      <w:r w:rsidRPr="00C14FC9">
        <w:rPr>
          <w:szCs w:val="22"/>
        </w:rPr>
        <w:t xml:space="preserve"> estimates</w:t>
      </w:r>
      <w:r w:rsidRPr="00C14FC9" w:rsidR="00251FC8">
        <w:rPr>
          <w:szCs w:val="22"/>
        </w:rPr>
        <w:t xml:space="preserve"> have the </w:t>
      </w:r>
      <w:r w:rsidRPr="00C14FC9">
        <w:rPr>
          <w:szCs w:val="22"/>
        </w:rPr>
        <w:t>combined storms</w:t>
      </w:r>
      <w:r w:rsidRPr="00C14FC9" w:rsidR="00251FC8">
        <w:rPr>
          <w:szCs w:val="22"/>
        </w:rPr>
        <w:t xml:space="preserve"> </w:t>
      </w:r>
      <w:r w:rsidRPr="00C14FC9" w:rsidR="00AB5270">
        <w:rPr>
          <w:szCs w:val="22"/>
        </w:rPr>
        <w:t>causing</w:t>
      </w:r>
      <w:r w:rsidRPr="00C14FC9">
        <w:rPr>
          <w:szCs w:val="22"/>
        </w:rPr>
        <w:t xml:space="preserve"> $370 billion in damage worldwide</w:t>
      </w:r>
      <w:r w:rsidRPr="00C14FC9" w:rsidR="003823AE">
        <w:rPr>
          <w:spacing w:val="9"/>
          <w:szCs w:val="22"/>
          <w:shd w:val="clear" w:color="auto" w:fill="FFFFFF"/>
        </w:rPr>
        <w:t>,</w:t>
      </w:r>
      <w:r>
        <w:rPr>
          <w:rStyle w:val="FootnoteReference"/>
          <w:spacing w:val="9"/>
          <w:sz w:val="22"/>
          <w:szCs w:val="22"/>
          <w:shd w:val="clear" w:color="auto" w:fill="FFFFFF"/>
        </w:rPr>
        <w:footnoteReference w:id="7"/>
      </w:r>
      <w:r w:rsidRPr="00C14FC9">
        <w:rPr>
          <w:spacing w:val="9"/>
          <w:szCs w:val="22"/>
          <w:shd w:val="clear" w:color="auto" w:fill="FFFFFF"/>
        </w:rPr>
        <w:t xml:space="preserve"> </w:t>
      </w:r>
      <w:r w:rsidRPr="00C14FC9" w:rsidR="003823AE">
        <w:rPr>
          <w:szCs w:val="22"/>
        </w:rPr>
        <w:t xml:space="preserve">including </w:t>
      </w:r>
      <w:r w:rsidRPr="00C14FC9">
        <w:rPr>
          <w:szCs w:val="22"/>
        </w:rPr>
        <w:t>over $200 billion just in the United States and its territories.  The havoc wreaked by Maria in Pu</w:t>
      </w:r>
      <w:r w:rsidRPr="00C14FC9" w:rsidR="00864A91">
        <w:rPr>
          <w:szCs w:val="22"/>
        </w:rPr>
        <w:t xml:space="preserve">erto Rico alone is </w:t>
      </w:r>
      <w:r w:rsidRPr="00C14FC9" w:rsidR="004434D7">
        <w:rPr>
          <w:szCs w:val="22"/>
        </w:rPr>
        <w:t>p</w:t>
      </w:r>
      <w:r w:rsidRPr="00C14FC9" w:rsidR="00864A91">
        <w:rPr>
          <w:szCs w:val="22"/>
        </w:rPr>
        <w:t xml:space="preserve">rojected to have </w:t>
      </w:r>
      <w:r w:rsidRPr="00C14FC9" w:rsidR="00864A91">
        <w:rPr>
          <w:szCs w:val="22"/>
        </w:rPr>
        <w:t>caused</w:t>
      </w:r>
      <w:r w:rsidRPr="00C14FC9">
        <w:rPr>
          <w:szCs w:val="22"/>
        </w:rPr>
        <w:t xml:space="preserve"> at least $100 billion in damage</w:t>
      </w:r>
      <w:r w:rsidRPr="00C14FC9">
        <w:rPr>
          <w:spacing w:val="9"/>
          <w:szCs w:val="22"/>
          <w:shd w:val="clear" w:color="auto" w:fill="FFFFFF"/>
        </w:rPr>
        <w:t>.</w:t>
      </w:r>
      <w:r>
        <w:rPr>
          <w:rStyle w:val="FootnoteReference"/>
          <w:spacing w:val="9"/>
          <w:sz w:val="22"/>
          <w:szCs w:val="22"/>
          <w:shd w:val="clear" w:color="auto" w:fill="FFFFFF"/>
        </w:rPr>
        <w:footnoteReference w:id="8"/>
      </w:r>
      <w:r w:rsidRPr="00C14FC9" w:rsidR="00DA4F11">
        <w:rPr>
          <w:spacing w:val="9"/>
          <w:szCs w:val="22"/>
          <w:shd w:val="clear" w:color="auto" w:fill="FFFFFF"/>
        </w:rPr>
        <w:t xml:space="preserve">  </w:t>
      </w:r>
      <w:r w:rsidRPr="00C14FC9" w:rsidR="00222A3A">
        <w:rPr>
          <w:szCs w:val="22"/>
        </w:rPr>
        <w:t xml:space="preserve">NOAA estimated that Harvey caused </w:t>
      </w:r>
      <w:r w:rsidRPr="00C14FC9" w:rsidR="001472A9">
        <w:rPr>
          <w:szCs w:val="22"/>
        </w:rPr>
        <w:t>$125 billion in damages, mostly around the Houston, Texas area</w:t>
      </w:r>
      <w:r w:rsidR="0059729F">
        <w:rPr>
          <w:szCs w:val="22"/>
        </w:rPr>
        <w:t>,</w:t>
      </w:r>
      <w:r w:rsidRPr="00C14FC9" w:rsidR="001472A9">
        <w:rPr>
          <w:szCs w:val="22"/>
        </w:rPr>
        <w:t xml:space="preserve"> and almost 100 fatalities</w:t>
      </w:r>
      <w:r w:rsidRPr="00C14FC9" w:rsidR="001472A9">
        <w:rPr>
          <w:spacing w:val="9"/>
          <w:szCs w:val="22"/>
          <w:shd w:val="clear" w:color="auto" w:fill="FFFFFF"/>
        </w:rPr>
        <w:t>.</w:t>
      </w:r>
      <w:r>
        <w:rPr>
          <w:rStyle w:val="FootnoteReference"/>
          <w:spacing w:val="9"/>
          <w:sz w:val="22"/>
          <w:szCs w:val="22"/>
          <w:shd w:val="clear" w:color="auto" w:fill="FFFFFF"/>
        </w:rPr>
        <w:footnoteReference w:id="9"/>
      </w:r>
      <w:r w:rsidRPr="00C14FC9" w:rsidR="001472A9">
        <w:rPr>
          <w:spacing w:val="9"/>
          <w:szCs w:val="22"/>
          <w:shd w:val="clear" w:color="auto" w:fill="FFFFFF"/>
        </w:rPr>
        <w:t xml:space="preserve">  </w:t>
      </w:r>
    </w:p>
    <w:p w:rsidR="00495722" w:rsidRPr="00C14FC9" w:rsidP="00454D44">
      <w:pPr>
        <w:pStyle w:val="Heading1"/>
        <w:rPr>
          <w:rFonts w:ascii="Times New Roman" w:hAnsi="Times New Roman"/>
        </w:rPr>
      </w:pPr>
      <w:bookmarkStart w:id="45" w:name="_Toc517364613"/>
      <w:bookmarkStart w:id="46" w:name="_Toc522880920"/>
      <w:r w:rsidRPr="00C14FC9">
        <w:rPr>
          <w:rFonts w:ascii="Times New Roman" w:hAnsi="Times New Roman"/>
          <w:spacing w:val="9"/>
          <w:szCs w:val="22"/>
          <w:shd w:val="clear" w:color="auto" w:fill="FFFFFF"/>
        </w:rPr>
        <w:t xml:space="preserve">Effects on </w:t>
      </w:r>
      <w:r w:rsidRPr="00C14FC9">
        <w:rPr>
          <w:rFonts w:ascii="Times New Roman" w:hAnsi="Times New Roman"/>
          <w:szCs w:val="22"/>
        </w:rPr>
        <w:t>Communications</w:t>
      </w:r>
      <w:bookmarkEnd w:id="45"/>
      <w:bookmarkEnd w:id="46"/>
    </w:p>
    <w:p w:rsidR="007D14DE" w:rsidRPr="00C14FC9" w:rsidP="007D14DE">
      <w:pPr>
        <w:pStyle w:val="ParaNum"/>
        <w:numPr>
          <w:ilvl w:val="0"/>
          <w:numId w:val="6"/>
        </w:numPr>
        <w:ind w:left="0" w:firstLine="360"/>
      </w:pPr>
      <w:r w:rsidRPr="00C14FC9">
        <w:t>The effect</w:t>
      </w:r>
      <w:r w:rsidRPr="00C14FC9" w:rsidR="00A6658B">
        <w:t xml:space="preserve"> of the 2017 Atlantic hurricane season on communications platforms varied, according to local </w:t>
      </w:r>
      <w:r w:rsidRPr="00C14FC9" w:rsidR="00586ACA">
        <w:t xml:space="preserve">conditions and </w:t>
      </w:r>
      <w:r w:rsidRPr="00C14FC9" w:rsidR="00A6658B">
        <w:t>topography, the intensity of each storm, the population density of the region hit, and the ability of communications service providers and local emergency management officials to pre</w:t>
      </w:r>
      <w:r w:rsidR="009A36D3">
        <w:t>pare</w:t>
      </w:r>
      <w:r w:rsidRPr="00C14FC9" w:rsidR="00A6658B">
        <w:t xml:space="preserve"> for impact.</w:t>
      </w:r>
      <w:r w:rsidR="00E177CC">
        <w:t xml:space="preserve">  On the one hand, r</w:t>
      </w:r>
      <w:r w:rsidRPr="00C14FC9" w:rsidR="00A6658B">
        <w:t>ecovery from early season storms was relatively rapid.</w:t>
      </w:r>
      <w:r>
        <w:rPr>
          <w:rStyle w:val="FootnoteReference"/>
        </w:rPr>
        <w:footnoteReference w:id="10"/>
      </w:r>
      <w:r w:rsidRPr="00C14FC9" w:rsidR="00A6658B">
        <w:t xml:space="preserve">  </w:t>
      </w:r>
      <w:r w:rsidRPr="00C14FC9" w:rsidR="00586ACA">
        <w:t xml:space="preserve">In addition to traditional methods of communicating (i.e., cell phones, broadcasting </w:t>
      </w:r>
      <w:r w:rsidR="00587559">
        <w:t>–</w:t>
      </w:r>
      <w:r w:rsidR="004B5B44">
        <w:t xml:space="preserve"> </w:t>
      </w:r>
      <w:r w:rsidRPr="00C14FC9" w:rsidR="00586ACA">
        <w:t>television and radio</w:t>
      </w:r>
      <w:r w:rsidRPr="00C14FC9" w:rsidR="00587559">
        <w:t xml:space="preserve"> </w:t>
      </w:r>
      <w:r w:rsidR="00587559">
        <w:t xml:space="preserve">– </w:t>
      </w:r>
      <w:r w:rsidRPr="00C14FC9" w:rsidR="00586ACA">
        <w:t>cable, and wireline), first responder</w:t>
      </w:r>
      <w:r w:rsidR="00E177CC">
        <w:t>s</w:t>
      </w:r>
      <w:r w:rsidRPr="00C14FC9" w:rsidR="00586ACA">
        <w:t xml:space="preserve"> found help </w:t>
      </w:r>
      <w:r w:rsidR="0059729F">
        <w:t>using</w:t>
      </w:r>
      <w:r w:rsidRPr="00C14FC9" w:rsidR="0059729F">
        <w:t xml:space="preserve"> </w:t>
      </w:r>
      <w:r w:rsidRPr="00C14FC9" w:rsidR="00586ACA">
        <w:t>alternate methods, including amateur radio and satellite phones.</w:t>
      </w:r>
      <w:r>
        <w:rPr>
          <w:rStyle w:val="FootnoteReference"/>
        </w:rPr>
        <w:footnoteReference w:id="11"/>
      </w:r>
    </w:p>
    <w:p w:rsidR="005778E3" w:rsidRPr="00C14FC9" w:rsidP="005778E3">
      <w:pPr>
        <w:pStyle w:val="ParaNum"/>
        <w:numPr>
          <w:ilvl w:val="0"/>
          <w:numId w:val="6"/>
        </w:numPr>
        <w:ind w:left="0" w:firstLine="360"/>
        <w:rPr>
          <w:szCs w:val="22"/>
        </w:rPr>
      </w:pPr>
      <w:r>
        <w:rPr>
          <w:szCs w:val="22"/>
        </w:rPr>
        <w:t xml:space="preserve">On the other hand, the later storms </w:t>
      </w:r>
      <w:r w:rsidR="000A2BE1">
        <w:rPr>
          <w:szCs w:val="22"/>
        </w:rPr>
        <w:t xml:space="preserve">more severely </w:t>
      </w:r>
      <w:r w:rsidR="004250D2">
        <w:rPr>
          <w:szCs w:val="22"/>
        </w:rPr>
        <w:t xml:space="preserve">impacted </w:t>
      </w:r>
      <w:r>
        <w:rPr>
          <w:szCs w:val="22"/>
        </w:rPr>
        <w:t xml:space="preserve">communities and </w:t>
      </w:r>
      <w:r w:rsidR="004250D2">
        <w:rPr>
          <w:szCs w:val="22"/>
        </w:rPr>
        <w:t xml:space="preserve">their </w:t>
      </w:r>
      <w:r>
        <w:rPr>
          <w:szCs w:val="22"/>
        </w:rPr>
        <w:t xml:space="preserve">corresponding communications infrastructure.  </w:t>
      </w:r>
      <w:r w:rsidRPr="00C14FC9">
        <w:rPr>
          <w:szCs w:val="22"/>
        </w:rPr>
        <w:t>According to Commission statistics</w:t>
      </w:r>
      <w:r w:rsidRPr="00C14FC9" w:rsidR="001B0439">
        <w:rPr>
          <w:szCs w:val="22"/>
        </w:rPr>
        <w:t xml:space="preserve"> from its DIRS</w:t>
      </w:r>
      <w:r w:rsidRPr="00C14FC9">
        <w:rPr>
          <w:szCs w:val="22"/>
        </w:rPr>
        <w:t>,</w:t>
      </w:r>
      <w:r>
        <w:rPr>
          <w:rStyle w:val="FootnoteReference"/>
          <w:szCs w:val="22"/>
        </w:rPr>
        <w:footnoteReference w:id="12"/>
      </w:r>
      <w:r w:rsidRPr="00C14FC9">
        <w:rPr>
          <w:szCs w:val="22"/>
        </w:rPr>
        <w:t xml:space="preserve"> during the initial impact of Hurricane Irma in USVI, 55.2 percent of </w:t>
      </w:r>
      <w:r w:rsidRPr="00C14FC9">
        <w:rPr>
          <w:spacing w:val="9"/>
          <w:szCs w:val="22"/>
          <w:shd w:val="clear" w:color="auto" w:fill="FFFFFF"/>
        </w:rPr>
        <w:t>cell</w:t>
      </w:r>
      <w:r w:rsidRPr="00C14FC9">
        <w:rPr>
          <w:szCs w:val="22"/>
        </w:rPr>
        <w:t xml:space="preserve"> sites were </w:t>
      </w:r>
      <w:r w:rsidRPr="00C14FC9">
        <w:rPr>
          <w:spacing w:val="9"/>
          <w:szCs w:val="22"/>
          <w:shd w:val="clear" w:color="auto" w:fill="FFFFFF"/>
        </w:rPr>
        <w:t>reported</w:t>
      </w:r>
      <w:r w:rsidRPr="00C14FC9">
        <w:rPr>
          <w:szCs w:val="22"/>
        </w:rPr>
        <w:t xml:space="preserve"> out of service (21.1 percent in St. Croix, 49.2 percent in St. Thomas, and 91.7 percent in St. John).</w:t>
      </w:r>
      <w:r>
        <w:rPr>
          <w:rStyle w:val="FootnoteReference"/>
          <w:sz w:val="22"/>
          <w:szCs w:val="22"/>
        </w:rPr>
        <w:footnoteReference w:id="13"/>
      </w:r>
      <w:r w:rsidRPr="00C14FC9">
        <w:rPr>
          <w:szCs w:val="22"/>
        </w:rPr>
        <w:t xml:space="preserve">  </w:t>
      </w:r>
    </w:p>
    <w:p w:rsidR="005778E3" w:rsidRPr="00C14FC9" w:rsidP="005778E3">
      <w:pPr>
        <w:pStyle w:val="ParaNum"/>
        <w:numPr>
          <w:ilvl w:val="0"/>
          <w:numId w:val="6"/>
        </w:numPr>
        <w:ind w:left="0" w:firstLine="360"/>
        <w:rPr>
          <w:szCs w:val="22"/>
        </w:rPr>
      </w:pPr>
      <w:r w:rsidRPr="00C14FC9">
        <w:rPr>
          <w:szCs w:val="22"/>
        </w:rPr>
        <w:t xml:space="preserve">Hurricane Maria struck the Caribbean islands just two weeks after Hurricane Irma; it further damaged the still-recovering communications infrastructure in </w:t>
      </w:r>
      <w:r w:rsidR="0048614D">
        <w:rPr>
          <w:szCs w:val="22"/>
        </w:rPr>
        <w:t xml:space="preserve">the </w:t>
      </w:r>
      <w:r w:rsidRPr="00C14FC9">
        <w:rPr>
          <w:szCs w:val="22"/>
        </w:rPr>
        <w:t xml:space="preserve">USVI, and severely degraded that of Puerto Rico; essentially, the communications infrastructures of both Puerto Rico and </w:t>
      </w:r>
      <w:r w:rsidR="0059095D">
        <w:rPr>
          <w:szCs w:val="22"/>
        </w:rPr>
        <w:t xml:space="preserve">the </w:t>
      </w:r>
      <w:r w:rsidRPr="00C14FC9">
        <w:rPr>
          <w:szCs w:val="22"/>
        </w:rPr>
        <w:t xml:space="preserve">USVI were almost completely destroyed.   The Commission noted that after the hurricanes, and in particular after Hurricane Maria, 95.2 percent of cell sites in Puerto Rico </w:t>
      </w:r>
      <w:r w:rsidRPr="00C14FC9" w:rsidR="00625B1A">
        <w:rPr>
          <w:szCs w:val="22"/>
        </w:rPr>
        <w:t xml:space="preserve">were </w:t>
      </w:r>
      <w:r w:rsidRPr="00C14FC9">
        <w:rPr>
          <w:szCs w:val="22"/>
        </w:rPr>
        <w:t>out of service.</w:t>
      </w:r>
      <w:r w:rsidRPr="00C14FC9" w:rsidR="00F73B75">
        <w:rPr>
          <w:szCs w:val="22"/>
        </w:rPr>
        <w:t xml:space="preserve"> </w:t>
      </w:r>
      <w:r w:rsidR="00BF77E3">
        <w:rPr>
          <w:szCs w:val="22"/>
        </w:rPr>
        <w:t xml:space="preserve"> All </w:t>
      </w:r>
      <w:r w:rsidR="00BF77E3">
        <w:rPr>
          <w:i/>
          <w:szCs w:val="22"/>
        </w:rPr>
        <w:t>municipios</w:t>
      </w:r>
      <w:r>
        <w:rPr>
          <w:rStyle w:val="FootnoteReference"/>
          <w:szCs w:val="22"/>
        </w:rPr>
        <w:footnoteReference w:id="14"/>
      </w:r>
      <w:r w:rsidRPr="008514B1">
        <w:rPr>
          <w:szCs w:val="22"/>
        </w:rPr>
        <w:t xml:space="preserve"> </w:t>
      </w:r>
      <w:r w:rsidRPr="00C14FC9">
        <w:rPr>
          <w:szCs w:val="22"/>
        </w:rPr>
        <w:t xml:space="preserve">in Puerto Rico </w:t>
      </w:r>
      <w:r w:rsidRPr="00C14FC9" w:rsidR="00625B1A">
        <w:rPr>
          <w:szCs w:val="22"/>
        </w:rPr>
        <w:t xml:space="preserve">had </w:t>
      </w:r>
      <w:r w:rsidRPr="00C14FC9">
        <w:rPr>
          <w:szCs w:val="22"/>
        </w:rPr>
        <w:t xml:space="preserve">greater than 75 percent of their cell sites out of service. </w:t>
      </w:r>
      <w:r w:rsidRPr="00C14FC9" w:rsidR="00993877">
        <w:rPr>
          <w:szCs w:val="22"/>
        </w:rPr>
        <w:t xml:space="preserve">Forty-eight </w:t>
      </w:r>
      <w:r w:rsidRPr="00C14FC9">
        <w:rPr>
          <w:szCs w:val="22"/>
        </w:rPr>
        <w:t xml:space="preserve">out of the 78 </w:t>
      </w:r>
      <w:r w:rsidR="00BF77E3">
        <w:rPr>
          <w:i/>
          <w:szCs w:val="22"/>
        </w:rPr>
        <w:t>municipios</w:t>
      </w:r>
      <w:r w:rsidR="00BF77E3">
        <w:rPr>
          <w:szCs w:val="22"/>
        </w:rPr>
        <w:t xml:space="preserve"> in Puerto Rico had</w:t>
      </w:r>
      <w:r w:rsidRPr="00C14FC9">
        <w:rPr>
          <w:szCs w:val="22"/>
        </w:rPr>
        <w:t xml:space="preserve"> 100 percent of their cell sites out of service.</w:t>
      </w:r>
      <w:r>
        <w:rPr>
          <w:rStyle w:val="FootnoteReference"/>
          <w:sz w:val="22"/>
          <w:szCs w:val="22"/>
        </w:rPr>
        <w:footnoteReference w:id="15"/>
      </w:r>
      <w:r w:rsidRPr="00C14FC9">
        <w:rPr>
          <w:szCs w:val="22"/>
        </w:rPr>
        <w:t xml:space="preserve">  </w:t>
      </w:r>
    </w:p>
    <w:p w:rsidR="00495722" w:rsidRPr="00C14FC9" w:rsidP="005C0FF8">
      <w:pPr>
        <w:pStyle w:val="Heading2"/>
      </w:pPr>
      <w:bookmarkStart w:id="47" w:name="_Toc517364614"/>
      <w:bookmarkStart w:id="48" w:name="_Toc522880921"/>
      <w:r w:rsidRPr="00C14FC9">
        <w:t>Hurricane Harvey</w:t>
      </w:r>
      <w:bookmarkEnd w:id="47"/>
      <w:bookmarkEnd w:id="48"/>
    </w:p>
    <w:p w:rsidR="009A36D3" w:rsidRPr="00BF77E3" w:rsidP="00D7627B">
      <w:pPr>
        <w:pStyle w:val="ParaNum"/>
        <w:numPr>
          <w:ilvl w:val="0"/>
          <w:numId w:val="6"/>
        </w:numPr>
        <w:ind w:left="0" w:firstLine="360"/>
        <w:rPr>
          <w:szCs w:val="22"/>
        </w:rPr>
      </w:pPr>
      <w:r w:rsidRPr="00C14FC9">
        <w:rPr>
          <w:szCs w:val="22"/>
        </w:rPr>
        <w:t xml:space="preserve">Bureau analysis of DIRS reports suggests that Hurricane Harvey had </w:t>
      </w:r>
      <w:r w:rsidR="0059729F">
        <w:rPr>
          <w:szCs w:val="22"/>
        </w:rPr>
        <w:t>a limited</w:t>
      </w:r>
      <w:r w:rsidRPr="00C14FC9" w:rsidR="0059729F">
        <w:rPr>
          <w:szCs w:val="22"/>
        </w:rPr>
        <w:t xml:space="preserve"> </w:t>
      </w:r>
      <w:r w:rsidRPr="00C14FC9">
        <w:rPr>
          <w:szCs w:val="22"/>
        </w:rPr>
        <w:t xml:space="preserve">impact on wireless </w:t>
      </w:r>
      <w:r>
        <w:rPr>
          <w:szCs w:val="22"/>
        </w:rPr>
        <w:t>communications infrastructure, and that</w:t>
      </w:r>
      <w:r w:rsidRPr="00C14FC9">
        <w:rPr>
          <w:szCs w:val="22"/>
        </w:rPr>
        <w:t xml:space="preserve"> providers were able to restore services faster than during Hurricanes Irma and Maria.  DIRS was activated for 55 counties in Texas and Louisiana for Hurricane Harvey.</w:t>
      </w:r>
      <w:r w:rsidRPr="009A36D3">
        <w:rPr>
          <w:szCs w:val="22"/>
        </w:rPr>
        <w:t xml:space="preserve"> </w:t>
      </w:r>
      <w:r w:rsidRPr="00C14FC9">
        <w:rPr>
          <w:szCs w:val="22"/>
        </w:rPr>
        <w:t xml:space="preserve">The maps </w:t>
      </w:r>
      <w:r>
        <w:rPr>
          <w:szCs w:val="22"/>
        </w:rPr>
        <w:t>following</w:t>
      </w:r>
      <w:r w:rsidRPr="00C14FC9">
        <w:rPr>
          <w:szCs w:val="22"/>
        </w:rPr>
        <w:t xml:space="preserve"> illustrate the impact of the hurricane on wireless communications and where wireless service was restored a week and a half after landfall.</w:t>
      </w:r>
    </w:p>
    <w:p w:rsidR="00495722" w:rsidRPr="00C14FC9" w:rsidP="00D7627B">
      <w:pPr>
        <w:pStyle w:val="ParaNum"/>
        <w:numPr>
          <w:ilvl w:val="0"/>
          <w:numId w:val="6"/>
        </w:numPr>
        <w:ind w:left="0" w:firstLine="360"/>
        <w:rPr>
          <w:szCs w:val="22"/>
        </w:rPr>
      </w:pPr>
      <w:r w:rsidRPr="00C14FC9">
        <w:rPr>
          <w:i/>
          <w:szCs w:val="22"/>
        </w:rPr>
        <w:t>Wireless communications services generally.</w:t>
      </w:r>
      <w:r w:rsidRPr="00C14FC9">
        <w:rPr>
          <w:szCs w:val="22"/>
        </w:rPr>
        <w:t xml:space="preserve">    </w:t>
      </w:r>
      <w:r w:rsidR="009A36D3">
        <w:rPr>
          <w:szCs w:val="22"/>
        </w:rPr>
        <w:t>On the first day of reporting, f</w:t>
      </w:r>
      <w:r w:rsidRPr="00C14FC9" w:rsidR="009A36D3">
        <w:rPr>
          <w:szCs w:val="22"/>
        </w:rPr>
        <w:t xml:space="preserve">our percent of the cell sites in the affected area were out of service in addition to five out-of-service switching centers and 38 switching centers operating on back-up power.  </w:t>
      </w:r>
      <w:r w:rsidR="009A36D3">
        <w:rPr>
          <w:szCs w:val="22"/>
        </w:rPr>
        <w:t>By September 5, the eleventh and final day of DIRS reporting, o</w:t>
      </w:r>
      <w:r w:rsidRPr="00C14FC9" w:rsidR="009A36D3">
        <w:rPr>
          <w:szCs w:val="22"/>
        </w:rPr>
        <w:t>nly 1.6 percent of cell sites were out of service in the disaster area, and all switching centers were fully operational.</w:t>
      </w:r>
    </w:p>
    <w:p w:rsidR="006009EB" w:rsidRPr="00C14FC9" w:rsidP="00D7627B">
      <w:pPr>
        <w:pStyle w:val="ParaNum"/>
        <w:numPr>
          <w:ilvl w:val="0"/>
          <w:numId w:val="6"/>
        </w:numPr>
        <w:ind w:left="0" w:firstLine="360"/>
        <w:rPr>
          <w:szCs w:val="22"/>
        </w:rPr>
      </w:pPr>
      <w:r w:rsidRPr="00C14FC9">
        <w:rPr>
          <w:i/>
          <w:szCs w:val="22"/>
        </w:rPr>
        <w:t>Public Safety Answering Points</w:t>
      </w:r>
      <w:r w:rsidRPr="00C14FC9" w:rsidR="00AE1782">
        <w:rPr>
          <w:i/>
          <w:szCs w:val="22"/>
        </w:rPr>
        <w:t xml:space="preserve"> (PSAPs)</w:t>
      </w:r>
      <w:r w:rsidRPr="00C14FC9">
        <w:rPr>
          <w:i/>
          <w:szCs w:val="22"/>
        </w:rPr>
        <w:t xml:space="preserve">.  </w:t>
      </w:r>
      <w:r w:rsidRPr="00C14FC9">
        <w:rPr>
          <w:szCs w:val="22"/>
        </w:rPr>
        <w:t xml:space="preserve">On the first day after landfall, nine </w:t>
      </w:r>
      <w:r w:rsidR="00B87080">
        <w:rPr>
          <w:szCs w:val="22"/>
        </w:rPr>
        <w:t xml:space="preserve">PSAPs were </w:t>
      </w:r>
      <w:r w:rsidRPr="00C14FC9">
        <w:rPr>
          <w:szCs w:val="22"/>
        </w:rPr>
        <w:t>affected</w:t>
      </w:r>
      <w:r w:rsidR="00B66717">
        <w:rPr>
          <w:szCs w:val="22"/>
        </w:rPr>
        <w:t xml:space="preserve"> (eight in Texas, and one in Louisiana)</w:t>
      </w:r>
      <w:r w:rsidR="00B87080">
        <w:rPr>
          <w:szCs w:val="22"/>
        </w:rPr>
        <w:t>, each in different ways.</w:t>
      </w:r>
      <w:r w:rsidRPr="00C14FC9" w:rsidR="00447DB0">
        <w:rPr>
          <w:szCs w:val="22"/>
        </w:rPr>
        <w:t xml:space="preserve">  Some</w:t>
      </w:r>
      <w:r w:rsidRPr="00C14FC9" w:rsidR="00AE1782">
        <w:rPr>
          <w:szCs w:val="22"/>
        </w:rPr>
        <w:t xml:space="preserve"> </w:t>
      </w:r>
      <w:r w:rsidRPr="00C14FC9">
        <w:rPr>
          <w:szCs w:val="22"/>
        </w:rPr>
        <w:t>were unable to receive incoming calls with no re-routing available</w:t>
      </w:r>
      <w:r w:rsidRPr="00C14FC9" w:rsidR="00AE1782">
        <w:rPr>
          <w:szCs w:val="22"/>
        </w:rPr>
        <w:t>;</w:t>
      </w:r>
      <w:r w:rsidRPr="00C14FC9" w:rsidR="00447DB0">
        <w:rPr>
          <w:szCs w:val="22"/>
        </w:rPr>
        <w:t xml:space="preserve"> </w:t>
      </w:r>
      <w:r w:rsidR="00B87080">
        <w:rPr>
          <w:szCs w:val="22"/>
        </w:rPr>
        <w:t>others</w:t>
      </w:r>
      <w:r w:rsidRPr="00C14FC9">
        <w:rPr>
          <w:szCs w:val="22"/>
        </w:rPr>
        <w:t xml:space="preserve"> receiv</w:t>
      </w:r>
      <w:r w:rsidR="00B87080">
        <w:rPr>
          <w:szCs w:val="22"/>
        </w:rPr>
        <w:t>ed</w:t>
      </w:r>
      <w:r w:rsidRPr="00C14FC9">
        <w:rPr>
          <w:szCs w:val="22"/>
        </w:rPr>
        <w:t xml:space="preserve"> 911 calls without location information</w:t>
      </w:r>
      <w:r w:rsidRPr="00C14FC9" w:rsidR="00447DB0">
        <w:rPr>
          <w:szCs w:val="22"/>
        </w:rPr>
        <w:t xml:space="preserve">.  </w:t>
      </w:r>
      <w:r w:rsidR="00B87080">
        <w:rPr>
          <w:szCs w:val="22"/>
        </w:rPr>
        <w:t xml:space="preserve">Still more could </w:t>
      </w:r>
      <w:r w:rsidRPr="00C14FC9">
        <w:rPr>
          <w:szCs w:val="22"/>
        </w:rPr>
        <w:t xml:space="preserve">re-route </w:t>
      </w:r>
      <w:r w:rsidRPr="00C14FC9" w:rsidR="00AE1782">
        <w:rPr>
          <w:szCs w:val="22"/>
        </w:rPr>
        <w:t xml:space="preserve">a 911 call </w:t>
      </w:r>
      <w:r w:rsidRPr="00C14FC9">
        <w:rPr>
          <w:szCs w:val="22"/>
        </w:rPr>
        <w:t>to an administrative line</w:t>
      </w:r>
      <w:r w:rsidRPr="00C14FC9" w:rsidR="00AE1782">
        <w:rPr>
          <w:szCs w:val="22"/>
        </w:rPr>
        <w:t xml:space="preserve"> or </w:t>
      </w:r>
      <w:r w:rsidRPr="00C14FC9" w:rsidR="00AB5270">
        <w:rPr>
          <w:szCs w:val="22"/>
        </w:rPr>
        <w:t>were</w:t>
      </w:r>
      <w:r w:rsidRPr="00C14FC9" w:rsidR="00AE1782">
        <w:rPr>
          <w:szCs w:val="22"/>
        </w:rPr>
        <w:t xml:space="preserve"> able to</w:t>
      </w:r>
      <w:r w:rsidRPr="00C14FC9">
        <w:rPr>
          <w:szCs w:val="22"/>
        </w:rPr>
        <w:t xml:space="preserve"> re-route to another PSAP.  B</w:t>
      </w:r>
      <w:r w:rsidRPr="00C14FC9" w:rsidR="00977D42">
        <w:rPr>
          <w:szCs w:val="22"/>
        </w:rPr>
        <w:t xml:space="preserve">y </w:t>
      </w:r>
      <w:r w:rsidRPr="00C14FC9" w:rsidR="00392A77">
        <w:rPr>
          <w:szCs w:val="22"/>
        </w:rPr>
        <w:t xml:space="preserve">September 5, 2017, </w:t>
      </w:r>
      <w:r w:rsidRPr="00C14FC9" w:rsidR="00495722">
        <w:rPr>
          <w:szCs w:val="22"/>
        </w:rPr>
        <w:t xml:space="preserve">only five PSAPs </w:t>
      </w:r>
      <w:r w:rsidRPr="00C14FC9" w:rsidR="00AB5270">
        <w:rPr>
          <w:szCs w:val="22"/>
        </w:rPr>
        <w:t>remained</w:t>
      </w:r>
      <w:r w:rsidRPr="00C14FC9" w:rsidR="00495722">
        <w:rPr>
          <w:szCs w:val="22"/>
        </w:rPr>
        <w:t xml:space="preserve"> affected.  </w:t>
      </w:r>
      <w:r w:rsidRPr="00C14FC9" w:rsidR="00AB5270">
        <w:rPr>
          <w:szCs w:val="22"/>
        </w:rPr>
        <w:t>Traffic</w:t>
      </w:r>
      <w:r w:rsidRPr="00C14FC9" w:rsidR="00100B2F">
        <w:rPr>
          <w:szCs w:val="22"/>
        </w:rPr>
        <w:t xml:space="preserve"> to e</w:t>
      </w:r>
      <w:r w:rsidRPr="00C14FC9" w:rsidR="00495722">
        <w:rPr>
          <w:szCs w:val="22"/>
        </w:rPr>
        <w:t xml:space="preserve">ach of these PSAPs was re-routed </w:t>
      </w:r>
      <w:r w:rsidR="00E0525B">
        <w:rPr>
          <w:szCs w:val="22"/>
        </w:rPr>
        <w:t xml:space="preserve">at that time </w:t>
      </w:r>
      <w:r w:rsidRPr="00C14FC9" w:rsidR="00495722">
        <w:rPr>
          <w:szCs w:val="22"/>
        </w:rPr>
        <w:t xml:space="preserve">to different, fully functional PSAPs.  </w:t>
      </w:r>
    </w:p>
    <w:p w:rsidR="00586ACA" w:rsidRPr="00C14FC9">
      <w:pPr>
        <w:rPr>
          <w:b/>
          <w:sz w:val="28"/>
          <w:szCs w:val="28"/>
        </w:rPr>
      </w:pPr>
      <w:r w:rsidRPr="00C14FC9">
        <w:rPr>
          <w:b/>
          <w:sz w:val="28"/>
          <w:szCs w:val="28"/>
        </w:rPr>
        <w:br w:type="page"/>
      </w:r>
    </w:p>
    <w:p w:rsidR="005E1C6E" w:rsidRPr="00C14FC9" w:rsidP="00CC5DE3">
      <w:pPr>
        <w:pStyle w:val="ParaNum"/>
        <w:spacing w:after="0"/>
        <w:jc w:val="center"/>
        <w:rPr>
          <w:b/>
          <w:sz w:val="28"/>
          <w:szCs w:val="28"/>
        </w:rPr>
      </w:pPr>
      <w:r w:rsidRPr="00C14FC9">
        <w:rPr>
          <w:b/>
          <w:sz w:val="28"/>
          <w:szCs w:val="28"/>
        </w:rPr>
        <w:t>Hurricane Harvey – Texas</w:t>
      </w:r>
    </w:p>
    <w:p w:rsidR="005E1C6E" w:rsidRPr="00C14FC9" w:rsidP="00CC5DE3">
      <w:pPr>
        <w:pStyle w:val="ParaNum"/>
        <w:spacing w:after="0"/>
        <w:jc w:val="center"/>
        <w:rPr>
          <w:b/>
          <w:sz w:val="28"/>
          <w:szCs w:val="28"/>
        </w:rPr>
      </w:pPr>
      <w:r w:rsidRPr="00C14FC9">
        <w:rPr>
          <w:b/>
          <w:sz w:val="28"/>
          <w:szCs w:val="28"/>
        </w:rPr>
        <w:t xml:space="preserve">Day 1 </w:t>
      </w:r>
      <w:r w:rsidRPr="00C14FC9" w:rsidR="00CC5DE3">
        <w:rPr>
          <w:b/>
          <w:sz w:val="28"/>
          <w:szCs w:val="28"/>
        </w:rPr>
        <w:t xml:space="preserve">(August 27, 2017) </w:t>
      </w:r>
      <w:r w:rsidRPr="00C14FC9">
        <w:rPr>
          <w:b/>
          <w:sz w:val="28"/>
          <w:szCs w:val="28"/>
        </w:rPr>
        <w:t xml:space="preserve">of DIRS filing </w:t>
      </w:r>
      <w:r w:rsidRPr="00C14FC9" w:rsidR="00CC5DE3">
        <w:rPr>
          <w:b/>
          <w:sz w:val="28"/>
          <w:szCs w:val="28"/>
        </w:rPr>
        <w:t>vs. Day 11 (September 5, 2017)</w:t>
      </w:r>
    </w:p>
    <w:p w:rsidR="00CC5DE3" w:rsidRPr="00C14FC9" w:rsidP="00CC5DE3">
      <w:pPr>
        <w:pStyle w:val="ParaNum"/>
        <w:spacing w:after="0"/>
        <w:jc w:val="center"/>
        <w:rPr>
          <w:b/>
          <w:szCs w:val="22"/>
        </w:rPr>
      </w:pPr>
    </w:p>
    <w:p w:rsidR="00CC5DE3" w:rsidP="00CC5DE3">
      <w:pPr>
        <w:pStyle w:val="ParaNum"/>
        <w:spacing w:after="0"/>
        <w:jc w:val="center"/>
        <w:rPr>
          <w:b/>
          <w:szCs w:val="22"/>
        </w:rPr>
      </w:pPr>
      <w:r>
        <w:rPr>
          <w:b/>
          <w:noProof/>
          <w:sz w:val="32"/>
          <w:szCs w:val="32"/>
        </w:rPr>
        <w:drawing>
          <wp:inline distT="0" distB="0" distL="0" distR="0">
            <wp:extent cx="4699221" cy="351688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67425"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8687" cy="3523971"/>
                    </a:xfrm>
                    <a:prstGeom prst="rect">
                      <a:avLst/>
                    </a:prstGeom>
                    <a:noFill/>
                    <a:ln>
                      <a:noFill/>
                    </a:ln>
                  </pic:spPr>
                </pic:pic>
              </a:graphicData>
            </a:graphic>
          </wp:inline>
        </w:drawing>
      </w:r>
    </w:p>
    <w:p w:rsidR="00357E0D" w:rsidRPr="00C14FC9" w:rsidP="00CC5DE3">
      <w:pPr>
        <w:pStyle w:val="ParaNum"/>
        <w:spacing w:after="0"/>
        <w:jc w:val="center"/>
        <w:rPr>
          <w:b/>
          <w:szCs w:val="22"/>
        </w:rPr>
      </w:pPr>
    </w:p>
    <w:p w:rsidR="00CC5DE3" w:rsidRPr="00C14FC9" w:rsidP="00CC5DE3">
      <w:pPr>
        <w:pStyle w:val="ParaNum"/>
        <w:spacing w:after="0"/>
        <w:jc w:val="center"/>
        <w:rPr>
          <w:b/>
          <w:szCs w:val="22"/>
        </w:rPr>
      </w:pPr>
    </w:p>
    <w:p w:rsidR="00CC5DE3" w:rsidRPr="00C14FC9" w:rsidP="00CC5DE3">
      <w:pPr>
        <w:pStyle w:val="ParaNum"/>
        <w:spacing w:after="0"/>
        <w:jc w:val="center"/>
        <w:rPr>
          <w:b/>
          <w:szCs w:val="22"/>
        </w:rPr>
      </w:pPr>
      <w:r w:rsidRPr="00C14FC9">
        <w:rPr>
          <w:noProof/>
        </w:rPr>
        <w:drawing>
          <wp:inline distT="0" distB="0" distL="0" distR="0">
            <wp:extent cx="4611077" cy="311815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52668" name=""/>
                    <pic:cNvPicPr/>
                  </pic:nvPicPr>
                  <pic:blipFill>
                    <a:blip xmlns:r="http://schemas.openxmlformats.org/officeDocument/2006/relationships" r:embed="rId7"/>
                    <a:stretch>
                      <a:fillRect/>
                    </a:stretch>
                  </pic:blipFill>
                  <pic:spPr>
                    <a:xfrm>
                      <a:off x="0" y="0"/>
                      <a:ext cx="4625430" cy="3127863"/>
                    </a:xfrm>
                    <a:prstGeom prst="rect">
                      <a:avLst/>
                    </a:prstGeom>
                  </pic:spPr>
                </pic:pic>
              </a:graphicData>
            </a:graphic>
          </wp:inline>
        </w:drawing>
      </w:r>
    </w:p>
    <w:p w:rsidR="00CC5DE3" w:rsidRPr="00C14FC9" w:rsidP="007E4247">
      <w:pPr>
        <w:pStyle w:val="ParaNum"/>
        <w:spacing w:after="0"/>
        <w:jc w:val="center"/>
        <w:rPr>
          <w:b/>
        </w:rPr>
      </w:pPr>
    </w:p>
    <w:p w:rsidR="00E443D4" w:rsidRPr="00666314" w:rsidP="00150FCF">
      <w:pPr>
        <w:pStyle w:val="ParaNum"/>
        <w:numPr>
          <w:ilvl w:val="0"/>
          <w:numId w:val="6"/>
        </w:numPr>
        <w:ind w:left="0" w:firstLine="360"/>
        <w:rPr>
          <w:szCs w:val="22"/>
        </w:rPr>
      </w:pPr>
      <w:r w:rsidRPr="00666314">
        <w:rPr>
          <w:szCs w:val="22"/>
        </w:rPr>
        <w:t>The following chart shows that Hurricane Harvey had only minor effects</w:t>
      </w:r>
      <w:r w:rsidR="00666314">
        <w:rPr>
          <w:szCs w:val="22"/>
        </w:rPr>
        <w:t xml:space="preserve"> </w:t>
      </w:r>
      <w:r w:rsidRPr="00666314">
        <w:rPr>
          <w:szCs w:val="22"/>
        </w:rPr>
        <w:t>on wireless co</w:t>
      </w:r>
      <w:r w:rsidRPr="00666314" w:rsidR="005D78FF">
        <w:rPr>
          <w:szCs w:val="22"/>
        </w:rPr>
        <w:t>mmunications and that, by the eleventh</w:t>
      </w:r>
      <w:r w:rsidRPr="00666314">
        <w:rPr>
          <w:szCs w:val="22"/>
        </w:rPr>
        <w:t xml:space="preserve"> day, only 1.7 percent of the cell sites remained affected.  </w:t>
      </w:r>
      <w:r w:rsidRPr="00B33297">
        <w:t xml:space="preserve">We acknowledge, however, some areas within a designated disaster zone were highly impacted.  </w:t>
      </w:r>
      <w:r>
        <w:t>For example, three Texas counties (</w:t>
      </w:r>
      <w:r w:rsidRPr="00B33297">
        <w:t>Aransas, Refugio, and San Patricio) all suffered cell outages in excess of 50</w:t>
      </w:r>
      <w:r>
        <w:t xml:space="preserve"> percent.</w:t>
      </w:r>
      <w:r>
        <w:rPr>
          <w:rStyle w:val="FootnoteReference"/>
          <w:szCs w:val="22"/>
        </w:rPr>
        <w:footnoteReference w:id="16"/>
      </w:r>
      <w:r w:rsidRPr="00666314" w:rsidR="00666314">
        <w:rPr>
          <w:szCs w:val="22"/>
        </w:rPr>
        <w:t xml:space="preserve"> </w:t>
      </w:r>
      <w:r>
        <w:t xml:space="preserve">  </w:t>
      </w:r>
    </w:p>
    <w:p w:rsidR="00836129" w:rsidP="00454D44">
      <w:pPr>
        <w:jc w:val="center"/>
        <w:rPr>
          <w:szCs w:val="22"/>
        </w:rPr>
      </w:pPr>
    </w:p>
    <w:p w:rsidR="00DF29D1" w:rsidP="00454D44">
      <w:pPr>
        <w:jc w:val="center"/>
        <w:rPr>
          <w:szCs w:val="22"/>
        </w:rPr>
      </w:pPr>
      <w:r>
        <w:rPr>
          <w:noProof/>
          <w:snapToGrid/>
        </w:rPr>
        <w:drawing>
          <wp:inline distT="0" distB="0" distL="0" distR="0">
            <wp:extent cx="4265899" cy="2856634"/>
            <wp:effectExtent l="0" t="0" r="190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F29D1" w:rsidP="00454D44">
      <w:pPr>
        <w:jc w:val="center"/>
        <w:rPr>
          <w:szCs w:val="22"/>
        </w:rPr>
      </w:pPr>
    </w:p>
    <w:p w:rsidR="00495722" w:rsidRPr="00C14FC9" w:rsidP="00954B31">
      <w:pPr>
        <w:pStyle w:val="ParaNum"/>
        <w:numPr>
          <w:ilvl w:val="0"/>
          <w:numId w:val="6"/>
        </w:numPr>
        <w:ind w:left="0" w:firstLine="360"/>
        <w:rPr>
          <w:szCs w:val="22"/>
        </w:rPr>
      </w:pPr>
      <w:r w:rsidRPr="00C14FC9">
        <w:rPr>
          <w:i/>
          <w:szCs w:val="22"/>
        </w:rPr>
        <w:t>Impact on other communications platforms</w:t>
      </w:r>
      <w:r w:rsidRPr="00C14FC9">
        <w:rPr>
          <w:szCs w:val="22"/>
        </w:rPr>
        <w:t xml:space="preserve">.  </w:t>
      </w:r>
      <w:r w:rsidRPr="00C14FC9" w:rsidR="00586ACA">
        <w:t xml:space="preserve">Hurricane Harvey had minimal impact on radio and television stations.  Only </w:t>
      </w:r>
      <w:r w:rsidR="0059095D">
        <w:t xml:space="preserve">12 </w:t>
      </w:r>
      <w:r w:rsidRPr="00C14FC9" w:rsidR="00586ACA">
        <w:t xml:space="preserve">radio stations and two </w:t>
      </w:r>
      <w:r w:rsidR="00602277">
        <w:t xml:space="preserve">TV </w:t>
      </w:r>
      <w:r w:rsidRPr="00C14FC9" w:rsidR="00586ACA">
        <w:t xml:space="preserve">broadcast stations </w:t>
      </w:r>
      <w:r w:rsidR="00602277">
        <w:t xml:space="preserve">reported in DIRS that they </w:t>
      </w:r>
      <w:r w:rsidRPr="00C14FC9" w:rsidR="00586ACA">
        <w:t>were affected by the hurricane at any one time</w:t>
      </w:r>
      <w:r w:rsidRPr="00C14FC9" w:rsidR="00A23830">
        <w:rPr>
          <w:szCs w:val="22"/>
        </w:rPr>
        <w:t>.  A</w:t>
      </w:r>
      <w:r w:rsidRPr="00C14FC9" w:rsidR="001C2515">
        <w:rPr>
          <w:szCs w:val="22"/>
        </w:rPr>
        <w:t>lso, about 150,00</w:t>
      </w:r>
      <w:r w:rsidR="00B87080">
        <w:rPr>
          <w:szCs w:val="22"/>
        </w:rPr>
        <w:t>0</w:t>
      </w:r>
      <w:r w:rsidRPr="00C14FC9" w:rsidR="001C2515">
        <w:rPr>
          <w:szCs w:val="22"/>
        </w:rPr>
        <w:t xml:space="preserve"> cable subscribers lacked service </w:t>
      </w:r>
      <w:r w:rsidR="00602277">
        <w:rPr>
          <w:szCs w:val="22"/>
        </w:rPr>
        <w:t>at some point during the</w:t>
      </w:r>
      <w:r w:rsidRPr="00C14FC9" w:rsidR="001C2515">
        <w:rPr>
          <w:szCs w:val="22"/>
        </w:rPr>
        <w:t xml:space="preserve"> Hurricane Harvey DIRS reporting period (August 26-September 5, 2017).</w:t>
      </w:r>
      <w:r>
        <w:rPr>
          <w:rStyle w:val="FootnoteReference"/>
          <w:szCs w:val="22"/>
        </w:rPr>
        <w:footnoteReference w:id="17"/>
      </w:r>
      <w:r w:rsidRPr="00C14FC9" w:rsidR="001C2515">
        <w:rPr>
          <w:szCs w:val="22"/>
        </w:rPr>
        <w:t xml:space="preserve">  </w:t>
      </w:r>
    </w:p>
    <w:p w:rsidR="00495722" w:rsidRPr="00C14FC9" w:rsidP="005C0FF8">
      <w:pPr>
        <w:pStyle w:val="Heading2"/>
      </w:pPr>
      <w:bookmarkStart w:id="49" w:name="_Toc517364615"/>
      <w:bookmarkStart w:id="50" w:name="_Toc522880922"/>
      <w:bookmarkStart w:id="51" w:name="_Hlk517359353"/>
      <w:r w:rsidRPr="00C14FC9">
        <w:t>H</w:t>
      </w:r>
      <w:r w:rsidRPr="00C14FC9">
        <w:t>urricane Irma</w:t>
      </w:r>
      <w:bookmarkEnd w:id="49"/>
      <w:bookmarkEnd w:id="50"/>
    </w:p>
    <w:p w:rsidR="00602277" w:rsidRPr="00C14FC9" w:rsidP="00602277">
      <w:pPr>
        <w:pStyle w:val="ParaNum"/>
        <w:numPr>
          <w:ilvl w:val="0"/>
          <w:numId w:val="6"/>
        </w:numPr>
        <w:ind w:left="0" w:firstLine="360"/>
        <w:rPr>
          <w:szCs w:val="22"/>
        </w:rPr>
      </w:pPr>
      <w:r w:rsidRPr="00C14FC9">
        <w:rPr>
          <w:szCs w:val="22"/>
        </w:rPr>
        <w:t xml:space="preserve">Hurricane Irma devastated </w:t>
      </w:r>
      <w:r>
        <w:rPr>
          <w:szCs w:val="22"/>
        </w:rPr>
        <w:t xml:space="preserve">the telecommunications infrastructure of </w:t>
      </w:r>
      <w:r w:rsidRPr="00C14FC9">
        <w:rPr>
          <w:szCs w:val="22"/>
        </w:rPr>
        <w:t xml:space="preserve">the USVI </w:t>
      </w:r>
      <w:r>
        <w:rPr>
          <w:szCs w:val="22"/>
        </w:rPr>
        <w:t xml:space="preserve">and severely </w:t>
      </w:r>
      <w:r w:rsidRPr="00C14FC9">
        <w:rPr>
          <w:szCs w:val="22"/>
        </w:rPr>
        <w:t xml:space="preserve">impacted </w:t>
      </w:r>
      <w:r>
        <w:rPr>
          <w:szCs w:val="22"/>
        </w:rPr>
        <w:t>that</w:t>
      </w:r>
      <w:r w:rsidRPr="00C14FC9">
        <w:rPr>
          <w:szCs w:val="22"/>
        </w:rPr>
        <w:t xml:space="preserve"> of Puerto Rico</w:t>
      </w:r>
      <w:r w:rsidR="00BA2328">
        <w:rPr>
          <w:szCs w:val="22"/>
        </w:rPr>
        <w:t xml:space="preserve">; restoration took longer than for Hurricane Harvey, </w:t>
      </w:r>
      <w:r w:rsidR="00B12F10">
        <w:rPr>
          <w:szCs w:val="22"/>
        </w:rPr>
        <w:t>particularly</w:t>
      </w:r>
      <w:r w:rsidR="00BA2328">
        <w:rPr>
          <w:szCs w:val="22"/>
        </w:rPr>
        <w:t xml:space="preserve"> in the USVI</w:t>
      </w:r>
      <w:r w:rsidRPr="00C14FC9">
        <w:rPr>
          <w:szCs w:val="22"/>
        </w:rPr>
        <w:t xml:space="preserve">.  </w:t>
      </w:r>
      <w:r w:rsidRPr="00C14FC9">
        <w:t xml:space="preserve">On September 7, 2017, the Commission activated DIRS for </w:t>
      </w:r>
      <w:r w:rsidR="00BA2328">
        <w:t xml:space="preserve">all 78 </w:t>
      </w:r>
      <w:r w:rsidR="00BA2328">
        <w:rPr>
          <w:i/>
        </w:rPr>
        <w:t xml:space="preserve">municipios </w:t>
      </w:r>
      <w:r w:rsidR="00BA2328">
        <w:t>i</w:t>
      </w:r>
      <w:r w:rsidRPr="00C14FC9">
        <w:t>n Puerto Rico and the</w:t>
      </w:r>
      <w:r w:rsidR="00BA2328">
        <w:t xml:space="preserve"> three counties of</w:t>
      </w:r>
      <w:r w:rsidRPr="00C14FC9">
        <w:t xml:space="preserve"> </w:t>
      </w:r>
      <w:r w:rsidR="00B12F10">
        <w:t xml:space="preserve">the </w:t>
      </w:r>
      <w:r w:rsidRPr="00C14FC9">
        <w:t>USVI</w:t>
      </w:r>
      <w:r>
        <w:t xml:space="preserve"> </w:t>
      </w:r>
      <w:r w:rsidR="00B12F10">
        <w:t>(St. Thomas, St. John, and St Croix)</w:t>
      </w:r>
      <w:r w:rsidR="002720A6">
        <w:t>,</w:t>
      </w:r>
      <w:r w:rsidR="00B12F10">
        <w:t xml:space="preserve"> </w:t>
      </w:r>
      <w:r>
        <w:t>and on</w:t>
      </w:r>
      <w:r w:rsidRPr="00C14FC9">
        <w:t xml:space="preserve"> September 11, 2017, DIRS was expanded to include </w:t>
      </w:r>
      <w:r w:rsidR="00B12F10">
        <w:t xml:space="preserve">all 67 </w:t>
      </w:r>
      <w:r w:rsidRPr="00C14FC9">
        <w:t>counties in Florida</w:t>
      </w:r>
      <w:r w:rsidR="00A24068">
        <w:t>.</w:t>
      </w:r>
      <w:r w:rsidRPr="00C14FC9">
        <w:t xml:space="preserve"> </w:t>
      </w:r>
      <w:r w:rsidR="002720A6">
        <w:t>While Irma has been described as among the costliest storms to hit Florida,</w:t>
      </w:r>
      <w:r>
        <w:rPr>
          <w:rStyle w:val="FootnoteReference"/>
        </w:rPr>
        <w:footnoteReference w:id="18"/>
      </w:r>
      <w:r w:rsidR="002720A6">
        <w:t xml:space="preserve"> the communications sector appears to have been relatively resilient there.</w:t>
      </w:r>
    </w:p>
    <w:p w:rsidR="00E91E04" w:rsidRPr="00A24068" w:rsidP="00A24068">
      <w:pPr>
        <w:pStyle w:val="ParaNum"/>
        <w:numPr>
          <w:ilvl w:val="0"/>
          <w:numId w:val="6"/>
        </w:numPr>
        <w:ind w:left="0" w:firstLine="360"/>
        <w:rPr>
          <w:szCs w:val="22"/>
        </w:rPr>
      </w:pPr>
      <w:r w:rsidRPr="00A24068">
        <w:rPr>
          <w:i/>
          <w:szCs w:val="22"/>
        </w:rPr>
        <w:t>Wireless communications services generally.</w:t>
      </w:r>
      <w:r w:rsidRPr="00A24068">
        <w:rPr>
          <w:szCs w:val="22"/>
        </w:rPr>
        <w:t xml:space="preserve">  The maps below show representative snapshots in time of the impact of the hurricane on wireless communication and present a county-level look at restoration of wireless service. </w:t>
      </w:r>
      <w:r w:rsidRPr="00C14FC9" w:rsidR="00602277">
        <w:t xml:space="preserve">On September 8, 2018, </w:t>
      </w:r>
      <w:r w:rsidR="00602277">
        <w:t xml:space="preserve">39 </w:t>
      </w:r>
      <w:r w:rsidRPr="00C14FC9" w:rsidR="00602277">
        <w:t xml:space="preserve">percent of the cell sites in </w:t>
      </w:r>
      <w:r w:rsidR="00A24068">
        <w:t>Puerto Rico and the USVI</w:t>
      </w:r>
      <w:r w:rsidRPr="00C14FC9" w:rsidR="00602277">
        <w:t xml:space="preserve"> were out of service</w:t>
      </w:r>
      <w:r w:rsidRPr="00A24068" w:rsidR="00602277">
        <w:rPr>
          <w:szCs w:val="22"/>
        </w:rPr>
        <w:t>.</w:t>
      </w:r>
      <w:r w:rsidRPr="00602277" w:rsidR="00602277">
        <w:t xml:space="preserve"> </w:t>
      </w:r>
      <w:r w:rsidR="00A24068">
        <w:t>By September 11, Irma was impacting Florida as well, with t</w:t>
      </w:r>
      <w:r w:rsidRPr="00C14FC9" w:rsidR="00602277">
        <w:t xml:space="preserve">wenty-seven percent of cell towers out of service. By September 14, 2018, </w:t>
      </w:r>
      <w:r w:rsidR="00602277">
        <w:t>f</w:t>
      </w:r>
      <w:r w:rsidRPr="00C14FC9" w:rsidR="00602277">
        <w:t>ifty-four percent of cell service in the USVI remained out of service (23 percent in St Croix, 90 percent in St. John and 68 percent in St Thomas), and six percent of cell sites remained out of service in Puerto Rico</w:t>
      </w:r>
      <w:r w:rsidRPr="00A24068" w:rsidR="00602277">
        <w:rPr>
          <w:szCs w:val="22"/>
        </w:rPr>
        <w:t xml:space="preserve">. </w:t>
      </w:r>
      <w:r w:rsidR="00171B84">
        <w:rPr>
          <w:szCs w:val="22"/>
        </w:rPr>
        <w:t>By the time DIRS was deactivated on September 18, 2018,</w:t>
      </w:r>
      <w:r>
        <w:rPr>
          <w:rStyle w:val="FootnoteReference"/>
          <w:szCs w:val="22"/>
        </w:rPr>
        <w:footnoteReference w:id="19"/>
      </w:r>
      <w:r w:rsidR="00171B84">
        <w:rPr>
          <w:szCs w:val="22"/>
        </w:rPr>
        <w:t xml:space="preserve"> </w:t>
      </w:r>
      <w:r w:rsidRPr="00E1503F" w:rsidR="00602277">
        <w:rPr>
          <w:szCs w:val="22"/>
        </w:rPr>
        <w:t xml:space="preserve">wireless service in Florida was </w:t>
      </w:r>
      <w:r w:rsidRPr="00A24068" w:rsidR="00602277">
        <w:rPr>
          <w:szCs w:val="22"/>
        </w:rPr>
        <w:t xml:space="preserve">at 97 percent, but remained at only 46 percent in the USVI (70 percent in service in St Croix, 36 percent in St. Thomas, and only 10 percent in St. John).  </w:t>
      </w:r>
    </w:p>
    <w:p w:rsidR="00AE1782" w:rsidRPr="00C14FC9" w:rsidP="00AE1782">
      <w:pPr>
        <w:pStyle w:val="ParaNum"/>
        <w:spacing w:after="0"/>
        <w:jc w:val="center"/>
        <w:rPr>
          <w:b/>
          <w:sz w:val="28"/>
          <w:szCs w:val="28"/>
        </w:rPr>
      </w:pPr>
      <w:r w:rsidRPr="00C14FC9">
        <w:rPr>
          <w:b/>
          <w:sz w:val="28"/>
          <w:szCs w:val="28"/>
        </w:rPr>
        <w:t>Hurricane Irma – Puerto Rico</w:t>
      </w:r>
    </w:p>
    <w:p w:rsidR="00AE1782" w:rsidRPr="00C14FC9" w:rsidP="00AE1782">
      <w:pPr>
        <w:pStyle w:val="ParaNum"/>
        <w:spacing w:after="0"/>
        <w:jc w:val="center"/>
        <w:rPr>
          <w:b/>
          <w:sz w:val="28"/>
          <w:szCs w:val="28"/>
        </w:rPr>
      </w:pPr>
      <w:r w:rsidRPr="00C14FC9">
        <w:rPr>
          <w:b/>
          <w:sz w:val="28"/>
          <w:szCs w:val="28"/>
        </w:rPr>
        <w:t>Day 2 (September 8, 2017) of DIRS Filing vs. Day 8 (September 14, 2017)</w:t>
      </w:r>
    </w:p>
    <w:p w:rsidR="00AE1782" w:rsidRPr="00C14FC9" w:rsidP="00AE1782">
      <w:pPr>
        <w:pStyle w:val="ParaNum"/>
        <w:rPr>
          <w:b/>
          <w:szCs w:val="22"/>
        </w:rPr>
      </w:pPr>
    </w:p>
    <w:p w:rsidR="00AE1782" w:rsidRPr="00C14FC9" w:rsidP="00AE1782">
      <w:pPr>
        <w:pStyle w:val="ParaNum"/>
        <w:jc w:val="center"/>
        <w:rPr>
          <w:b/>
          <w:szCs w:val="22"/>
        </w:rPr>
      </w:pPr>
      <w:r w:rsidRPr="00C14FC9">
        <w:rPr>
          <w:noProof/>
        </w:rPr>
        <w:drawing>
          <wp:inline distT="0" distB="0" distL="0" distR="0">
            <wp:extent cx="5010150" cy="3679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6120" name=""/>
                    <pic:cNvPicPr/>
                  </pic:nvPicPr>
                  <pic:blipFill>
                    <a:blip xmlns:r="http://schemas.openxmlformats.org/officeDocument/2006/relationships" r:embed="rId9"/>
                    <a:stretch>
                      <a:fillRect/>
                    </a:stretch>
                  </pic:blipFill>
                  <pic:spPr>
                    <a:xfrm>
                      <a:off x="0" y="0"/>
                      <a:ext cx="5017347" cy="3684747"/>
                    </a:xfrm>
                    <a:prstGeom prst="rect">
                      <a:avLst/>
                    </a:prstGeom>
                  </pic:spPr>
                </pic:pic>
              </a:graphicData>
            </a:graphic>
          </wp:inline>
        </w:drawing>
      </w:r>
    </w:p>
    <w:p w:rsidR="00AE1782" w:rsidRPr="00C14FC9" w:rsidP="00AE1782">
      <w:pPr>
        <w:pStyle w:val="ParaNum"/>
        <w:jc w:val="center"/>
        <w:rPr>
          <w:b/>
          <w:szCs w:val="22"/>
        </w:rPr>
      </w:pPr>
    </w:p>
    <w:p w:rsidR="00AE1782" w:rsidRPr="00C14FC9" w:rsidP="00AE1782">
      <w:pPr>
        <w:pStyle w:val="ParaNum"/>
        <w:jc w:val="center"/>
        <w:rPr>
          <w:b/>
          <w:szCs w:val="22"/>
        </w:rPr>
      </w:pPr>
      <w:r w:rsidRPr="00C14FC9">
        <w:rPr>
          <w:noProof/>
        </w:rPr>
        <w:drawing>
          <wp:inline distT="0" distB="0" distL="0" distR="0">
            <wp:extent cx="5010150" cy="3811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3153" name=""/>
                    <pic:cNvPicPr/>
                  </pic:nvPicPr>
                  <pic:blipFill>
                    <a:blip xmlns:r="http://schemas.openxmlformats.org/officeDocument/2006/relationships" r:embed="rId10"/>
                    <a:stretch>
                      <a:fillRect/>
                    </a:stretch>
                  </pic:blipFill>
                  <pic:spPr>
                    <a:xfrm>
                      <a:off x="0" y="0"/>
                      <a:ext cx="5020860" cy="3819823"/>
                    </a:xfrm>
                    <a:prstGeom prst="rect">
                      <a:avLst/>
                    </a:prstGeom>
                  </pic:spPr>
                </pic:pic>
              </a:graphicData>
            </a:graphic>
          </wp:inline>
        </w:drawing>
      </w:r>
    </w:p>
    <w:p w:rsidR="005C0CBE" w:rsidRPr="00C14FC9" w:rsidP="00AE1782">
      <w:pPr>
        <w:pStyle w:val="ParaNum"/>
        <w:spacing w:after="0"/>
        <w:jc w:val="center"/>
        <w:rPr>
          <w:b/>
          <w:sz w:val="28"/>
          <w:szCs w:val="28"/>
        </w:rPr>
      </w:pPr>
    </w:p>
    <w:p w:rsidR="00BA2328">
      <w:pPr>
        <w:rPr>
          <w:b/>
          <w:sz w:val="28"/>
          <w:szCs w:val="28"/>
        </w:rPr>
      </w:pPr>
      <w:r>
        <w:rPr>
          <w:b/>
          <w:sz w:val="28"/>
          <w:szCs w:val="28"/>
        </w:rPr>
        <w:br w:type="page"/>
      </w:r>
    </w:p>
    <w:p w:rsidR="00AE1782" w:rsidRPr="00C14FC9" w:rsidP="00AE1782">
      <w:pPr>
        <w:pStyle w:val="ParaNum"/>
        <w:spacing w:after="0"/>
        <w:jc w:val="center"/>
        <w:rPr>
          <w:b/>
          <w:sz w:val="28"/>
          <w:szCs w:val="28"/>
        </w:rPr>
      </w:pPr>
      <w:r w:rsidRPr="00C14FC9">
        <w:rPr>
          <w:b/>
          <w:sz w:val="28"/>
          <w:szCs w:val="28"/>
        </w:rPr>
        <w:t>Hurricane Irma – St. Thomas and St. John, USVI</w:t>
      </w:r>
    </w:p>
    <w:p w:rsidR="00AE1782" w:rsidRPr="00C14FC9" w:rsidP="00AE1782">
      <w:pPr>
        <w:pStyle w:val="ParaNum"/>
        <w:spacing w:after="0"/>
        <w:jc w:val="center"/>
        <w:rPr>
          <w:b/>
          <w:sz w:val="28"/>
          <w:szCs w:val="28"/>
        </w:rPr>
      </w:pPr>
      <w:r w:rsidRPr="00C14FC9">
        <w:rPr>
          <w:b/>
          <w:sz w:val="28"/>
          <w:szCs w:val="28"/>
        </w:rPr>
        <w:t>Day 3 (September 9, 2017) of DIRS Filing vs. Day 12 (September 17, 2017)</w:t>
      </w:r>
    </w:p>
    <w:p w:rsidR="00AE1782" w:rsidRPr="00C14FC9" w:rsidP="00AE1782">
      <w:pPr>
        <w:jc w:val="center"/>
        <w:rPr>
          <w:szCs w:val="22"/>
        </w:rPr>
      </w:pPr>
    </w:p>
    <w:p w:rsidR="00AE1782" w:rsidRPr="00C14FC9" w:rsidP="00AE1782">
      <w:pPr>
        <w:jc w:val="center"/>
        <w:rPr>
          <w:szCs w:val="22"/>
        </w:rPr>
      </w:pPr>
      <w:r w:rsidRPr="00C14FC9">
        <w:rPr>
          <w:noProof/>
        </w:rPr>
        <w:drawing>
          <wp:inline distT="0" distB="0" distL="0" distR="0">
            <wp:extent cx="4539720" cy="3400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0701" name=""/>
                    <pic:cNvPicPr/>
                  </pic:nvPicPr>
                  <pic:blipFill>
                    <a:blip xmlns:r="http://schemas.openxmlformats.org/officeDocument/2006/relationships" r:embed="rId11"/>
                    <a:stretch>
                      <a:fillRect/>
                    </a:stretch>
                  </pic:blipFill>
                  <pic:spPr>
                    <a:xfrm>
                      <a:off x="0" y="0"/>
                      <a:ext cx="4541366" cy="3401658"/>
                    </a:xfrm>
                    <a:prstGeom prst="rect">
                      <a:avLst/>
                    </a:prstGeom>
                  </pic:spPr>
                </pic:pic>
              </a:graphicData>
            </a:graphic>
          </wp:inline>
        </w:drawing>
      </w:r>
    </w:p>
    <w:p w:rsidR="00AE1782" w:rsidRPr="00C14FC9" w:rsidP="00AE1782">
      <w:pPr>
        <w:jc w:val="center"/>
        <w:rPr>
          <w:szCs w:val="22"/>
        </w:rPr>
      </w:pPr>
    </w:p>
    <w:p w:rsidR="00AE1782" w:rsidRPr="00C14FC9" w:rsidP="00AE1782">
      <w:pPr>
        <w:jc w:val="center"/>
        <w:rPr>
          <w:szCs w:val="22"/>
        </w:rPr>
      </w:pPr>
      <w:r w:rsidRPr="00C14FC9">
        <w:rPr>
          <w:noProof/>
        </w:rPr>
        <w:drawing>
          <wp:inline distT="0" distB="0" distL="0" distR="0">
            <wp:extent cx="4420251" cy="331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1145" name=""/>
                    <pic:cNvPicPr/>
                  </pic:nvPicPr>
                  <pic:blipFill>
                    <a:blip xmlns:r="http://schemas.openxmlformats.org/officeDocument/2006/relationships" r:embed="rId12"/>
                    <a:stretch>
                      <a:fillRect/>
                    </a:stretch>
                  </pic:blipFill>
                  <pic:spPr>
                    <a:xfrm>
                      <a:off x="0" y="0"/>
                      <a:ext cx="4421948" cy="3317878"/>
                    </a:xfrm>
                    <a:prstGeom prst="rect">
                      <a:avLst/>
                    </a:prstGeom>
                  </pic:spPr>
                </pic:pic>
              </a:graphicData>
            </a:graphic>
          </wp:inline>
        </w:drawing>
      </w:r>
    </w:p>
    <w:p w:rsidR="00AE1782" w:rsidRPr="00C14FC9" w:rsidP="00AE1782">
      <w:pPr>
        <w:pStyle w:val="ParaNum"/>
        <w:spacing w:after="0"/>
        <w:jc w:val="center"/>
        <w:rPr>
          <w:b/>
          <w:sz w:val="28"/>
          <w:szCs w:val="28"/>
        </w:rPr>
      </w:pPr>
      <w:r w:rsidRPr="00C14FC9">
        <w:rPr>
          <w:b/>
          <w:sz w:val="28"/>
          <w:szCs w:val="28"/>
        </w:rPr>
        <w:t>Hurricane Irma – St. Croix, USVI</w:t>
      </w:r>
    </w:p>
    <w:p w:rsidR="00AE1782" w:rsidRPr="00C14FC9" w:rsidP="00AE1782">
      <w:pPr>
        <w:pStyle w:val="ParaNum"/>
        <w:spacing w:after="0"/>
        <w:jc w:val="center"/>
        <w:rPr>
          <w:b/>
          <w:sz w:val="28"/>
          <w:szCs w:val="28"/>
        </w:rPr>
      </w:pPr>
      <w:r w:rsidRPr="00C14FC9">
        <w:rPr>
          <w:b/>
          <w:sz w:val="28"/>
          <w:szCs w:val="28"/>
        </w:rPr>
        <w:t>Day 3 (September 9, 2017) of DIRS Filing vs. Day 12 (September 17, 2017)</w:t>
      </w:r>
    </w:p>
    <w:p w:rsidR="00AE1782" w:rsidRPr="00C14FC9" w:rsidP="00AE1782">
      <w:pPr>
        <w:jc w:val="center"/>
        <w:rPr>
          <w:szCs w:val="22"/>
        </w:rPr>
      </w:pPr>
    </w:p>
    <w:p w:rsidR="00AE1782" w:rsidRPr="00C14FC9" w:rsidP="00AE1782">
      <w:pPr>
        <w:jc w:val="center"/>
        <w:rPr>
          <w:szCs w:val="22"/>
        </w:rPr>
      </w:pPr>
      <w:r w:rsidRPr="00C14FC9">
        <w:rPr>
          <w:noProof/>
        </w:rPr>
        <w:drawing>
          <wp:inline distT="0" distB="0" distL="0" distR="0">
            <wp:extent cx="4788158" cy="35998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70663" name=""/>
                    <pic:cNvPicPr/>
                  </pic:nvPicPr>
                  <pic:blipFill>
                    <a:blip xmlns:r="http://schemas.openxmlformats.org/officeDocument/2006/relationships" r:embed="rId13"/>
                    <a:stretch>
                      <a:fillRect/>
                    </a:stretch>
                  </pic:blipFill>
                  <pic:spPr>
                    <a:xfrm>
                      <a:off x="0" y="0"/>
                      <a:ext cx="4791045" cy="3601986"/>
                    </a:xfrm>
                    <a:prstGeom prst="rect">
                      <a:avLst/>
                    </a:prstGeom>
                  </pic:spPr>
                </pic:pic>
              </a:graphicData>
            </a:graphic>
          </wp:inline>
        </w:drawing>
      </w:r>
    </w:p>
    <w:p w:rsidR="00AE1782" w:rsidRPr="00C14FC9" w:rsidP="00AE1782">
      <w:pPr>
        <w:jc w:val="center"/>
        <w:rPr>
          <w:szCs w:val="22"/>
        </w:rPr>
      </w:pPr>
      <w:r w:rsidRPr="00C14FC9">
        <w:rPr>
          <w:noProof/>
        </w:rPr>
        <w:drawing>
          <wp:inline distT="0" distB="0" distL="0" distR="0">
            <wp:extent cx="4557681" cy="3451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2939" name=""/>
                    <pic:cNvPicPr/>
                  </pic:nvPicPr>
                  <pic:blipFill>
                    <a:blip xmlns:r="http://schemas.openxmlformats.org/officeDocument/2006/relationships" r:embed="rId14"/>
                    <a:stretch>
                      <a:fillRect/>
                    </a:stretch>
                  </pic:blipFill>
                  <pic:spPr>
                    <a:xfrm>
                      <a:off x="0" y="0"/>
                      <a:ext cx="4563927" cy="3456591"/>
                    </a:xfrm>
                    <a:prstGeom prst="rect">
                      <a:avLst/>
                    </a:prstGeom>
                  </pic:spPr>
                </pic:pic>
              </a:graphicData>
            </a:graphic>
          </wp:inline>
        </w:drawing>
      </w:r>
    </w:p>
    <w:p w:rsidR="00AE1782" w:rsidRPr="00C14FC9" w:rsidP="00AE1782">
      <w:pPr>
        <w:jc w:val="center"/>
        <w:rPr>
          <w:szCs w:val="22"/>
        </w:rPr>
      </w:pPr>
    </w:p>
    <w:p w:rsidR="00AE1782" w:rsidRPr="00C14FC9" w:rsidP="00AE1782">
      <w:pPr>
        <w:pStyle w:val="ParaNum"/>
        <w:spacing w:after="0"/>
        <w:jc w:val="center"/>
        <w:rPr>
          <w:b/>
          <w:sz w:val="28"/>
          <w:szCs w:val="28"/>
        </w:rPr>
      </w:pPr>
      <w:r w:rsidRPr="00C14FC9">
        <w:rPr>
          <w:b/>
          <w:sz w:val="28"/>
          <w:szCs w:val="28"/>
        </w:rPr>
        <w:t>Hurricane Irma – Florida</w:t>
      </w:r>
    </w:p>
    <w:p w:rsidR="00AE1782" w:rsidRPr="00C14FC9" w:rsidP="00AE1782">
      <w:pPr>
        <w:pStyle w:val="ParaNum"/>
        <w:spacing w:after="0"/>
        <w:jc w:val="center"/>
        <w:rPr>
          <w:b/>
          <w:sz w:val="28"/>
          <w:szCs w:val="28"/>
        </w:rPr>
      </w:pPr>
      <w:r w:rsidRPr="00C14FC9">
        <w:rPr>
          <w:b/>
          <w:sz w:val="28"/>
          <w:szCs w:val="28"/>
        </w:rPr>
        <w:t>Day 4 (September 11, 2017) of DIRS Filing vs. Day 12 (September 18, 2017)</w:t>
      </w:r>
    </w:p>
    <w:p w:rsidR="00AE1782" w:rsidRPr="00C14FC9" w:rsidP="00AE1782">
      <w:pPr>
        <w:jc w:val="center"/>
        <w:rPr>
          <w:szCs w:val="22"/>
        </w:rPr>
      </w:pPr>
    </w:p>
    <w:p w:rsidR="00AE1782" w:rsidRPr="00C14FC9" w:rsidP="00AE1782">
      <w:pPr>
        <w:jc w:val="center"/>
        <w:rPr>
          <w:szCs w:val="22"/>
        </w:rPr>
      </w:pPr>
      <w:r w:rsidRPr="00C14FC9">
        <w:rPr>
          <w:noProof/>
        </w:rPr>
        <w:drawing>
          <wp:inline distT="0" distB="0" distL="0" distR="0">
            <wp:extent cx="3962871" cy="30157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03536" name=""/>
                    <pic:cNvPicPr/>
                  </pic:nvPicPr>
                  <pic:blipFill>
                    <a:blip xmlns:r="http://schemas.openxmlformats.org/officeDocument/2006/relationships" r:embed="rId15"/>
                    <a:stretch>
                      <a:fillRect/>
                    </a:stretch>
                  </pic:blipFill>
                  <pic:spPr>
                    <a:xfrm>
                      <a:off x="0" y="0"/>
                      <a:ext cx="3970371" cy="3021469"/>
                    </a:xfrm>
                    <a:prstGeom prst="rect">
                      <a:avLst/>
                    </a:prstGeom>
                  </pic:spPr>
                </pic:pic>
              </a:graphicData>
            </a:graphic>
          </wp:inline>
        </w:drawing>
      </w:r>
    </w:p>
    <w:p w:rsidR="00AE1782" w:rsidRPr="00C14FC9" w:rsidP="00AE1782">
      <w:pPr>
        <w:jc w:val="center"/>
        <w:rPr>
          <w:szCs w:val="22"/>
        </w:rPr>
      </w:pPr>
    </w:p>
    <w:p w:rsidR="00AE1782" w:rsidRPr="00C14FC9" w:rsidP="00AE1782">
      <w:pPr>
        <w:jc w:val="center"/>
        <w:rPr>
          <w:szCs w:val="22"/>
        </w:rPr>
      </w:pPr>
      <w:r w:rsidRPr="00C14FC9">
        <w:rPr>
          <w:noProof/>
        </w:rPr>
        <w:drawing>
          <wp:inline distT="0" distB="0" distL="0" distR="0">
            <wp:extent cx="4035669" cy="3022871"/>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90589" name=""/>
                    <pic:cNvPicPr/>
                  </pic:nvPicPr>
                  <pic:blipFill>
                    <a:blip xmlns:r="http://schemas.openxmlformats.org/officeDocument/2006/relationships" r:embed="rId16"/>
                    <a:stretch>
                      <a:fillRect/>
                    </a:stretch>
                  </pic:blipFill>
                  <pic:spPr>
                    <a:xfrm>
                      <a:off x="0" y="0"/>
                      <a:ext cx="4043506" cy="3028742"/>
                    </a:xfrm>
                    <a:prstGeom prst="rect">
                      <a:avLst/>
                    </a:prstGeom>
                  </pic:spPr>
                </pic:pic>
              </a:graphicData>
            </a:graphic>
          </wp:inline>
        </w:drawing>
      </w:r>
    </w:p>
    <w:p w:rsidR="00AE1782" w:rsidRPr="00C14FC9" w:rsidP="00AE1782">
      <w:pPr>
        <w:rPr>
          <w:szCs w:val="22"/>
        </w:rPr>
      </w:pPr>
    </w:p>
    <w:p w:rsidR="006C4E25" w:rsidRPr="006C4E25" w:rsidP="006C4E25">
      <w:pPr>
        <w:pStyle w:val="ParaNum"/>
        <w:numPr>
          <w:ilvl w:val="0"/>
          <w:numId w:val="6"/>
        </w:numPr>
        <w:ind w:left="0" w:firstLine="360"/>
        <w:rPr>
          <w:szCs w:val="22"/>
        </w:rPr>
      </w:pPr>
      <w:r w:rsidRPr="00C14FC9">
        <w:rPr>
          <w:szCs w:val="22"/>
        </w:rPr>
        <w:t>The following chart shows the percentage of cell sites out per day for Puerto Rico and the USVI</w:t>
      </w:r>
      <w:r w:rsidR="007C4DAD">
        <w:rPr>
          <w:szCs w:val="22"/>
        </w:rPr>
        <w:t xml:space="preserve"> in the aftermath of Hurricane Irma</w:t>
      </w:r>
      <w:r w:rsidRPr="00C14FC9">
        <w:rPr>
          <w:szCs w:val="22"/>
        </w:rPr>
        <w:t>.</w:t>
      </w:r>
      <w:r>
        <w:rPr>
          <w:rStyle w:val="FootnoteReference"/>
          <w:szCs w:val="22"/>
        </w:rPr>
        <w:footnoteReference w:id="20"/>
      </w:r>
      <w:r w:rsidRPr="00C14FC9">
        <w:rPr>
          <w:szCs w:val="22"/>
        </w:rPr>
        <w:t xml:space="preserve">  The chart shows that for Puerto Rico there was a steady improvement in the number of cell sites out of service per day, but for the USVI the percentage of cell sites out remained high at around 50 percent.</w:t>
      </w:r>
    </w:p>
    <w:p w:rsidR="006C4E25" w:rsidP="001A41A5">
      <w:pPr>
        <w:pStyle w:val="ParaNum"/>
        <w:rPr>
          <w:szCs w:val="22"/>
        </w:rPr>
      </w:pPr>
    </w:p>
    <w:p w:rsidR="006C4E25" w:rsidP="0065537C">
      <w:pPr>
        <w:pStyle w:val="ParaNum"/>
        <w:jc w:val="center"/>
        <w:rPr>
          <w:szCs w:val="22"/>
        </w:rPr>
      </w:pPr>
      <w:r>
        <w:rPr>
          <w:noProof/>
          <w:snapToGrid/>
        </w:rPr>
        <w:drawing>
          <wp:inline distT="0" distB="0" distL="0" distR="0">
            <wp:extent cx="5302968" cy="2856230"/>
            <wp:effectExtent l="0" t="0" r="12065"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1782" w:rsidRPr="00C14FC9" w:rsidP="0065537C">
      <w:pPr>
        <w:pStyle w:val="ParaNum"/>
        <w:rPr>
          <w:szCs w:val="22"/>
        </w:rPr>
      </w:pPr>
    </w:p>
    <w:p w:rsidR="00AE1782" w:rsidRPr="00C14FC9" w:rsidP="00AE1782">
      <w:pPr>
        <w:pStyle w:val="ParaNum"/>
        <w:numPr>
          <w:ilvl w:val="0"/>
          <w:numId w:val="6"/>
        </w:numPr>
        <w:ind w:left="0" w:firstLine="360"/>
        <w:rPr>
          <w:szCs w:val="22"/>
        </w:rPr>
      </w:pPr>
      <w:r w:rsidRPr="00C14FC9">
        <w:rPr>
          <w:szCs w:val="22"/>
        </w:rPr>
        <w:t xml:space="preserve">The following chart shows that in Florida at the height of the storm 27.1 percent of the cell sites were out of service.  After eight days, three percent of the state’s cell sites were still affected, indicating rapid recovery.   </w:t>
      </w:r>
    </w:p>
    <w:p w:rsidR="00AE1782" w:rsidP="00AE1782">
      <w:pPr>
        <w:pStyle w:val="ParaNum"/>
        <w:ind w:left="360"/>
        <w:rPr>
          <w:szCs w:val="22"/>
        </w:rPr>
      </w:pPr>
    </w:p>
    <w:p w:rsidR="00BA1624" w:rsidP="00AE1782">
      <w:pPr>
        <w:pStyle w:val="ParaNum"/>
        <w:ind w:left="360"/>
        <w:rPr>
          <w:szCs w:val="22"/>
        </w:rPr>
      </w:pPr>
      <w:r>
        <w:rPr>
          <w:noProof/>
          <w:snapToGrid/>
        </w:rPr>
        <w:drawing>
          <wp:inline distT="0" distB="0" distL="0" distR="0">
            <wp:extent cx="5429250" cy="29241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1624" w:rsidP="00AE1782">
      <w:pPr>
        <w:pStyle w:val="ParaNum"/>
        <w:ind w:left="360"/>
        <w:rPr>
          <w:szCs w:val="22"/>
        </w:rPr>
      </w:pPr>
    </w:p>
    <w:p w:rsidR="001E6531" w:rsidRPr="00C14FC9" w:rsidP="001C2515">
      <w:pPr>
        <w:pStyle w:val="ParaNum"/>
        <w:numPr>
          <w:ilvl w:val="0"/>
          <w:numId w:val="6"/>
        </w:numPr>
        <w:ind w:left="0" w:firstLine="360"/>
        <w:rPr>
          <w:szCs w:val="22"/>
        </w:rPr>
      </w:pPr>
      <w:r w:rsidRPr="00C14FC9">
        <w:rPr>
          <w:i/>
        </w:rPr>
        <w:t>PSAPs.</w:t>
      </w:r>
      <w:r w:rsidRPr="00C14FC9">
        <w:t xml:space="preserve">  </w:t>
      </w:r>
      <w:r w:rsidRPr="00C14FC9" w:rsidR="006677D7">
        <w:t xml:space="preserve">On September 8, 2018, </w:t>
      </w:r>
      <w:r w:rsidRPr="00C14FC9" w:rsidR="00B176D8">
        <w:t>a</w:t>
      </w:r>
      <w:r w:rsidRPr="00C14FC9" w:rsidR="006677D7">
        <w:t xml:space="preserve">ll four PSAPs </w:t>
      </w:r>
      <w:r w:rsidR="00BA2328">
        <w:t xml:space="preserve">in the region initially affected by Hurricane Irma </w:t>
      </w:r>
      <w:r w:rsidRPr="00C14FC9" w:rsidR="006677D7">
        <w:t>(two in Puerto Rico and two in USVI) were affected</w:t>
      </w:r>
      <w:r w:rsidR="00A24068">
        <w:t>; they were</w:t>
      </w:r>
      <w:r w:rsidRPr="00C14FC9" w:rsidR="006677D7">
        <w:t xml:space="preserve"> able to receive calls, but without automatic location identifiers (ALI).  </w:t>
      </w:r>
      <w:r w:rsidRPr="00C14FC9" w:rsidR="00B176D8">
        <w:t xml:space="preserve">By September 11, 2017, </w:t>
      </w:r>
      <w:r w:rsidR="00BA2328">
        <w:t xml:space="preserve">as the storm moved northwestward toward Florida, </w:t>
      </w:r>
      <w:r w:rsidR="00A24068">
        <w:t>an additional</w:t>
      </w:r>
      <w:r w:rsidRPr="00C14FC9" w:rsidR="00B176D8">
        <w:t xml:space="preserve"> 27 PSAPs </w:t>
      </w:r>
      <w:r w:rsidR="00BA2328">
        <w:t xml:space="preserve">in that state </w:t>
      </w:r>
      <w:r w:rsidR="00A24068">
        <w:t xml:space="preserve">were also </w:t>
      </w:r>
      <w:r w:rsidRPr="00C14FC9" w:rsidR="00B176D8">
        <w:t>affected</w:t>
      </w:r>
      <w:r w:rsidR="00A24068">
        <w:t xml:space="preserve"> -- either</w:t>
      </w:r>
      <w:r w:rsidRPr="00C14FC9" w:rsidR="00B176D8">
        <w:t xml:space="preserve"> unable to receive 911 calls with no re-routing available, receiving 911 calls without location information, or re-routed to administrative lines or another PSAP.  </w:t>
      </w:r>
    </w:p>
    <w:p w:rsidR="00E032B7" w:rsidRPr="00C14FC9" w:rsidP="001E6531">
      <w:pPr>
        <w:pStyle w:val="ParaNum"/>
        <w:numPr>
          <w:ilvl w:val="0"/>
          <w:numId w:val="6"/>
        </w:numPr>
        <w:ind w:left="0" w:firstLine="360"/>
        <w:rPr>
          <w:szCs w:val="22"/>
        </w:rPr>
      </w:pPr>
      <w:r w:rsidRPr="00C14FC9">
        <w:rPr>
          <w:szCs w:val="22"/>
        </w:rPr>
        <w:t>Almost two weeks after DIRS was first activated</w:t>
      </w:r>
      <w:r w:rsidRPr="00C14FC9" w:rsidR="00495722">
        <w:rPr>
          <w:szCs w:val="22"/>
        </w:rPr>
        <w:t xml:space="preserve">, only four PSAPs in Florida and </w:t>
      </w:r>
      <w:r w:rsidRPr="00C14FC9" w:rsidR="00977D42">
        <w:rPr>
          <w:szCs w:val="22"/>
        </w:rPr>
        <w:t xml:space="preserve">the </w:t>
      </w:r>
      <w:r w:rsidRPr="00C14FC9" w:rsidR="00495722">
        <w:rPr>
          <w:szCs w:val="22"/>
        </w:rPr>
        <w:t>two PSAPs in the USVI remained affected</w:t>
      </w:r>
      <w:r w:rsidR="00BA2328">
        <w:rPr>
          <w:szCs w:val="22"/>
        </w:rPr>
        <w:t>; the two PSAPs in Puerto Rico were fully functioning</w:t>
      </w:r>
      <w:r w:rsidRPr="00C14FC9" w:rsidR="00495722">
        <w:rPr>
          <w:szCs w:val="22"/>
        </w:rPr>
        <w:t xml:space="preserve">.  The remaining affected PSAPs in Florida were re-routed to other PSAPs along with location information.  The PSAPs in the USVI </w:t>
      </w:r>
      <w:r w:rsidRPr="00C14FC9" w:rsidR="00E27F77">
        <w:rPr>
          <w:szCs w:val="22"/>
        </w:rPr>
        <w:t xml:space="preserve">could receive calls, but </w:t>
      </w:r>
      <w:r w:rsidR="00A24068">
        <w:rPr>
          <w:szCs w:val="22"/>
        </w:rPr>
        <w:t xml:space="preserve">still </w:t>
      </w:r>
      <w:r w:rsidRPr="00C14FC9" w:rsidR="00E27F77">
        <w:rPr>
          <w:szCs w:val="22"/>
        </w:rPr>
        <w:t xml:space="preserve">without </w:t>
      </w:r>
      <w:r w:rsidRPr="00C14FC9" w:rsidR="00495722">
        <w:rPr>
          <w:szCs w:val="22"/>
        </w:rPr>
        <w:t>location information.</w:t>
      </w:r>
      <w:r w:rsidRPr="00C14FC9" w:rsidR="00977D42">
        <w:rPr>
          <w:szCs w:val="22"/>
        </w:rPr>
        <w:t xml:space="preserve">  </w:t>
      </w:r>
    </w:p>
    <w:p w:rsidR="00495722" w:rsidRPr="00C14FC9" w:rsidP="00454D44">
      <w:pPr>
        <w:pStyle w:val="ParaNum"/>
        <w:numPr>
          <w:ilvl w:val="0"/>
          <w:numId w:val="6"/>
        </w:numPr>
        <w:ind w:left="0" w:firstLine="360"/>
        <w:rPr>
          <w:szCs w:val="22"/>
        </w:rPr>
      </w:pPr>
      <w:bookmarkEnd w:id="51"/>
      <w:r w:rsidRPr="00C14FC9">
        <w:rPr>
          <w:i/>
          <w:szCs w:val="22"/>
        </w:rPr>
        <w:t>Impact on other communications platforms.</w:t>
      </w:r>
      <w:r w:rsidRPr="00C14FC9">
        <w:rPr>
          <w:szCs w:val="22"/>
        </w:rPr>
        <w:t xml:space="preserve">  Throughout Hurricane Irma, the number of cable system subscriber</w:t>
      </w:r>
      <w:r w:rsidRPr="00C14FC9" w:rsidR="00562893">
        <w:rPr>
          <w:szCs w:val="22"/>
        </w:rPr>
        <w:t>s</w:t>
      </w:r>
      <w:r w:rsidRPr="00C14FC9">
        <w:rPr>
          <w:szCs w:val="22"/>
        </w:rPr>
        <w:t xml:space="preserve"> that suffered </w:t>
      </w:r>
      <w:r w:rsidRPr="00C14FC9" w:rsidR="00562893">
        <w:rPr>
          <w:szCs w:val="22"/>
        </w:rPr>
        <w:t>loss of service fluctuated widely, reaching a high of several million at one point</w:t>
      </w:r>
      <w:r w:rsidR="00AE7F52">
        <w:rPr>
          <w:szCs w:val="22"/>
        </w:rPr>
        <w:t xml:space="preserve"> throughout all affected areas (i.e., Florida</w:t>
      </w:r>
      <w:r w:rsidR="005A6218">
        <w:rPr>
          <w:szCs w:val="22"/>
        </w:rPr>
        <w:t>, Puerto Rico, and the USVI)</w:t>
      </w:r>
      <w:r w:rsidRPr="00C14FC9" w:rsidR="00562893">
        <w:rPr>
          <w:szCs w:val="22"/>
        </w:rPr>
        <w:t>.  Similarly, the number and location of radio stations that were unable to broadcast varied</w:t>
      </w:r>
      <w:r w:rsidR="0025665D">
        <w:rPr>
          <w:szCs w:val="22"/>
        </w:rPr>
        <w:t xml:space="preserve">.  </w:t>
      </w:r>
      <w:r w:rsidRPr="00C14FC9" w:rsidR="00BD71E4">
        <w:rPr>
          <w:szCs w:val="22"/>
        </w:rPr>
        <w:t>In Florida,</w:t>
      </w:r>
      <w:r w:rsidRPr="00C14FC9" w:rsidR="00562893">
        <w:rPr>
          <w:szCs w:val="22"/>
        </w:rPr>
        <w:t xml:space="preserve"> several dozen stations reported being inoperable</w:t>
      </w:r>
      <w:r w:rsidR="0025665D">
        <w:rPr>
          <w:szCs w:val="22"/>
        </w:rPr>
        <w:t xml:space="preserve">, while in </w:t>
      </w:r>
      <w:r w:rsidRPr="00C14FC9" w:rsidR="00562893">
        <w:rPr>
          <w:szCs w:val="22"/>
        </w:rPr>
        <w:t>Puerto Rico and the USVI</w:t>
      </w:r>
      <w:r w:rsidR="0025665D">
        <w:rPr>
          <w:szCs w:val="22"/>
        </w:rPr>
        <w:t>,</w:t>
      </w:r>
      <w:r w:rsidRPr="00C14FC9" w:rsidR="00562893">
        <w:rPr>
          <w:szCs w:val="22"/>
        </w:rPr>
        <w:t xml:space="preserve"> </w:t>
      </w:r>
      <w:r w:rsidR="0068186A">
        <w:rPr>
          <w:szCs w:val="22"/>
        </w:rPr>
        <w:t xml:space="preserve">many </w:t>
      </w:r>
      <w:r w:rsidRPr="00C14FC9" w:rsidR="00562893">
        <w:rPr>
          <w:szCs w:val="22"/>
        </w:rPr>
        <w:t>broadcaster</w:t>
      </w:r>
      <w:r w:rsidRPr="00C14FC9" w:rsidR="00BD71E4">
        <w:rPr>
          <w:szCs w:val="22"/>
        </w:rPr>
        <w:t>s</w:t>
      </w:r>
      <w:r w:rsidRPr="00C14FC9" w:rsidR="00562893">
        <w:rPr>
          <w:szCs w:val="22"/>
        </w:rPr>
        <w:t xml:space="preserve"> </w:t>
      </w:r>
      <w:r w:rsidRPr="00C14FC9" w:rsidR="00BD71E4">
        <w:rPr>
          <w:szCs w:val="22"/>
        </w:rPr>
        <w:t xml:space="preserve">were not even able </w:t>
      </w:r>
      <w:r w:rsidRPr="00C14FC9" w:rsidR="00562893">
        <w:rPr>
          <w:szCs w:val="22"/>
        </w:rPr>
        <w:t>to report their own inoperability.</w:t>
      </w:r>
      <w:r>
        <w:rPr>
          <w:rStyle w:val="FootnoteReference"/>
          <w:szCs w:val="22"/>
        </w:rPr>
        <w:footnoteReference w:id="21"/>
      </w:r>
      <w:r w:rsidRPr="00C14FC9" w:rsidR="00562893">
        <w:rPr>
          <w:szCs w:val="22"/>
        </w:rPr>
        <w:t xml:space="preserve">  </w:t>
      </w:r>
    </w:p>
    <w:p w:rsidR="00495722" w:rsidRPr="00C14FC9" w:rsidP="005C0FF8">
      <w:pPr>
        <w:pStyle w:val="Heading2"/>
      </w:pPr>
      <w:bookmarkStart w:id="54" w:name="_Toc517364616"/>
      <w:bookmarkStart w:id="55" w:name="_Toc522880923"/>
      <w:r w:rsidRPr="00C14FC9">
        <w:t>Hurricane Maria</w:t>
      </w:r>
      <w:bookmarkEnd w:id="54"/>
      <w:bookmarkEnd w:id="55"/>
    </w:p>
    <w:p w:rsidR="0068186A" w:rsidRPr="00BF77E3" w:rsidP="005A6218">
      <w:pPr>
        <w:pStyle w:val="ParaNum"/>
        <w:numPr>
          <w:ilvl w:val="0"/>
          <w:numId w:val="6"/>
        </w:numPr>
        <w:ind w:left="0" w:firstLine="360"/>
        <w:rPr>
          <w:szCs w:val="22"/>
        </w:rPr>
      </w:pPr>
      <w:r w:rsidRPr="00C14FC9">
        <w:rPr>
          <w:szCs w:val="22"/>
        </w:rPr>
        <w:t xml:space="preserve">Hurricane Maria had the greatest impact on the communications infrastructure among the major storms of the 2017 Atlantic hurricane season.  </w:t>
      </w:r>
      <w:r w:rsidRPr="00C14FC9" w:rsidR="00306AF5">
        <w:rPr>
          <w:szCs w:val="22"/>
        </w:rPr>
        <w:t xml:space="preserve">Hurricane Maria caused significantly more damage to </w:t>
      </w:r>
      <w:r w:rsidR="00306AF5">
        <w:rPr>
          <w:szCs w:val="22"/>
        </w:rPr>
        <w:t xml:space="preserve">the telecommunications and other </w:t>
      </w:r>
      <w:r w:rsidRPr="00C14FC9" w:rsidR="00306AF5">
        <w:rPr>
          <w:szCs w:val="22"/>
        </w:rPr>
        <w:t>critical infrastructure</w:t>
      </w:r>
      <w:r w:rsidR="00306AF5">
        <w:rPr>
          <w:szCs w:val="22"/>
        </w:rPr>
        <w:t>s (particularly the electrical and transportation infrastructures)</w:t>
      </w:r>
      <w:r w:rsidRPr="00C14FC9" w:rsidR="00306AF5">
        <w:rPr>
          <w:szCs w:val="22"/>
        </w:rPr>
        <w:t xml:space="preserve"> in Puerto Rico and the USVI, resulting in much longer recovery time</w:t>
      </w:r>
      <w:r w:rsidR="00E1503F">
        <w:rPr>
          <w:szCs w:val="22"/>
        </w:rPr>
        <w:t>s</w:t>
      </w:r>
      <w:r w:rsidRPr="00C14FC9" w:rsidR="00306AF5">
        <w:rPr>
          <w:szCs w:val="22"/>
        </w:rPr>
        <w:t xml:space="preserve"> compared to Hur</w:t>
      </w:r>
      <w:r w:rsidR="00306AF5">
        <w:rPr>
          <w:szCs w:val="22"/>
        </w:rPr>
        <w:t xml:space="preserve">ricane Harvey’s effect on Texas, </w:t>
      </w:r>
      <w:r w:rsidRPr="00C14FC9" w:rsidR="00306AF5">
        <w:rPr>
          <w:szCs w:val="22"/>
        </w:rPr>
        <w:t>Hurricane Irma’s effect on Florida</w:t>
      </w:r>
      <w:r w:rsidR="00306AF5">
        <w:rPr>
          <w:szCs w:val="22"/>
        </w:rPr>
        <w:t>, or Hurricane Nate’s effects along the Gulf Coast</w:t>
      </w:r>
      <w:r w:rsidRPr="00C14FC9" w:rsidR="00306AF5">
        <w:rPr>
          <w:szCs w:val="22"/>
        </w:rPr>
        <w:t>.</w:t>
      </w:r>
      <w:r>
        <w:rPr>
          <w:rStyle w:val="FootnoteReference"/>
          <w:szCs w:val="22"/>
        </w:rPr>
        <w:footnoteReference w:id="22"/>
      </w:r>
      <w:r w:rsidRPr="00C14FC9" w:rsidR="00306AF5">
        <w:rPr>
          <w:szCs w:val="22"/>
        </w:rPr>
        <w:t xml:space="preserve">  </w:t>
      </w:r>
    </w:p>
    <w:p w:rsidR="005A6218" w:rsidP="005A6218">
      <w:pPr>
        <w:pStyle w:val="ParaNum"/>
        <w:numPr>
          <w:ilvl w:val="0"/>
          <w:numId w:val="6"/>
        </w:numPr>
        <w:ind w:left="0" w:firstLine="360"/>
        <w:rPr>
          <w:szCs w:val="22"/>
        </w:rPr>
      </w:pPr>
      <w:r w:rsidRPr="00C14FC9">
        <w:rPr>
          <w:i/>
          <w:szCs w:val="22"/>
        </w:rPr>
        <w:t>Wireless telecommunications service</w:t>
      </w:r>
      <w:r w:rsidRPr="00C14FC9">
        <w:rPr>
          <w:szCs w:val="22"/>
        </w:rPr>
        <w:t xml:space="preserve">.  </w:t>
      </w:r>
      <w:r w:rsidRPr="00C14FC9" w:rsidR="00495722">
        <w:rPr>
          <w:szCs w:val="22"/>
        </w:rPr>
        <w:t xml:space="preserve">At </w:t>
      </w:r>
      <w:r w:rsidRPr="00C14FC9" w:rsidR="00977D42">
        <w:rPr>
          <w:szCs w:val="22"/>
        </w:rPr>
        <w:t>its worst</w:t>
      </w:r>
      <w:r w:rsidRPr="00C14FC9" w:rsidR="00495722">
        <w:rPr>
          <w:szCs w:val="22"/>
        </w:rPr>
        <w:t xml:space="preserve">, 95.6 percent of the cell sites were out of service in Puerto Rico, and 76.6 percent of the cell sites were out of service in the USVI.  </w:t>
      </w:r>
      <w:r w:rsidRPr="00C14FC9" w:rsidR="00AD4B56">
        <w:rPr>
          <w:szCs w:val="22"/>
        </w:rPr>
        <w:t>Forty-eight</w:t>
      </w:r>
      <w:r w:rsidRPr="00C14FC9" w:rsidR="00495722">
        <w:rPr>
          <w:szCs w:val="22"/>
        </w:rPr>
        <w:t xml:space="preserve"> out of 78 </w:t>
      </w:r>
      <w:r w:rsidR="006676FD">
        <w:rPr>
          <w:i/>
          <w:szCs w:val="22"/>
        </w:rPr>
        <w:t>municipios</w:t>
      </w:r>
      <w:r w:rsidRPr="00C14FC9" w:rsidR="00495722">
        <w:rPr>
          <w:szCs w:val="22"/>
        </w:rPr>
        <w:t xml:space="preserve"> in Puerto Rico had 100 percent of their cell sites out of service.  </w:t>
      </w:r>
      <w:r w:rsidRPr="00C14FC9" w:rsidR="00EC1625">
        <w:rPr>
          <w:szCs w:val="22"/>
        </w:rPr>
        <w:t xml:space="preserve">Wireless service was restored gradually over a </w:t>
      </w:r>
      <w:r w:rsidRPr="00C14FC9" w:rsidR="000F7850">
        <w:rPr>
          <w:szCs w:val="22"/>
        </w:rPr>
        <w:t>six-month</w:t>
      </w:r>
      <w:r w:rsidRPr="00C14FC9" w:rsidR="00EC1625">
        <w:rPr>
          <w:szCs w:val="22"/>
        </w:rPr>
        <w:t xml:space="preserve"> period</w:t>
      </w:r>
      <w:r w:rsidRPr="00C14FC9" w:rsidR="000F7850">
        <w:rPr>
          <w:szCs w:val="22"/>
        </w:rPr>
        <w:t xml:space="preserve">, considerably </w:t>
      </w:r>
      <w:r w:rsidRPr="00C14FC9" w:rsidR="00EC1625">
        <w:rPr>
          <w:szCs w:val="22"/>
        </w:rPr>
        <w:t xml:space="preserve">longer than </w:t>
      </w:r>
      <w:r w:rsidRPr="00C14FC9" w:rsidR="00763ED6">
        <w:rPr>
          <w:szCs w:val="22"/>
        </w:rPr>
        <w:t xml:space="preserve">for </w:t>
      </w:r>
      <w:r w:rsidRPr="00C14FC9" w:rsidR="00EC1625">
        <w:rPr>
          <w:szCs w:val="22"/>
        </w:rPr>
        <w:t>any oth</w:t>
      </w:r>
      <w:r w:rsidRPr="00C14FC9" w:rsidR="000F7850">
        <w:rPr>
          <w:szCs w:val="22"/>
        </w:rPr>
        <w:t>er storm. After six months, 4 percent</w:t>
      </w:r>
      <w:r w:rsidRPr="00C14FC9" w:rsidR="00EC1625">
        <w:rPr>
          <w:szCs w:val="22"/>
        </w:rPr>
        <w:t xml:space="preserve"> of cells sites </w:t>
      </w:r>
      <w:r w:rsidR="0068186A">
        <w:rPr>
          <w:szCs w:val="22"/>
        </w:rPr>
        <w:t>remained</w:t>
      </w:r>
      <w:r w:rsidRPr="00C14FC9" w:rsidR="0068186A">
        <w:rPr>
          <w:szCs w:val="22"/>
        </w:rPr>
        <w:t xml:space="preserve"> </w:t>
      </w:r>
      <w:r w:rsidRPr="00C14FC9" w:rsidR="00EC1625">
        <w:rPr>
          <w:szCs w:val="22"/>
        </w:rPr>
        <w:t xml:space="preserve">out of </w:t>
      </w:r>
      <w:r w:rsidRPr="00C14FC9" w:rsidR="000F7850">
        <w:rPr>
          <w:szCs w:val="22"/>
        </w:rPr>
        <w:t>service (i.e., completely inoperable) in Puerto Rico and 12 percent</w:t>
      </w:r>
      <w:r w:rsidRPr="00C14FC9" w:rsidR="00EC1625">
        <w:rPr>
          <w:szCs w:val="22"/>
        </w:rPr>
        <w:t xml:space="preserve"> </w:t>
      </w:r>
      <w:r w:rsidR="0025665D">
        <w:rPr>
          <w:szCs w:val="22"/>
        </w:rPr>
        <w:t>continued to be</w:t>
      </w:r>
      <w:r w:rsidRPr="00C14FC9" w:rsidR="00EC1625">
        <w:rPr>
          <w:szCs w:val="22"/>
        </w:rPr>
        <w:t xml:space="preserve"> out of service in the USVI</w:t>
      </w:r>
      <w:r w:rsidR="0068186A">
        <w:rPr>
          <w:szCs w:val="22"/>
        </w:rPr>
        <w:t xml:space="preserve"> --</w:t>
      </w:r>
      <w:r w:rsidR="006676FD">
        <w:rPr>
          <w:szCs w:val="22"/>
        </w:rPr>
        <w:t xml:space="preserve"> outages </w:t>
      </w:r>
      <w:r w:rsidR="0068186A">
        <w:rPr>
          <w:szCs w:val="22"/>
        </w:rPr>
        <w:t>more</w:t>
      </w:r>
      <w:r w:rsidR="006676FD">
        <w:rPr>
          <w:szCs w:val="22"/>
        </w:rPr>
        <w:t xml:space="preserve"> typical of a few days</w:t>
      </w:r>
      <w:r w:rsidR="0068186A">
        <w:rPr>
          <w:szCs w:val="22"/>
        </w:rPr>
        <w:t xml:space="preserve"> after</w:t>
      </w:r>
      <w:r w:rsidR="006676FD">
        <w:rPr>
          <w:szCs w:val="22"/>
        </w:rPr>
        <w:t>, not many months</w:t>
      </w:r>
      <w:r w:rsidR="0068186A">
        <w:rPr>
          <w:szCs w:val="22"/>
        </w:rPr>
        <w:t xml:space="preserve"> after</w:t>
      </w:r>
      <w:r w:rsidR="006676FD">
        <w:rPr>
          <w:szCs w:val="22"/>
        </w:rPr>
        <w:t>, a significant hurricane</w:t>
      </w:r>
      <w:r w:rsidRPr="00C14FC9" w:rsidR="00EC1625">
        <w:rPr>
          <w:szCs w:val="22"/>
        </w:rPr>
        <w:t xml:space="preserve">.  </w:t>
      </w:r>
    </w:p>
    <w:p w:rsidR="005A6218" w:rsidRPr="005A6218" w:rsidP="005A6218">
      <w:pPr>
        <w:pStyle w:val="ParaNum"/>
        <w:rPr>
          <w:szCs w:val="22"/>
        </w:rPr>
      </w:pPr>
    </w:p>
    <w:p w:rsidR="0065537C">
      <w:pPr>
        <w:rPr>
          <w:b/>
          <w:sz w:val="28"/>
          <w:szCs w:val="28"/>
        </w:rPr>
      </w:pPr>
      <w:r>
        <w:rPr>
          <w:b/>
          <w:sz w:val="28"/>
          <w:szCs w:val="28"/>
        </w:rPr>
        <w:br w:type="page"/>
      </w:r>
    </w:p>
    <w:p w:rsidR="00CC2995" w:rsidRPr="00C14FC9" w:rsidP="005A6218">
      <w:pPr>
        <w:pStyle w:val="ParaNum"/>
        <w:spacing w:after="0"/>
        <w:jc w:val="center"/>
        <w:rPr>
          <w:b/>
          <w:sz w:val="28"/>
          <w:szCs w:val="28"/>
        </w:rPr>
      </w:pPr>
      <w:r w:rsidRPr="00C14FC9">
        <w:rPr>
          <w:b/>
          <w:sz w:val="28"/>
          <w:szCs w:val="28"/>
        </w:rPr>
        <w:t>Hurricane Maria – Puerto Rico</w:t>
      </w:r>
    </w:p>
    <w:p w:rsidR="00CC2995" w:rsidRPr="00C14FC9" w:rsidP="00CC2995">
      <w:pPr>
        <w:pStyle w:val="ParaNum"/>
        <w:spacing w:after="0"/>
        <w:jc w:val="center"/>
        <w:rPr>
          <w:b/>
          <w:sz w:val="28"/>
          <w:szCs w:val="28"/>
        </w:rPr>
      </w:pPr>
      <w:r w:rsidRPr="00C14FC9">
        <w:rPr>
          <w:b/>
          <w:sz w:val="28"/>
          <w:szCs w:val="28"/>
        </w:rPr>
        <w:t>Day 1 (September 21, 2017) of D</w:t>
      </w:r>
      <w:r w:rsidR="003609CA">
        <w:rPr>
          <w:b/>
          <w:sz w:val="28"/>
          <w:szCs w:val="28"/>
        </w:rPr>
        <w:t>IRS Filing vs. Day 180 (March 21</w:t>
      </w:r>
      <w:r w:rsidRPr="00C14FC9">
        <w:rPr>
          <w:b/>
          <w:sz w:val="28"/>
          <w:szCs w:val="28"/>
        </w:rPr>
        <w:t>, 2018)</w:t>
      </w:r>
    </w:p>
    <w:p w:rsidR="00CC2995" w:rsidRPr="00C14FC9" w:rsidP="00CC2995">
      <w:pPr>
        <w:pStyle w:val="ParaNum"/>
        <w:spacing w:after="0"/>
        <w:jc w:val="center"/>
        <w:rPr>
          <w:b/>
          <w:sz w:val="28"/>
          <w:szCs w:val="28"/>
        </w:rPr>
      </w:pPr>
    </w:p>
    <w:p w:rsidR="00CC2995" w:rsidRPr="00C14FC9" w:rsidP="00CC2995">
      <w:pPr>
        <w:pStyle w:val="ParaNum"/>
        <w:spacing w:after="0"/>
        <w:jc w:val="center"/>
        <w:rPr>
          <w:b/>
          <w:sz w:val="28"/>
          <w:szCs w:val="28"/>
        </w:rPr>
      </w:pPr>
      <w:r w:rsidRPr="00C14FC9">
        <w:rPr>
          <w:noProof/>
        </w:rPr>
        <w:drawing>
          <wp:inline distT="0" distB="0" distL="0" distR="0">
            <wp:extent cx="4647565" cy="346879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83866" name=""/>
                    <pic:cNvPicPr/>
                  </pic:nvPicPr>
                  <pic:blipFill>
                    <a:blip xmlns:r="http://schemas.openxmlformats.org/officeDocument/2006/relationships" r:embed="rId19"/>
                    <a:stretch>
                      <a:fillRect/>
                    </a:stretch>
                  </pic:blipFill>
                  <pic:spPr>
                    <a:xfrm>
                      <a:off x="0" y="0"/>
                      <a:ext cx="4656586" cy="3475524"/>
                    </a:xfrm>
                    <a:prstGeom prst="rect">
                      <a:avLst/>
                    </a:prstGeom>
                  </pic:spPr>
                </pic:pic>
              </a:graphicData>
            </a:graphic>
          </wp:inline>
        </w:drawing>
      </w:r>
    </w:p>
    <w:p w:rsidR="00CC2995" w:rsidRPr="00C14FC9" w:rsidP="00CC2995">
      <w:pPr>
        <w:pStyle w:val="ParaNum"/>
        <w:spacing w:after="0"/>
        <w:jc w:val="center"/>
        <w:rPr>
          <w:b/>
          <w:sz w:val="28"/>
          <w:szCs w:val="28"/>
        </w:rPr>
      </w:pPr>
    </w:p>
    <w:p w:rsidR="00CC2995" w:rsidRPr="00C14FC9" w:rsidP="00CC2995">
      <w:pPr>
        <w:pStyle w:val="ParaNum"/>
        <w:spacing w:after="0"/>
        <w:jc w:val="center"/>
        <w:rPr>
          <w:b/>
          <w:sz w:val="28"/>
          <w:szCs w:val="28"/>
        </w:rPr>
      </w:pPr>
      <w:r>
        <w:rPr>
          <w:noProof/>
        </w:rPr>
        <w:drawing>
          <wp:inline distT="0" distB="0" distL="0" distR="0">
            <wp:extent cx="4491318" cy="3421751"/>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43350" name=""/>
                    <pic:cNvPicPr/>
                  </pic:nvPicPr>
                  <pic:blipFill>
                    <a:blip xmlns:r="http://schemas.openxmlformats.org/officeDocument/2006/relationships" r:embed="rId20"/>
                    <a:stretch>
                      <a:fillRect/>
                    </a:stretch>
                  </pic:blipFill>
                  <pic:spPr>
                    <a:xfrm>
                      <a:off x="0" y="0"/>
                      <a:ext cx="4512998" cy="3438268"/>
                    </a:xfrm>
                    <a:prstGeom prst="rect">
                      <a:avLst/>
                    </a:prstGeom>
                  </pic:spPr>
                </pic:pic>
              </a:graphicData>
            </a:graphic>
          </wp:inline>
        </w:drawing>
      </w:r>
    </w:p>
    <w:p w:rsidR="00495722" w:rsidRPr="00C14FC9" w:rsidP="00454D44">
      <w:pPr>
        <w:rPr>
          <w:szCs w:val="22"/>
        </w:rPr>
      </w:pPr>
    </w:p>
    <w:p w:rsidR="009A6211" w:rsidRPr="006676FD" w:rsidP="006676FD">
      <w:pPr>
        <w:pStyle w:val="ParaNum"/>
        <w:numPr>
          <w:ilvl w:val="0"/>
          <w:numId w:val="6"/>
        </w:numPr>
        <w:ind w:left="0" w:firstLine="360"/>
        <w:rPr>
          <w:szCs w:val="22"/>
        </w:rPr>
      </w:pPr>
      <w:r w:rsidRPr="00C14FC9">
        <w:rPr>
          <w:szCs w:val="22"/>
        </w:rPr>
        <w:t xml:space="preserve">The following chart shows that large percentages of cell sites were out of service throughout September and October of 2017 in Puerto Rico and the USVI.  Six months after Hurricane Maria made landfall, 4.3 percent and 12 percent of the cell sites in Puerto Rico and the USVI respectively were still out of service.  </w:t>
      </w:r>
    </w:p>
    <w:p w:rsidR="00495722" w:rsidP="00454D44">
      <w:pPr>
        <w:jc w:val="center"/>
        <w:rPr>
          <w:noProof/>
        </w:rPr>
      </w:pPr>
      <w:r>
        <w:rPr>
          <w:noProof/>
          <w:snapToGrid/>
        </w:rPr>
        <w:drawing>
          <wp:inline distT="0" distB="0" distL="0" distR="0">
            <wp:extent cx="4872898" cy="2879148"/>
            <wp:effectExtent l="0" t="0" r="4445"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6211" w:rsidP="00454D44">
      <w:pPr>
        <w:jc w:val="center"/>
        <w:rPr>
          <w:szCs w:val="22"/>
        </w:rPr>
      </w:pPr>
    </w:p>
    <w:p w:rsidR="009A6211" w:rsidP="00454D44">
      <w:pPr>
        <w:jc w:val="center"/>
        <w:rPr>
          <w:szCs w:val="22"/>
        </w:rPr>
      </w:pPr>
    </w:p>
    <w:p w:rsidR="005153AE" w:rsidRPr="00C14FC9" w:rsidP="00D7627B">
      <w:pPr>
        <w:pStyle w:val="ParaNum"/>
        <w:numPr>
          <w:ilvl w:val="0"/>
          <w:numId w:val="6"/>
        </w:numPr>
        <w:ind w:left="0" w:firstLine="360"/>
        <w:rPr>
          <w:szCs w:val="22"/>
        </w:rPr>
      </w:pPr>
      <w:r w:rsidRPr="00C14FC9">
        <w:rPr>
          <w:i/>
          <w:szCs w:val="22"/>
        </w:rPr>
        <w:t>PSAPs</w:t>
      </w:r>
      <w:r w:rsidRPr="00C14FC9">
        <w:rPr>
          <w:szCs w:val="22"/>
        </w:rPr>
        <w:t xml:space="preserve">.  The two PSAPs in Puerto Rico functioned throughout Hurricane Maria, albeit not always with the </w:t>
      </w:r>
      <w:r w:rsidR="00DD692D">
        <w:rPr>
          <w:szCs w:val="22"/>
        </w:rPr>
        <w:t xml:space="preserve">full </w:t>
      </w:r>
      <w:r w:rsidRPr="00C14FC9">
        <w:rPr>
          <w:szCs w:val="22"/>
        </w:rPr>
        <w:t xml:space="preserve">functionality (location information, call back number) that 911 call center personnel need to fully carry out their </w:t>
      </w:r>
      <w:r w:rsidR="0025665D">
        <w:rPr>
          <w:szCs w:val="22"/>
        </w:rPr>
        <w:t>work</w:t>
      </w:r>
      <w:r w:rsidRPr="00C14FC9">
        <w:rPr>
          <w:szCs w:val="22"/>
        </w:rPr>
        <w:t xml:space="preserve">.  However, </w:t>
      </w:r>
      <w:r w:rsidRPr="00C14FC9" w:rsidR="00B33297">
        <w:rPr>
          <w:szCs w:val="22"/>
        </w:rPr>
        <w:t xml:space="preserve">the St. Croix 9-1-1 Call Center </w:t>
      </w:r>
      <w:r w:rsidRPr="00C14FC9">
        <w:rPr>
          <w:szCs w:val="22"/>
        </w:rPr>
        <w:t>in the USVI was completely out of service (</w:t>
      </w:r>
      <w:r w:rsidRPr="00C14FC9">
        <w:t>i.e.,</w:t>
      </w:r>
      <w:r w:rsidRPr="00C14FC9">
        <w:rPr>
          <w:i/>
          <w:szCs w:val="22"/>
        </w:rPr>
        <w:t xml:space="preserve"> </w:t>
      </w:r>
      <w:r w:rsidRPr="00C14FC9">
        <w:rPr>
          <w:szCs w:val="22"/>
        </w:rPr>
        <w:t xml:space="preserve">not receiving 911 calls) </w:t>
      </w:r>
      <w:r w:rsidR="00B33297">
        <w:rPr>
          <w:szCs w:val="22"/>
        </w:rPr>
        <w:t xml:space="preserve">for </w:t>
      </w:r>
      <w:r w:rsidRPr="00B33297" w:rsidR="00B33297">
        <w:rPr>
          <w:i/>
          <w:szCs w:val="22"/>
        </w:rPr>
        <w:t>at least</w:t>
      </w:r>
      <w:r w:rsidR="00B33297">
        <w:rPr>
          <w:szCs w:val="22"/>
        </w:rPr>
        <w:t xml:space="preserve"> 10 days </w:t>
      </w:r>
      <w:r w:rsidRPr="00C14FC9">
        <w:rPr>
          <w:szCs w:val="22"/>
        </w:rPr>
        <w:t>after Hurricane Maria made landfall.</w:t>
      </w:r>
      <w:r>
        <w:rPr>
          <w:rStyle w:val="FootnoteReference"/>
          <w:szCs w:val="22"/>
        </w:rPr>
        <w:footnoteReference w:id="23"/>
      </w:r>
      <w:r w:rsidRPr="00C14FC9">
        <w:rPr>
          <w:szCs w:val="22"/>
        </w:rPr>
        <w:t xml:space="preserve">  </w:t>
      </w:r>
    </w:p>
    <w:p w:rsidR="005153AE" w:rsidRPr="009B39BC" w:rsidP="00F77698">
      <w:pPr>
        <w:pStyle w:val="ParaNum"/>
        <w:numPr>
          <w:ilvl w:val="0"/>
          <w:numId w:val="6"/>
        </w:numPr>
        <w:ind w:left="0" w:firstLine="360"/>
        <w:rPr>
          <w:szCs w:val="22"/>
        </w:rPr>
      </w:pPr>
      <w:r w:rsidRPr="009B39BC">
        <w:rPr>
          <w:i/>
          <w:szCs w:val="22"/>
        </w:rPr>
        <w:t>Impact on other communications platforms</w:t>
      </w:r>
      <w:r w:rsidRPr="009B39BC">
        <w:rPr>
          <w:szCs w:val="22"/>
        </w:rPr>
        <w:t xml:space="preserve">.  </w:t>
      </w:r>
      <w:r w:rsidRPr="009B39BC" w:rsidR="003E6745">
        <w:rPr>
          <w:szCs w:val="22"/>
        </w:rPr>
        <w:t>Communications beyond wireless service also came to a virtual stand-still for weeks after Hurricane Mari</w:t>
      </w:r>
      <w:r w:rsidR="00C402E2">
        <w:rPr>
          <w:szCs w:val="22"/>
        </w:rPr>
        <w:t>a.  Downed broadcasting antennas</w:t>
      </w:r>
      <w:r w:rsidRPr="009B39BC" w:rsidR="003E6745">
        <w:rPr>
          <w:szCs w:val="22"/>
        </w:rPr>
        <w:t xml:space="preserve">, lack of power, a dearth of resources, </w:t>
      </w:r>
      <w:r w:rsidR="00CF723D">
        <w:rPr>
          <w:szCs w:val="22"/>
        </w:rPr>
        <w:t xml:space="preserve">destroyed </w:t>
      </w:r>
      <w:r w:rsidRPr="009B39BC" w:rsidR="001D309C">
        <w:rPr>
          <w:szCs w:val="22"/>
        </w:rPr>
        <w:t xml:space="preserve">telephone poles, and </w:t>
      </w:r>
      <w:r w:rsidR="0025665D">
        <w:rPr>
          <w:szCs w:val="22"/>
        </w:rPr>
        <w:t>similar</w:t>
      </w:r>
      <w:r w:rsidRPr="009B39BC" w:rsidR="001D309C">
        <w:rPr>
          <w:szCs w:val="22"/>
        </w:rPr>
        <w:t xml:space="preserve"> factors, combined to devastate communications on Puerto Rico and the USVI for months.  As a snapshot-in-time, on December 6, 2017, several weeks after Hurricane Maria made landfall, five television stations in Puerto Rico were reported as operational, while 100 were not functioning.  </w:t>
      </w:r>
      <w:r w:rsidRPr="009B39BC" w:rsidR="009B39BC">
        <w:rPr>
          <w:szCs w:val="22"/>
        </w:rPr>
        <w:t xml:space="preserve">Roughly one-third of AM and FM radio stations remained out-of-service.  Cable system and wireline phone service remained generally non-existent, owing mostly to the lack of power.  </w:t>
      </w:r>
      <w:r w:rsidR="009B39BC">
        <w:rPr>
          <w:szCs w:val="22"/>
        </w:rPr>
        <w:t xml:space="preserve">On the same date, </w:t>
      </w:r>
      <w:r w:rsidRPr="009B39BC" w:rsidR="001D309C">
        <w:rPr>
          <w:szCs w:val="22"/>
        </w:rPr>
        <w:t xml:space="preserve">the USVI had </w:t>
      </w:r>
      <w:r w:rsidRPr="009B39BC" w:rsidR="001D309C">
        <w:rPr>
          <w:i/>
          <w:szCs w:val="22"/>
        </w:rPr>
        <w:t>no</w:t>
      </w:r>
      <w:r w:rsidRPr="009B39BC" w:rsidR="001D309C">
        <w:rPr>
          <w:szCs w:val="22"/>
        </w:rPr>
        <w:t xml:space="preserve"> operat</w:t>
      </w:r>
      <w:r w:rsidR="009B39BC">
        <w:rPr>
          <w:szCs w:val="22"/>
        </w:rPr>
        <w:t xml:space="preserve">ional television </w:t>
      </w:r>
      <w:r w:rsidR="00155DD5">
        <w:rPr>
          <w:szCs w:val="22"/>
        </w:rPr>
        <w:t>b</w:t>
      </w:r>
      <w:r w:rsidR="009B39BC">
        <w:rPr>
          <w:szCs w:val="22"/>
        </w:rPr>
        <w:t>roadcasting, cable system, and wireline service; and only two AM and two FM radio stations were</w:t>
      </w:r>
      <w:r w:rsidR="00E1503F">
        <w:rPr>
          <w:szCs w:val="22"/>
        </w:rPr>
        <w:t xml:space="preserve"> confirmed</w:t>
      </w:r>
      <w:r w:rsidR="009B39BC">
        <w:rPr>
          <w:szCs w:val="22"/>
        </w:rPr>
        <w:t xml:space="preserve"> functioning.</w:t>
      </w:r>
      <w:r>
        <w:rPr>
          <w:rStyle w:val="FootnoteReference"/>
          <w:szCs w:val="22"/>
        </w:rPr>
        <w:footnoteReference w:id="24"/>
      </w:r>
    </w:p>
    <w:p w:rsidR="007A4647" w:rsidRPr="00C14FC9" w:rsidP="005C0FF8">
      <w:pPr>
        <w:pStyle w:val="Heading2"/>
      </w:pPr>
      <w:bookmarkStart w:id="56" w:name="_Toc522880924"/>
      <w:r w:rsidRPr="00C14FC9">
        <w:t>Hurricane Nate</w:t>
      </w:r>
      <w:bookmarkEnd w:id="56"/>
    </w:p>
    <w:p w:rsidR="005024EC" w:rsidRPr="00C14FC9" w:rsidP="005024EC">
      <w:pPr>
        <w:pStyle w:val="ParaNum"/>
        <w:numPr>
          <w:ilvl w:val="0"/>
          <w:numId w:val="6"/>
        </w:numPr>
        <w:ind w:left="0" w:firstLine="360"/>
      </w:pPr>
      <w:r w:rsidRPr="00C14FC9">
        <w:t xml:space="preserve">The Commission activated DIRS in the wake of Hurricane Nate on October </w:t>
      </w:r>
      <w:r w:rsidRPr="00C14FC9" w:rsidR="006C754C">
        <w:t>8</w:t>
      </w:r>
      <w:r w:rsidRPr="00C14FC9">
        <w:t>, 2017</w:t>
      </w:r>
      <w:r>
        <w:rPr>
          <w:rStyle w:val="FootnoteReference"/>
        </w:rPr>
        <w:footnoteReference w:id="25"/>
      </w:r>
      <w:r w:rsidRPr="00C14FC9" w:rsidR="009E443A">
        <w:t xml:space="preserve"> for one day</w:t>
      </w:r>
      <w:r w:rsidRPr="00C14FC9" w:rsidR="006C754C">
        <w:t>.</w:t>
      </w:r>
      <w:r>
        <w:rPr>
          <w:rStyle w:val="FootnoteReference"/>
        </w:rPr>
        <w:footnoteReference w:id="26"/>
      </w:r>
      <w:r w:rsidRPr="00C14FC9" w:rsidR="006C754C">
        <w:t xml:space="preserve"> </w:t>
      </w:r>
      <w:r w:rsidRPr="00C14FC9">
        <w:t xml:space="preserve"> </w:t>
      </w:r>
      <w:r w:rsidRPr="00C14FC9" w:rsidR="007D6937">
        <w:t xml:space="preserve">According to DIRS, </w:t>
      </w:r>
      <w:r w:rsidRPr="00C14FC9" w:rsidR="006C0A14">
        <w:t>“</w:t>
      </w:r>
      <w:r w:rsidRPr="00C14FC9" w:rsidR="007D6937">
        <w:t>[t]here ha[d] been virtually no effect on communication.</w:t>
      </w:r>
      <w:r w:rsidR="00DE0FEA">
        <w:t>”</w:t>
      </w:r>
      <w:r>
        <w:rPr>
          <w:rStyle w:val="FootnoteReference"/>
        </w:rPr>
        <w:footnoteReference w:id="27"/>
      </w:r>
      <w:r w:rsidRPr="00C14FC9" w:rsidR="007D6937">
        <w:t xml:space="preserve">  Of the 1,644 cell towers </w:t>
      </w:r>
      <w:r w:rsidRPr="00C14FC9" w:rsidR="005C53F4">
        <w:t>that were the subject of</w:t>
      </w:r>
      <w:r w:rsidRPr="00C14FC9" w:rsidR="007D6937">
        <w:t xml:space="preserve"> DIRS</w:t>
      </w:r>
      <w:r w:rsidR="00DE0FEA">
        <w:t xml:space="preserve"> reporting</w:t>
      </w:r>
      <w:r w:rsidRPr="00C14FC9" w:rsidR="007D6937">
        <w:t xml:space="preserve"> from the affected areas (two counties in Alabama, three in Mississippi, and three in Florida), </w:t>
      </w:r>
      <w:r w:rsidRPr="00C14FC9" w:rsidR="006C0A14">
        <w:t xml:space="preserve">only </w:t>
      </w:r>
      <w:r w:rsidRPr="00C14FC9" w:rsidR="00B83869">
        <w:t xml:space="preserve">one </w:t>
      </w:r>
      <w:r w:rsidRPr="00C14FC9" w:rsidR="005C53F4">
        <w:t>tower, constituting 0.006 percent of towers,</w:t>
      </w:r>
      <w:r w:rsidRPr="00C14FC9" w:rsidR="00B83869">
        <w:t xml:space="preserve"> was reported out of service.</w:t>
      </w:r>
      <w:r>
        <w:rPr>
          <w:rStyle w:val="FootnoteReference"/>
        </w:rPr>
        <w:footnoteReference w:id="28"/>
      </w:r>
      <w:r w:rsidRPr="00C14FC9">
        <w:t xml:space="preserve">  The map below illustrates the cell site out</w:t>
      </w:r>
      <w:r w:rsidRPr="00C14FC9" w:rsidR="005C53F4">
        <w:t>age</w:t>
      </w:r>
      <w:r w:rsidRPr="00C14FC9">
        <w:t xml:space="preserve"> caused by Hurricane Nate</w:t>
      </w:r>
      <w:r w:rsidRPr="00C14FC9" w:rsidR="005C53F4">
        <w:t>, which occurred in Mobile County, Alabama</w:t>
      </w:r>
      <w:r w:rsidRPr="00C14FC9">
        <w:t>:</w:t>
      </w:r>
    </w:p>
    <w:p w:rsidR="005024EC" w:rsidRPr="00C14FC9" w:rsidP="005024EC">
      <w:pPr>
        <w:pStyle w:val="ParaNum"/>
        <w:jc w:val="center"/>
      </w:pPr>
      <w:r>
        <w:rPr>
          <w:noProof/>
        </w:rPr>
        <w:drawing>
          <wp:inline distT="0" distB="0" distL="0" distR="0">
            <wp:extent cx="4538369" cy="3410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3746" name=""/>
                    <pic:cNvPicPr/>
                  </pic:nvPicPr>
                  <pic:blipFill>
                    <a:blip xmlns:r="http://schemas.openxmlformats.org/officeDocument/2006/relationships" r:embed="rId22"/>
                    <a:stretch>
                      <a:fillRect/>
                    </a:stretch>
                  </pic:blipFill>
                  <pic:spPr>
                    <a:xfrm>
                      <a:off x="0" y="0"/>
                      <a:ext cx="4570982" cy="3435072"/>
                    </a:xfrm>
                    <a:prstGeom prst="rect">
                      <a:avLst/>
                    </a:prstGeom>
                  </pic:spPr>
                </pic:pic>
              </a:graphicData>
            </a:graphic>
          </wp:inline>
        </w:drawing>
      </w:r>
    </w:p>
    <w:p w:rsidR="005024EC" w:rsidRPr="00C14FC9" w:rsidP="005024EC">
      <w:pPr>
        <w:pStyle w:val="ParaNum"/>
        <w:numPr>
          <w:ilvl w:val="0"/>
          <w:numId w:val="6"/>
        </w:numPr>
        <w:ind w:left="0" w:firstLine="360"/>
      </w:pPr>
      <w:r w:rsidRPr="00C14FC9">
        <w:t xml:space="preserve">Despite the minimal effects of communications, </w:t>
      </w:r>
      <w:r w:rsidRPr="00C14FC9">
        <w:t>Hurricane Nate caused an estimated $2.5 billion in damages in the Gulf Region</w:t>
      </w:r>
      <w:r w:rsidR="00DE0FEA">
        <w:t xml:space="preserve">.  </w:t>
      </w:r>
      <w:r w:rsidRPr="00C14FC9" w:rsidR="00205BE9">
        <w:t xml:space="preserve">No </w:t>
      </w:r>
      <w:r w:rsidRPr="00C14FC9">
        <w:t xml:space="preserve">deaths </w:t>
      </w:r>
      <w:r w:rsidR="00DE0FEA">
        <w:t xml:space="preserve">were </w:t>
      </w:r>
      <w:r w:rsidRPr="00C14FC9">
        <w:t>attributed to it within the United States.</w:t>
      </w:r>
      <w:r>
        <w:rPr>
          <w:rStyle w:val="FootnoteReference"/>
        </w:rPr>
        <w:footnoteReference w:id="29"/>
      </w:r>
    </w:p>
    <w:p w:rsidR="00F271B0" w:rsidRPr="00C14FC9" w:rsidP="00454D44">
      <w:pPr>
        <w:pStyle w:val="Heading1"/>
        <w:rPr>
          <w:rFonts w:ascii="Times New Roman" w:hAnsi="Times New Roman"/>
          <w:szCs w:val="22"/>
        </w:rPr>
      </w:pPr>
      <w:bookmarkStart w:id="57" w:name="_Toc517364617"/>
      <w:bookmarkStart w:id="58" w:name="_Toc522880925"/>
      <w:r w:rsidRPr="00C14FC9">
        <w:rPr>
          <w:rFonts w:ascii="Times New Roman" w:hAnsi="Times New Roman"/>
          <w:szCs w:val="22"/>
        </w:rPr>
        <w:t xml:space="preserve">COMMISSION </w:t>
      </w:r>
      <w:r w:rsidRPr="00C14FC9" w:rsidR="00F831BD">
        <w:rPr>
          <w:rFonts w:ascii="Times New Roman" w:hAnsi="Times New Roman"/>
          <w:szCs w:val="22"/>
        </w:rPr>
        <w:t xml:space="preserve">response and recovery </w:t>
      </w:r>
      <w:r w:rsidRPr="00C14FC9" w:rsidR="003420C6">
        <w:rPr>
          <w:rFonts w:ascii="Times New Roman" w:hAnsi="Times New Roman"/>
          <w:szCs w:val="22"/>
        </w:rPr>
        <w:t>efforts</w:t>
      </w:r>
      <w:bookmarkEnd w:id="57"/>
      <w:bookmarkEnd w:id="58"/>
      <w:r w:rsidRPr="00C14FC9">
        <w:rPr>
          <w:rFonts w:ascii="Times New Roman" w:hAnsi="Times New Roman"/>
          <w:szCs w:val="22"/>
        </w:rPr>
        <w:t xml:space="preserve"> </w:t>
      </w:r>
    </w:p>
    <w:p w:rsidR="00A31DE8" w:rsidRPr="00C14FC9" w:rsidP="005C0FF8">
      <w:pPr>
        <w:pStyle w:val="Heading2"/>
      </w:pPr>
      <w:bookmarkStart w:id="59" w:name="_Toc517364618"/>
      <w:bookmarkStart w:id="60" w:name="_Toc522880926"/>
      <w:r w:rsidRPr="00C14FC9">
        <w:t>Incident Management Activity</w:t>
      </w:r>
      <w:bookmarkEnd w:id="59"/>
      <w:bookmarkEnd w:id="60"/>
    </w:p>
    <w:p w:rsidR="00F5496D" w:rsidRPr="00C14FC9" w:rsidP="00680CE0">
      <w:pPr>
        <w:pStyle w:val="ParaNum"/>
        <w:numPr>
          <w:ilvl w:val="0"/>
          <w:numId w:val="6"/>
        </w:numPr>
        <w:ind w:left="0" w:firstLine="360"/>
        <w:rPr>
          <w:szCs w:val="22"/>
        </w:rPr>
      </w:pPr>
      <w:r w:rsidRPr="00C14FC9">
        <w:rPr>
          <w:szCs w:val="22"/>
        </w:rPr>
        <w:t xml:space="preserve">Throughout the hurricane season, </w:t>
      </w:r>
      <w:r w:rsidR="00DE0FEA">
        <w:rPr>
          <w:szCs w:val="22"/>
        </w:rPr>
        <w:t>the Federal Emergency Management Agency (</w:t>
      </w:r>
      <w:r w:rsidRPr="00C14FC9">
        <w:rPr>
          <w:szCs w:val="22"/>
        </w:rPr>
        <w:t>FEMA</w:t>
      </w:r>
      <w:r w:rsidR="00DE0FEA">
        <w:rPr>
          <w:szCs w:val="22"/>
        </w:rPr>
        <w:t>)</w:t>
      </w:r>
      <w:r w:rsidRPr="00C14FC9">
        <w:rPr>
          <w:szCs w:val="22"/>
        </w:rPr>
        <w:t xml:space="preserve"> and the FCC coordinated communications-related effort</w:t>
      </w:r>
      <w:r w:rsidRPr="00C14FC9" w:rsidR="0071252D">
        <w:rPr>
          <w:szCs w:val="22"/>
        </w:rPr>
        <w:t>s</w:t>
      </w:r>
      <w:r w:rsidRPr="00C14FC9">
        <w:rPr>
          <w:szCs w:val="22"/>
        </w:rPr>
        <w:t xml:space="preserve"> through Emergency Support Function #2</w:t>
      </w:r>
      <w:r w:rsidRPr="00C14FC9" w:rsidR="00CC36C9">
        <w:rPr>
          <w:szCs w:val="22"/>
        </w:rPr>
        <w:t xml:space="preserve"> - </w:t>
      </w:r>
      <w:r w:rsidRPr="00C14FC9" w:rsidR="00AB5270">
        <w:rPr>
          <w:szCs w:val="22"/>
        </w:rPr>
        <w:t>C</w:t>
      </w:r>
      <w:r w:rsidRPr="00C14FC9" w:rsidR="000F2EB2">
        <w:rPr>
          <w:szCs w:val="22"/>
        </w:rPr>
        <w:t xml:space="preserve">ommunications </w:t>
      </w:r>
      <w:r w:rsidRPr="00C14FC9" w:rsidR="0071252D">
        <w:rPr>
          <w:szCs w:val="22"/>
        </w:rPr>
        <w:t xml:space="preserve">(ESF#2), </w:t>
      </w:r>
      <w:r w:rsidRPr="00C14FC9" w:rsidR="000F2EB2">
        <w:rPr>
          <w:szCs w:val="22"/>
        </w:rPr>
        <w:t xml:space="preserve">which </w:t>
      </w:r>
      <w:r w:rsidRPr="00C14FC9">
        <w:rPr>
          <w:szCs w:val="22"/>
        </w:rPr>
        <w:t xml:space="preserve">coordinates </w:t>
      </w:r>
      <w:r w:rsidR="0010253E">
        <w:rPr>
          <w:szCs w:val="22"/>
        </w:rPr>
        <w:t>f</w:t>
      </w:r>
      <w:r w:rsidRPr="00C14FC9" w:rsidR="003C174E">
        <w:rPr>
          <w:szCs w:val="22"/>
        </w:rPr>
        <w:t>ederal</w:t>
      </w:r>
      <w:r w:rsidRPr="00C14FC9">
        <w:rPr>
          <w:szCs w:val="22"/>
        </w:rPr>
        <w:t xml:space="preserve"> actions to help restore public communications infrastructure and to facilitate </w:t>
      </w:r>
      <w:r w:rsidR="003922A0">
        <w:rPr>
          <w:szCs w:val="22"/>
        </w:rPr>
        <w:t xml:space="preserve">overall </w:t>
      </w:r>
      <w:r w:rsidRPr="00C14FC9">
        <w:rPr>
          <w:szCs w:val="22"/>
        </w:rPr>
        <w:t xml:space="preserve">communications restoration and </w:t>
      </w:r>
      <w:r w:rsidR="003922A0">
        <w:rPr>
          <w:szCs w:val="22"/>
        </w:rPr>
        <w:t>response</w:t>
      </w:r>
      <w:r w:rsidRPr="00C14FC9">
        <w:rPr>
          <w:szCs w:val="22"/>
        </w:rPr>
        <w:t xml:space="preserve">.  ESF#2 is a </w:t>
      </w:r>
      <w:r w:rsidRPr="00C14FC9" w:rsidR="0071252D">
        <w:rPr>
          <w:szCs w:val="22"/>
        </w:rPr>
        <w:t>DHS</w:t>
      </w:r>
      <w:r w:rsidRPr="00C14FC9">
        <w:rPr>
          <w:szCs w:val="22"/>
        </w:rPr>
        <w:t>-</w:t>
      </w:r>
      <w:r w:rsidRPr="00C14FC9" w:rsidR="0071252D">
        <w:rPr>
          <w:szCs w:val="22"/>
        </w:rPr>
        <w:t xml:space="preserve">coordinated </w:t>
      </w:r>
      <w:r w:rsidRPr="00C14FC9">
        <w:rPr>
          <w:szCs w:val="22"/>
        </w:rPr>
        <w:t xml:space="preserve">group, </w:t>
      </w:r>
      <w:r w:rsidR="00C73A6F">
        <w:rPr>
          <w:szCs w:val="22"/>
        </w:rPr>
        <w:t>for</w:t>
      </w:r>
      <w:r w:rsidRPr="00C14FC9">
        <w:rPr>
          <w:szCs w:val="22"/>
        </w:rPr>
        <w:t xml:space="preserve"> which the FCC is a support agency.  The group supports the restoration of the communications infrastructure</w:t>
      </w:r>
      <w:r w:rsidR="003922A0">
        <w:rPr>
          <w:szCs w:val="22"/>
        </w:rPr>
        <w:t xml:space="preserve"> following disasters</w:t>
      </w:r>
      <w:r w:rsidRPr="00C14FC9">
        <w:rPr>
          <w:szCs w:val="22"/>
        </w:rPr>
        <w:t xml:space="preserve">, facilitates the recovery of systems and applications from cyberattacks, and coordinates </w:t>
      </w:r>
      <w:r w:rsidRPr="00C14FC9" w:rsidR="003C174E">
        <w:rPr>
          <w:szCs w:val="22"/>
        </w:rPr>
        <w:t>f</w:t>
      </w:r>
      <w:r w:rsidRPr="00C14FC9">
        <w:rPr>
          <w:szCs w:val="22"/>
        </w:rPr>
        <w:t xml:space="preserve">ederal communications support to response efforts during incidents requiring a coordinated </w:t>
      </w:r>
      <w:r w:rsidR="002B713C">
        <w:rPr>
          <w:szCs w:val="22"/>
        </w:rPr>
        <w:t>f</w:t>
      </w:r>
      <w:r w:rsidRPr="00C14FC9" w:rsidR="003C174E">
        <w:rPr>
          <w:szCs w:val="22"/>
        </w:rPr>
        <w:t>ederal</w:t>
      </w:r>
      <w:r w:rsidRPr="00C14FC9">
        <w:rPr>
          <w:szCs w:val="22"/>
        </w:rPr>
        <w:t xml:space="preserve"> response</w:t>
      </w:r>
      <w:r w:rsidRPr="00C14FC9" w:rsidR="005C53F4">
        <w:rPr>
          <w:szCs w:val="22"/>
        </w:rPr>
        <w:t xml:space="preserve">.  </w:t>
      </w:r>
      <w:r w:rsidRPr="00C14FC9" w:rsidR="0060140F">
        <w:rPr>
          <w:szCs w:val="22"/>
        </w:rPr>
        <w:t>ESF#2</w:t>
      </w:r>
      <w:r w:rsidRPr="00C14FC9">
        <w:rPr>
          <w:szCs w:val="22"/>
        </w:rPr>
        <w:t xml:space="preserve"> also provides communications support to </w:t>
      </w:r>
      <w:r w:rsidR="002B713C">
        <w:rPr>
          <w:szCs w:val="22"/>
        </w:rPr>
        <w:t>f</w:t>
      </w:r>
      <w:r w:rsidRPr="00C14FC9" w:rsidR="0078683A">
        <w:rPr>
          <w:szCs w:val="22"/>
        </w:rPr>
        <w:t>ederal</w:t>
      </w:r>
      <w:r w:rsidRPr="00C14FC9">
        <w:rPr>
          <w:szCs w:val="22"/>
        </w:rPr>
        <w:t xml:space="preserve">, </w:t>
      </w:r>
      <w:r w:rsidRPr="00C14FC9" w:rsidR="0060140F">
        <w:rPr>
          <w:szCs w:val="22"/>
        </w:rPr>
        <w:t>state</w:t>
      </w:r>
      <w:r w:rsidRPr="00C14FC9">
        <w:rPr>
          <w:szCs w:val="22"/>
        </w:rPr>
        <w:t xml:space="preserve">, </w:t>
      </w:r>
      <w:r w:rsidR="006A7A28">
        <w:rPr>
          <w:szCs w:val="22"/>
        </w:rPr>
        <w:t xml:space="preserve">local, </w:t>
      </w:r>
      <w:r w:rsidR="00922558">
        <w:rPr>
          <w:szCs w:val="22"/>
        </w:rPr>
        <w:t>T</w:t>
      </w:r>
      <w:r w:rsidRPr="00C14FC9">
        <w:rPr>
          <w:szCs w:val="22"/>
        </w:rPr>
        <w:t xml:space="preserve">ribal, </w:t>
      </w:r>
      <w:r w:rsidR="006A7A28">
        <w:rPr>
          <w:szCs w:val="22"/>
        </w:rPr>
        <w:t xml:space="preserve">and </w:t>
      </w:r>
      <w:r w:rsidRPr="00C14FC9" w:rsidR="00AD4B56">
        <w:rPr>
          <w:szCs w:val="22"/>
        </w:rPr>
        <w:t>territor</w:t>
      </w:r>
      <w:r w:rsidRPr="00C14FC9" w:rsidR="001E6531">
        <w:rPr>
          <w:szCs w:val="22"/>
        </w:rPr>
        <w:t>ial</w:t>
      </w:r>
      <w:r w:rsidRPr="00C14FC9" w:rsidR="00AD4B56">
        <w:rPr>
          <w:szCs w:val="22"/>
        </w:rPr>
        <w:t xml:space="preserve"> </w:t>
      </w:r>
      <w:r w:rsidRPr="00C14FC9" w:rsidR="008D0EAD">
        <w:rPr>
          <w:szCs w:val="22"/>
        </w:rPr>
        <w:t xml:space="preserve">(SLTT) </w:t>
      </w:r>
      <w:r w:rsidRPr="00C14FC9">
        <w:rPr>
          <w:szCs w:val="22"/>
        </w:rPr>
        <w:t xml:space="preserve">governments and first responders when their systems have been </w:t>
      </w:r>
      <w:r w:rsidRPr="00C14FC9" w:rsidR="00542123">
        <w:rPr>
          <w:szCs w:val="22"/>
        </w:rPr>
        <w:t>impacted and</w:t>
      </w:r>
      <w:r w:rsidRPr="00C14FC9">
        <w:rPr>
          <w:szCs w:val="22"/>
        </w:rPr>
        <w:t xml:space="preserve"> provides communications and information technology (IT) support to the Joint Field Office (JFO)</w:t>
      </w:r>
      <w:r>
        <w:rPr>
          <w:rStyle w:val="FootnoteReference"/>
          <w:sz w:val="22"/>
          <w:szCs w:val="22"/>
        </w:rPr>
        <w:footnoteReference w:id="30"/>
      </w:r>
      <w:r w:rsidRPr="00C14FC9">
        <w:rPr>
          <w:szCs w:val="22"/>
        </w:rPr>
        <w:t xml:space="preserve"> and JFO field teams.</w:t>
      </w:r>
      <w:r>
        <w:rPr>
          <w:rStyle w:val="FootnoteReference"/>
          <w:sz w:val="22"/>
          <w:szCs w:val="22"/>
        </w:rPr>
        <w:footnoteReference w:id="31"/>
      </w:r>
      <w:r w:rsidRPr="00C14FC9">
        <w:rPr>
          <w:szCs w:val="22"/>
        </w:rPr>
        <w:t xml:space="preserve">  </w:t>
      </w:r>
    </w:p>
    <w:p w:rsidR="00995D7E" w:rsidRPr="00C14FC9" w:rsidP="00D7627B">
      <w:pPr>
        <w:pStyle w:val="ParaNum"/>
        <w:numPr>
          <w:ilvl w:val="0"/>
          <w:numId w:val="6"/>
        </w:numPr>
        <w:ind w:left="0" w:firstLine="360"/>
        <w:rPr>
          <w:szCs w:val="22"/>
        </w:rPr>
      </w:pPr>
      <w:r w:rsidRPr="00C14FC9">
        <w:rPr>
          <w:szCs w:val="22"/>
        </w:rPr>
        <w:t>T</w:t>
      </w:r>
      <w:r w:rsidRPr="00C14FC9">
        <w:rPr>
          <w:szCs w:val="22"/>
        </w:rPr>
        <w:t xml:space="preserve">o optimize support to hurricane response activities and ensure effective coordination across the Commission, the FCC activated its Incident Management Team (IMT). </w:t>
      </w:r>
      <w:r w:rsidRPr="00C14FC9" w:rsidR="00D11A36">
        <w:rPr>
          <w:szCs w:val="22"/>
        </w:rPr>
        <w:t xml:space="preserve"> </w:t>
      </w:r>
      <w:r w:rsidRPr="00C14FC9">
        <w:rPr>
          <w:szCs w:val="22"/>
        </w:rPr>
        <w:t xml:space="preserve">The IMT is a collaborative body consisting of technical and policy experts </w:t>
      </w:r>
      <w:r w:rsidRPr="00C14FC9">
        <w:rPr>
          <w:szCs w:val="22"/>
        </w:rPr>
        <w:t xml:space="preserve">drawn </w:t>
      </w:r>
      <w:r w:rsidRPr="00C14FC9">
        <w:rPr>
          <w:szCs w:val="22"/>
        </w:rPr>
        <w:t xml:space="preserve">from </w:t>
      </w:r>
      <w:r w:rsidRPr="00C14FC9">
        <w:rPr>
          <w:szCs w:val="22"/>
        </w:rPr>
        <w:t xml:space="preserve">the Commission’s </w:t>
      </w:r>
      <w:r w:rsidR="00922558">
        <w:rPr>
          <w:szCs w:val="22"/>
        </w:rPr>
        <w:t>B</w:t>
      </w:r>
      <w:r w:rsidRPr="00C14FC9">
        <w:rPr>
          <w:szCs w:val="22"/>
        </w:rPr>
        <w:t xml:space="preserve">ureaus and </w:t>
      </w:r>
      <w:r w:rsidR="00922558">
        <w:rPr>
          <w:szCs w:val="22"/>
        </w:rPr>
        <w:t>O</w:t>
      </w:r>
      <w:r w:rsidRPr="00C14FC9">
        <w:rPr>
          <w:szCs w:val="22"/>
        </w:rPr>
        <w:t xml:space="preserve">ffices.  The IMT </w:t>
      </w:r>
      <w:r w:rsidRPr="00C14FC9">
        <w:rPr>
          <w:szCs w:val="22"/>
        </w:rPr>
        <w:t xml:space="preserve">provided immediate support to requests for information and requests for action from </w:t>
      </w:r>
      <w:r w:rsidR="0010253E">
        <w:rPr>
          <w:szCs w:val="22"/>
        </w:rPr>
        <w:t>f</w:t>
      </w:r>
      <w:r w:rsidRPr="00C14FC9">
        <w:rPr>
          <w:szCs w:val="22"/>
        </w:rPr>
        <w:t xml:space="preserve">ederal, state, local, </w:t>
      </w:r>
      <w:r w:rsidR="00922558">
        <w:rPr>
          <w:szCs w:val="22"/>
        </w:rPr>
        <w:t>T</w:t>
      </w:r>
      <w:r w:rsidRPr="00C14FC9">
        <w:rPr>
          <w:szCs w:val="22"/>
        </w:rPr>
        <w:t>ribal, and territorial government entities</w:t>
      </w:r>
      <w:r w:rsidRPr="00C14FC9" w:rsidR="00615D85">
        <w:rPr>
          <w:szCs w:val="22"/>
        </w:rPr>
        <w:t>,</w:t>
      </w:r>
      <w:r w:rsidRPr="00C14FC9">
        <w:rPr>
          <w:szCs w:val="22"/>
        </w:rPr>
        <w:t xml:space="preserve"> first responder agencies</w:t>
      </w:r>
      <w:r w:rsidRPr="00C14FC9" w:rsidR="00615D85">
        <w:rPr>
          <w:szCs w:val="22"/>
        </w:rPr>
        <w:t xml:space="preserve"> and communications providers</w:t>
      </w:r>
      <w:r w:rsidRPr="00C14FC9">
        <w:rPr>
          <w:szCs w:val="22"/>
        </w:rPr>
        <w:t>.  This support included providing waivers of FCC rules, grants of special temporary authority, personnel support to Roll Call</w:t>
      </w:r>
      <w:r w:rsidRPr="00C14FC9" w:rsidR="00DC619C">
        <w:rPr>
          <w:szCs w:val="22"/>
        </w:rPr>
        <w:t>,</w:t>
      </w:r>
      <w:r>
        <w:rPr>
          <w:rStyle w:val="FootnoteReference"/>
          <w:sz w:val="22"/>
          <w:szCs w:val="22"/>
        </w:rPr>
        <w:footnoteReference w:id="32"/>
      </w:r>
      <w:r w:rsidRPr="00C14FC9">
        <w:rPr>
          <w:szCs w:val="22"/>
        </w:rPr>
        <w:t xml:space="preserve"> and other over-the-air spectrum management capabilities.</w:t>
      </w:r>
    </w:p>
    <w:p w:rsidR="00DC28F2" w:rsidRPr="00C14FC9" w:rsidP="00E913E0">
      <w:pPr>
        <w:pStyle w:val="ParaNum"/>
        <w:numPr>
          <w:ilvl w:val="0"/>
          <w:numId w:val="6"/>
        </w:numPr>
        <w:ind w:left="0" w:firstLine="360"/>
        <w:rPr>
          <w:szCs w:val="22"/>
        </w:rPr>
      </w:pPr>
      <w:r w:rsidRPr="00C14FC9">
        <w:rPr>
          <w:szCs w:val="22"/>
        </w:rPr>
        <w:t>D</w:t>
      </w:r>
      <w:r w:rsidRPr="00C14FC9" w:rsidR="00651813">
        <w:rPr>
          <w:szCs w:val="22"/>
        </w:rPr>
        <w:t xml:space="preserve">uring the 2017 </w:t>
      </w:r>
      <w:r w:rsidRPr="00C14FC9" w:rsidR="000F2EB2">
        <w:rPr>
          <w:szCs w:val="22"/>
        </w:rPr>
        <w:t xml:space="preserve">Atlantic </w:t>
      </w:r>
      <w:r w:rsidR="00C402E2">
        <w:rPr>
          <w:szCs w:val="22"/>
        </w:rPr>
        <w:t>hurricane s</w:t>
      </w:r>
      <w:r w:rsidRPr="00C14FC9" w:rsidR="00651813">
        <w:rPr>
          <w:szCs w:val="22"/>
        </w:rPr>
        <w:t xml:space="preserve">eason, the Commission deployed 11 personnel in support of FEMA response activities.  While the Commission has a variety of capabilities and functions to support response, </w:t>
      </w:r>
      <w:r w:rsidRPr="00C14FC9" w:rsidR="00757244">
        <w:rPr>
          <w:szCs w:val="22"/>
        </w:rPr>
        <w:t xml:space="preserve">FEMA requested </w:t>
      </w:r>
      <w:r w:rsidRPr="00C14FC9" w:rsidR="00651813">
        <w:rPr>
          <w:szCs w:val="22"/>
        </w:rPr>
        <w:t xml:space="preserve">two specific functions under formal mission assignment: Roll Call and </w:t>
      </w:r>
      <w:r w:rsidRPr="00C14FC9" w:rsidR="00AD4B56">
        <w:rPr>
          <w:szCs w:val="22"/>
        </w:rPr>
        <w:t>s</w:t>
      </w:r>
      <w:r w:rsidRPr="00C14FC9" w:rsidR="00651813">
        <w:rPr>
          <w:szCs w:val="22"/>
        </w:rPr>
        <w:t xml:space="preserve">pectrum </w:t>
      </w:r>
      <w:r w:rsidRPr="00C14FC9" w:rsidR="00AD4B56">
        <w:rPr>
          <w:szCs w:val="22"/>
        </w:rPr>
        <w:t>m</w:t>
      </w:r>
      <w:r w:rsidRPr="00C14FC9" w:rsidR="00651813">
        <w:rPr>
          <w:szCs w:val="22"/>
        </w:rPr>
        <w:t xml:space="preserve">anagement support to Joint Field Offices. </w:t>
      </w:r>
      <w:r w:rsidRPr="00C14FC9" w:rsidR="00D11A36">
        <w:rPr>
          <w:szCs w:val="22"/>
        </w:rPr>
        <w:t xml:space="preserve"> </w:t>
      </w:r>
      <w:r w:rsidR="002B6FCD">
        <w:rPr>
          <w:szCs w:val="22"/>
        </w:rPr>
        <w:t>In response to</w:t>
      </w:r>
      <w:r w:rsidRPr="00C14FC9" w:rsidR="00651813">
        <w:rPr>
          <w:szCs w:val="22"/>
        </w:rPr>
        <w:t xml:space="preserve"> Hurricane Harvey, the FCC deployed two personnel to perform Roll Call and two personnel to perform spectrum management</w:t>
      </w:r>
      <w:r w:rsidRPr="00C14FC9" w:rsidR="00E913E0">
        <w:rPr>
          <w:szCs w:val="22"/>
        </w:rPr>
        <w:t xml:space="preserve"> responsibilities.  </w:t>
      </w:r>
      <w:r w:rsidRPr="00C14FC9" w:rsidR="00651813">
        <w:rPr>
          <w:szCs w:val="22"/>
        </w:rPr>
        <w:t xml:space="preserve"> </w:t>
      </w:r>
      <w:r w:rsidR="008276F3">
        <w:rPr>
          <w:szCs w:val="22"/>
        </w:rPr>
        <w:t>In response to</w:t>
      </w:r>
      <w:r w:rsidRPr="00C14FC9" w:rsidR="00651813">
        <w:rPr>
          <w:szCs w:val="22"/>
        </w:rPr>
        <w:t xml:space="preserve"> Hurricane Irma, the Commission deployed four personnel to perform Roll Call. </w:t>
      </w:r>
      <w:r w:rsidR="002B6FCD">
        <w:rPr>
          <w:szCs w:val="22"/>
        </w:rPr>
        <w:t xml:space="preserve"> </w:t>
      </w:r>
      <w:r w:rsidRPr="00C14FC9" w:rsidR="00651813">
        <w:rPr>
          <w:szCs w:val="22"/>
        </w:rPr>
        <w:t>During</w:t>
      </w:r>
      <w:r w:rsidR="008276F3">
        <w:rPr>
          <w:szCs w:val="22"/>
        </w:rPr>
        <w:t xml:space="preserve"> the aftermath of</w:t>
      </w:r>
      <w:r w:rsidRPr="00C14FC9" w:rsidR="00651813">
        <w:rPr>
          <w:szCs w:val="22"/>
        </w:rPr>
        <w:t xml:space="preserve"> Hurricane Maria, the FCC deployed three personnel to support spectrum management activities at the Joint Field Office in San Juan, Puer</w:t>
      </w:r>
      <w:r w:rsidRPr="00C14FC9" w:rsidR="000F2EB2">
        <w:rPr>
          <w:szCs w:val="22"/>
        </w:rPr>
        <w:t>to Rico.</w:t>
      </w:r>
      <w:r w:rsidRPr="00C14FC9" w:rsidR="00F5496D">
        <w:rPr>
          <w:szCs w:val="22"/>
        </w:rPr>
        <w:t xml:space="preserve"> </w:t>
      </w:r>
      <w:r w:rsidRPr="00C14FC9" w:rsidR="005C53F4">
        <w:rPr>
          <w:szCs w:val="22"/>
        </w:rPr>
        <w:t xml:space="preserve"> The FCC continues to provide direct personnel support for Hurricane Maria recovery by </w:t>
      </w:r>
      <w:r w:rsidR="008276F3">
        <w:rPr>
          <w:szCs w:val="22"/>
        </w:rPr>
        <w:t>maintain</w:t>
      </w:r>
      <w:r w:rsidRPr="00C14FC9" w:rsidR="005C53F4">
        <w:rPr>
          <w:szCs w:val="22"/>
        </w:rPr>
        <w:t>ing the deployment of one staff member</w:t>
      </w:r>
      <w:r w:rsidRPr="00C14FC9" w:rsidR="004A2507">
        <w:rPr>
          <w:szCs w:val="22"/>
        </w:rPr>
        <w:t xml:space="preserve"> who is an expert in public safety spectrum issues for</w:t>
      </w:r>
      <w:r w:rsidRPr="00C14FC9" w:rsidR="005C53F4">
        <w:rPr>
          <w:szCs w:val="22"/>
        </w:rPr>
        <w:t xml:space="preserve"> approximately one week per month</w:t>
      </w:r>
      <w:r w:rsidRPr="00C14FC9" w:rsidR="004A2507">
        <w:rPr>
          <w:szCs w:val="22"/>
        </w:rPr>
        <w:t>; this deployment is expected to continue for another twelve months</w:t>
      </w:r>
      <w:r w:rsidRPr="00C14FC9" w:rsidR="000F2EB2">
        <w:rPr>
          <w:szCs w:val="22"/>
        </w:rPr>
        <w:t>.</w:t>
      </w:r>
      <w:r w:rsidRPr="00C14FC9" w:rsidR="005C53F4">
        <w:rPr>
          <w:szCs w:val="22"/>
        </w:rPr>
        <w:t xml:space="preserve">  </w:t>
      </w:r>
      <w:r w:rsidRPr="00C14FC9" w:rsidR="00F5496D">
        <w:rPr>
          <w:szCs w:val="22"/>
        </w:rPr>
        <w:t xml:space="preserve"> </w:t>
      </w:r>
    </w:p>
    <w:p w:rsidR="00A31DE8" w:rsidRPr="00C14FC9" w:rsidP="005C0FF8">
      <w:pPr>
        <w:pStyle w:val="Heading2"/>
      </w:pPr>
      <w:bookmarkStart w:id="61" w:name="_Toc517364619"/>
      <w:bookmarkStart w:id="62" w:name="_Toc522880927"/>
      <w:r w:rsidRPr="00C14FC9">
        <w:t xml:space="preserve">Regulatory </w:t>
      </w:r>
      <w:r w:rsidRPr="00C14FC9" w:rsidR="00F831BD">
        <w:t>Relief</w:t>
      </w:r>
      <w:bookmarkEnd w:id="61"/>
      <w:bookmarkEnd w:id="62"/>
      <w:r w:rsidRPr="00C14FC9">
        <w:t xml:space="preserve"> </w:t>
      </w:r>
    </w:p>
    <w:p w:rsidR="004A2507" w:rsidRPr="00C14FC9" w:rsidP="00993877">
      <w:pPr>
        <w:pStyle w:val="ParaNum"/>
        <w:numPr>
          <w:ilvl w:val="0"/>
          <w:numId w:val="6"/>
        </w:numPr>
        <w:ind w:left="0" w:firstLine="360"/>
        <w:rPr>
          <w:szCs w:val="22"/>
        </w:rPr>
      </w:pPr>
      <w:r w:rsidRPr="00C14FC9">
        <w:rPr>
          <w:szCs w:val="22"/>
        </w:rPr>
        <w:t>The Commission</w:t>
      </w:r>
      <w:r w:rsidRPr="00C14FC9" w:rsidR="007D49AB">
        <w:rPr>
          <w:szCs w:val="22"/>
        </w:rPr>
        <w:t xml:space="preserve"> </w:t>
      </w:r>
      <w:r w:rsidRPr="00C14FC9" w:rsidR="008D4468">
        <w:rPr>
          <w:szCs w:val="22"/>
        </w:rPr>
        <w:t xml:space="preserve">has taken numerous steps to </w:t>
      </w:r>
      <w:r w:rsidRPr="00C14FC9" w:rsidR="006009CB">
        <w:rPr>
          <w:szCs w:val="22"/>
        </w:rPr>
        <w:t xml:space="preserve">ensure that </w:t>
      </w:r>
      <w:r w:rsidRPr="00C14FC9" w:rsidR="008D4468">
        <w:rPr>
          <w:szCs w:val="22"/>
        </w:rPr>
        <w:t>Universal Service</w:t>
      </w:r>
      <w:r w:rsidRPr="00C14FC9" w:rsidR="006009CB">
        <w:rPr>
          <w:szCs w:val="22"/>
        </w:rPr>
        <w:t xml:space="preserve"> </w:t>
      </w:r>
      <w:r w:rsidRPr="00C14FC9" w:rsidR="0093597C">
        <w:rPr>
          <w:szCs w:val="22"/>
        </w:rPr>
        <w:t>Fund (USF)</w:t>
      </w:r>
      <w:r w:rsidRPr="00C14FC9" w:rsidR="006009CB">
        <w:rPr>
          <w:szCs w:val="22"/>
        </w:rPr>
        <w:t xml:space="preserve"> programs </w:t>
      </w:r>
      <w:r w:rsidRPr="00C14FC9" w:rsidR="005137FD">
        <w:rPr>
          <w:szCs w:val="22"/>
        </w:rPr>
        <w:t xml:space="preserve">were </w:t>
      </w:r>
      <w:r w:rsidRPr="00C14FC9">
        <w:rPr>
          <w:szCs w:val="22"/>
        </w:rPr>
        <w:t>and will be</w:t>
      </w:r>
      <w:r w:rsidRPr="00C14FC9" w:rsidR="005137FD">
        <w:rPr>
          <w:szCs w:val="22"/>
        </w:rPr>
        <w:t xml:space="preserve"> fully utilized to </w:t>
      </w:r>
      <w:r w:rsidRPr="00C14FC9" w:rsidR="007B1EFC">
        <w:rPr>
          <w:szCs w:val="22"/>
        </w:rPr>
        <w:t>assist with the response and recovery.  For example,</w:t>
      </w:r>
      <w:r w:rsidRPr="00C14FC9" w:rsidR="00615D85">
        <w:rPr>
          <w:szCs w:val="22"/>
        </w:rPr>
        <w:t xml:space="preserve"> within two weeks </w:t>
      </w:r>
      <w:r w:rsidRPr="00C14FC9" w:rsidR="000F2EB2">
        <w:rPr>
          <w:szCs w:val="22"/>
        </w:rPr>
        <w:t>of</w:t>
      </w:r>
      <w:r w:rsidRPr="00C14FC9" w:rsidR="00615D85">
        <w:rPr>
          <w:szCs w:val="22"/>
        </w:rPr>
        <w:t xml:space="preserve"> Hurricane Maria</w:t>
      </w:r>
      <w:r w:rsidRPr="00C14FC9" w:rsidR="00550E40">
        <w:rPr>
          <w:szCs w:val="22"/>
        </w:rPr>
        <w:t>’s landfall</w:t>
      </w:r>
      <w:r w:rsidRPr="00C14FC9" w:rsidR="00615D85">
        <w:rPr>
          <w:szCs w:val="22"/>
        </w:rPr>
        <w:t xml:space="preserve">, the Commission made available </w:t>
      </w:r>
      <w:r w:rsidRPr="00C14FC9">
        <w:rPr>
          <w:szCs w:val="22"/>
        </w:rPr>
        <w:t xml:space="preserve">immediately </w:t>
      </w:r>
      <w:r w:rsidRPr="00C14FC9" w:rsidR="00615D85">
        <w:rPr>
          <w:szCs w:val="22"/>
        </w:rPr>
        <w:t>nearly $77 mill</w:t>
      </w:r>
      <w:r w:rsidRPr="00C14FC9" w:rsidR="0066154D">
        <w:rPr>
          <w:szCs w:val="22"/>
        </w:rPr>
        <w:t>ion from the Universal Service Fund</w:t>
      </w:r>
      <w:r w:rsidRPr="00C14FC9" w:rsidR="00615D85">
        <w:rPr>
          <w:szCs w:val="22"/>
        </w:rPr>
        <w:t xml:space="preserve"> </w:t>
      </w:r>
      <w:r w:rsidRPr="00C14FC9" w:rsidR="007F4B7A">
        <w:rPr>
          <w:szCs w:val="22"/>
        </w:rPr>
        <w:t xml:space="preserve">High Cost Program </w:t>
      </w:r>
      <w:r w:rsidR="00922558">
        <w:rPr>
          <w:szCs w:val="22"/>
        </w:rPr>
        <w:t xml:space="preserve">in advanced funding </w:t>
      </w:r>
      <w:r w:rsidRPr="00C14FC9" w:rsidR="0066154D">
        <w:rPr>
          <w:szCs w:val="22"/>
        </w:rPr>
        <w:t xml:space="preserve">to eligible telecommunications carriers (ETCs) </w:t>
      </w:r>
      <w:r w:rsidRPr="00C14FC9" w:rsidR="00615D85">
        <w:rPr>
          <w:szCs w:val="22"/>
        </w:rPr>
        <w:t>for restoration of communications networks in Puerto Rico and the USVI</w:t>
      </w:r>
      <w:r w:rsidRPr="00C14FC9">
        <w:rPr>
          <w:szCs w:val="22"/>
        </w:rPr>
        <w:t>.</w:t>
      </w:r>
      <w:r>
        <w:rPr>
          <w:rStyle w:val="FootnoteReference"/>
          <w:sz w:val="22"/>
          <w:szCs w:val="22"/>
        </w:rPr>
        <w:footnoteReference w:id="33"/>
      </w:r>
      <w:r w:rsidRPr="00C14FC9" w:rsidR="00615D85">
        <w:rPr>
          <w:szCs w:val="22"/>
        </w:rPr>
        <w:t xml:space="preserve"> </w:t>
      </w:r>
      <w:r w:rsidRPr="00C14FC9">
        <w:rPr>
          <w:szCs w:val="22"/>
        </w:rPr>
        <w:t xml:space="preserve"> </w:t>
      </w:r>
    </w:p>
    <w:p w:rsidR="000F4383" w:rsidRPr="00C14FC9" w:rsidP="00993877">
      <w:pPr>
        <w:pStyle w:val="ParaNum"/>
        <w:numPr>
          <w:ilvl w:val="0"/>
          <w:numId w:val="6"/>
        </w:numPr>
        <w:ind w:left="0" w:firstLine="360"/>
        <w:rPr>
          <w:szCs w:val="22"/>
        </w:rPr>
      </w:pPr>
      <w:r>
        <w:rPr>
          <w:szCs w:val="22"/>
        </w:rPr>
        <w:t xml:space="preserve"> </w:t>
      </w:r>
      <w:r w:rsidRPr="00C14FC9">
        <w:rPr>
          <w:szCs w:val="22"/>
        </w:rPr>
        <w:t xml:space="preserve">Further, </w:t>
      </w:r>
      <w:r>
        <w:rPr>
          <w:szCs w:val="22"/>
        </w:rPr>
        <w:t xml:space="preserve">the Commission adopted an Order and Notice of Proposed Rulemaking </w:t>
      </w:r>
      <w:r w:rsidR="00922558">
        <w:rPr>
          <w:szCs w:val="22"/>
        </w:rPr>
        <w:t>earlier th</w:t>
      </w:r>
      <w:r w:rsidR="00C92CE9">
        <w:rPr>
          <w:szCs w:val="22"/>
        </w:rPr>
        <w:t>i</w:t>
      </w:r>
      <w:r w:rsidR="00922558">
        <w:rPr>
          <w:szCs w:val="22"/>
        </w:rPr>
        <w:t xml:space="preserve">s year </w:t>
      </w:r>
      <w:r>
        <w:rPr>
          <w:szCs w:val="22"/>
        </w:rPr>
        <w:t>providing additional</w:t>
      </w:r>
      <w:r w:rsidRPr="00C14FC9" w:rsidR="00FC4E50">
        <w:rPr>
          <w:szCs w:val="22"/>
        </w:rPr>
        <w:t xml:space="preserve"> funds and re-purpose</w:t>
      </w:r>
      <w:r w:rsidRPr="00C14FC9" w:rsidR="00FD7EE6">
        <w:rPr>
          <w:szCs w:val="22"/>
        </w:rPr>
        <w:t>d</w:t>
      </w:r>
      <w:r w:rsidRPr="00C14FC9" w:rsidR="00617602">
        <w:rPr>
          <w:szCs w:val="22"/>
        </w:rPr>
        <w:t xml:space="preserve"> monies to restore and expand networks in Puerto Rico and </w:t>
      </w:r>
      <w:r w:rsidRPr="00C14FC9" w:rsidR="00FC4E50">
        <w:rPr>
          <w:szCs w:val="22"/>
        </w:rPr>
        <w:t>USVI</w:t>
      </w:r>
      <w:r w:rsidRPr="00C14FC9" w:rsidR="00617602">
        <w:rPr>
          <w:szCs w:val="22"/>
        </w:rPr>
        <w:t>.</w:t>
      </w:r>
      <w:r>
        <w:rPr>
          <w:rStyle w:val="FootnoteReference"/>
          <w:sz w:val="22"/>
          <w:szCs w:val="22"/>
        </w:rPr>
        <w:footnoteReference w:id="34"/>
      </w:r>
      <w:r w:rsidRPr="00C14FC9" w:rsidR="00617602">
        <w:rPr>
          <w:szCs w:val="22"/>
        </w:rPr>
        <w:t xml:space="preserve">  Specifically, the </w:t>
      </w:r>
      <w:r>
        <w:rPr>
          <w:szCs w:val="22"/>
        </w:rPr>
        <w:t xml:space="preserve">Commission established the </w:t>
      </w:r>
      <w:r w:rsidRPr="00C14FC9" w:rsidR="00617602">
        <w:rPr>
          <w:szCs w:val="22"/>
        </w:rPr>
        <w:t>Uniendo a Puerto Rico and Connect USVI Funds</w:t>
      </w:r>
      <w:r w:rsidR="00FD13CD">
        <w:rPr>
          <w:szCs w:val="22"/>
        </w:rPr>
        <w:t>,</w:t>
      </w:r>
      <w:r w:rsidRPr="00C14FC9" w:rsidR="00617602">
        <w:rPr>
          <w:szCs w:val="22"/>
        </w:rPr>
        <w:t xml:space="preserve"> </w:t>
      </w:r>
      <w:r>
        <w:rPr>
          <w:szCs w:val="22"/>
        </w:rPr>
        <w:t xml:space="preserve">which </w:t>
      </w:r>
      <w:r w:rsidR="00922558">
        <w:rPr>
          <w:szCs w:val="22"/>
        </w:rPr>
        <w:t>has made</w:t>
      </w:r>
      <w:r>
        <w:rPr>
          <w:szCs w:val="22"/>
        </w:rPr>
        <w:t xml:space="preserve"> available </w:t>
      </w:r>
      <w:r w:rsidRPr="00C14FC9" w:rsidR="00617602">
        <w:rPr>
          <w:szCs w:val="22"/>
        </w:rPr>
        <w:t xml:space="preserve">an immediate infusion of </w:t>
      </w:r>
      <w:r w:rsidRPr="00C14FC9" w:rsidR="004A2507">
        <w:rPr>
          <w:szCs w:val="22"/>
        </w:rPr>
        <w:t>an additional</w:t>
      </w:r>
      <w:r w:rsidRPr="00C14FC9" w:rsidR="00617602">
        <w:rPr>
          <w:szCs w:val="22"/>
        </w:rPr>
        <w:t xml:space="preserve"> $64 million for short-term restoration efforts;</w:t>
      </w:r>
      <w:r>
        <w:rPr>
          <w:rStyle w:val="FootnoteReference"/>
          <w:szCs w:val="22"/>
        </w:rPr>
        <w:footnoteReference w:id="35"/>
      </w:r>
      <w:r w:rsidRPr="00C14FC9" w:rsidR="00617602">
        <w:rPr>
          <w:szCs w:val="22"/>
        </w:rPr>
        <w:t xml:space="preserve"> </w:t>
      </w:r>
      <w:r w:rsidR="00C84AD7">
        <w:rPr>
          <w:szCs w:val="22"/>
        </w:rPr>
        <w:t xml:space="preserve">and proposed to </w:t>
      </w:r>
      <w:r w:rsidRPr="00C14FC9" w:rsidR="00617602">
        <w:rPr>
          <w:szCs w:val="22"/>
        </w:rPr>
        <w:t xml:space="preserve">allocate $259 million in medium-term funding for the restoration and expansion of 4G LTE mobile broadband connectivity and approximately $631 million in long-term funding for the restoration and expansion of fixed broadband connectivity in Puerto Rico and </w:t>
      </w:r>
      <w:r w:rsidRPr="00C14FC9" w:rsidR="00994A70">
        <w:rPr>
          <w:szCs w:val="22"/>
        </w:rPr>
        <w:t>USVI</w:t>
      </w:r>
      <w:r w:rsidRPr="00C14FC9" w:rsidR="00FC4E50">
        <w:rPr>
          <w:szCs w:val="22"/>
        </w:rPr>
        <w:t>.</w:t>
      </w:r>
      <w:r>
        <w:rPr>
          <w:rStyle w:val="FootnoteReference"/>
          <w:sz w:val="22"/>
          <w:szCs w:val="22"/>
        </w:rPr>
        <w:footnoteReference w:id="36"/>
      </w:r>
      <w:r w:rsidRPr="00C14FC9" w:rsidR="00542D97">
        <w:rPr>
          <w:szCs w:val="22"/>
        </w:rPr>
        <w:t xml:space="preserve">  The Commission </w:t>
      </w:r>
      <w:r w:rsidRPr="00C14FC9" w:rsidR="00177955">
        <w:rPr>
          <w:szCs w:val="22"/>
        </w:rPr>
        <w:t xml:space="preserve">opened the first stage of funding to </w:t>
      </w:r>
      <w:r w:rsidRPr="00C14FC9" w:rsidR="00542D97">
        <w:rPr>
          <w:szCs w:val="22"/>
        </w:rPr>
        <w:t>all facilities-base</w:t>
      </w:r>
      <w:r w:rsidRPr="00C14FC9" w:rsidR="00C425B0">
        <w:rPr>
          <w:szCs w:val="22"/>
        </w:rPr>
        <w:t>d</w:t>
      </w:r>
      <w:r w:rsidRPr="00C14FC9" w:rsidR="00542D97">
        <w:rPr>
          <w:szCs w:val="22"/>
        </w:rPr>
        <w:t xml:space="preserve"> providers in </w:t>
      </w:r>
      <w:r w:rsidRPr="00C14FC9" w:rsidR="00177955">
        <w:rPr>
          <w:szCs w:val="22"/>
        </w:rPr>
        <w:t xml:space="preserve">Puerto Rico or the </w:t>
      </w:r>
      <w:r w:rsidRPr="00C14FC9" w:rsidR="003340E2">
        <w:rPr>
          <w:szCs w:val="22"/>
        </w:rPr>
        <w:t>USVI</w:t>
      </w:r>
      <w:r w:rsidRPr="00C14FC9" w:rsidR="00A50A6E">
        <w:rPr>
          <w:szCs w:val="22"/>
        </w:rPr>
        <w:t xml:space="preserve">, so long as they </w:t>
      </w:r>
      <w:r w:rsidRPr="00C14FC9" w:rsidR="00E17A5A">
        <w:rPr>
          <w:szCs w:val="22"/>
        </w:rPr>
        <w:t>certify</w:t>
      </w:r>
      <w:r w:rsidRPr="00C14FC9" w:rsidR="00770BB1">
        <w:rPr>
          <w:szCs w:val="22"/>
        </w:rPr>
        <w:t xml:space="preserve"> their elig</w:t>
      </w:r>
      <w:r w:rsidRPr="00C14FC9" w:rsidR="00A50A6E">
        <w:rPr>
          <w:szCs w:val="22"/>
        </w:rPr>
        <w:t>i</w:t>
      </w:r>
      <w:r w:rsidRPr="00C14FC9" w:rsidR="00287E0C">
        <w:rPr>
          <w:szCs w:val="22"/>
        </w:rPr>
        <w:t>bi</w:t>
      </w:r>
      <w:r w:rsidRPr="00C14FC9" w:rsidR="00A50A6E">
        <w:rPr>
          <w:szCs w:val="22"/>
        </w:rPr>
        <w:t xml:space="preserve">lity in accordance with the </w:t>
      </w:r>
      <w:r w:rsidRPr="00C14FC9" w:rsidR="004A2507">
        <w:rPr>
          <w:szCs w:val="22"/>
        </w:rPr>
        <w:t>Commission’s May 2018</w:t>
      </w:r>
      <w:r w:rsidRPr="00C14FC9" w:rsidR="00A50A6E">
        <w:rPr>
          <w:szCs w:val="22"/>
        </w:rPr>
        <w:t xml:space="preserve"> Order.</w:t>
      </w:r>
      <w:r>
        <w:rPr>
          <w:rStyle w:val="FootnoteReference"/>
          <w:sz w:val="22"/>
          <w:szCs w:val="22"/>
        </w:rPr>
        <w:footnoteReference w:id="37"/>
      </w:r>
      <w:r w:rsidRPr="00C14FC9" w:rsidR="00A50A6E">
        <w:rPr>
          <w:szCs w:val="22"/>
        </w:rPr>
        <w:t xml:space="preserve"> </w:t>
      </w:r>
      <w:r w:rsidRPr="00C14FC9" w:rsidR="00177955">
        <w:rPr>
          <w:szCs w:val="22"/>
        </w:rPr>
        <w:t xml:space="preserve"> </w:t>
      </w:r>
    </w:p>
    <w:p w:rsidR="00C85FDA" w:rsidRPr="00C14FC9" w:rsidP="00993877">
      <w:pPr>
        <w:pStyle w:val="ParaNum"/>
        <w:numPr>
          <w:ilvl w:val="0"/>
          <w:numId w:val="6"/>
        </w:numPr>
        <w:ind w:left="0" w:firstLine="360"/>
        <w:rPr>
          <w:szCs w:val="22"/>
        </w:rPr>
      </w:pPr>
      <w:r w:rsidRPr="00C14FC9">
        <w:rPr>
          <w:szCs w:val="22"/>
        </w:rPr>
        <w:t>T</w:t>
      </w:r>
      <w:r w:rsidRPr="00C14FC9" w:rsidR="00EA1480">
        <w:rPr>
          <w:szCs w:val="22"/>
        </w:rPr>
        <w:t xml:space="preserve">he Commission </w:t>
      </w:r>
      <w:r w:rsidRPr="00C14FC9">
        <w:rPr>
          <w:szCs w:val="22"/>
        </w:rPr>
        <w:t>also</w:t>
      </w:r>
      <w:r w:rsidRPr="00C14FC9" w:rsidR="00EA1480">
        <w:rPr>
          <w:szCs w:val="22"/>
        </w:rPr>
        <w:t xml:space="preserve"> waived </w:t>
      </w:r>
      <w:r w:rsidRPr="00C14FC9" w:rsidR="00E64029">
        <w:rPr>
          <w:szCs w:val="22"/>
        </w:rPr>
        <w:t xml:space="preserve">certain </w:t>
      </w:r>
      <w:r w:rsidRPr="00C14FC9" w:rsidR="00EA1480">
        <w:rPr>
          <w:szCs w:val="22"/>
        </w:rPr>
        <w:t>rules under</w:t>
      </w:r>
      <w:r w:rsidRPr="00C14FC9" w:rsidR="00A27C61">
        <w:rPr>
          <w:szCs w:val="22"/>
        </w:rPr>
        <w:t xml:space="preserve"> the Lifeline</w:t>
      </w:r>
      <w:r w:rsidRPr="00C14FC9" w:rsidR="007715CB">
        <w:rPr>
          <w:szCs w:val="22"/>
        </w:rPr>
        <w:t>, E</w:t>
      </w:r>
      <w:r w:rsidRPr="00C14FC9" w:rsidR="006440EA">
        <w:rPr>
          <w:szCs w:val="22"/>
        </w:rPr>
        <w:t>-</w:t>
      </w:r>
      <w:r w:rsidRPr="00C14FC9" w:rsidR="007715CB">
        <w:rPr>
          <w:szCs w:val="22"/>
        </w:rPr>
        <w:t xml:space="preserve">rate and </w:t>
      </w:r>
      <w:r w:rsidRPr="00C14FC9" w:rsidR="006440EA">
        <w:rPr>
          <w:szCs w:val="22"/>
        </w:rPr>
        <w:t xml:space="preserve">Rural </w:t>
      </w:r>
      <w:r w:rsidRPr="00C14FC9" w:rsidR="00EA1480">
        <w:rPr>
          <w:szCs w:val="22"/>
        </w:rPr>
        <w:t>H</w:t>
      </w:r>
      <w:r w:rsidRPr="00C14FC9" w:rsidR="006440EA">
        <w:rPr>
          <w:szCs w:val="22"/>
        </w:rPr>
        <w:t xml:space="preserve">ealth Care </w:t>
      </w:r>
      <w:r w:rsidRPr="00C14FC9" w:rsidR="00A800F0">
        <w:rPr>
          <w:szCs w:val="22"/>
        </w:rPr>
        <w:t>p</w:t>
      </w:r>
      <w:r w:rsidRPr="00C14FC9" w:rsidR="006440EA">
        <w:rPr>
          <w:szCs w:val="22"/>
        </w:rPr>
        <w:t>rograms</w:t>
      </w:r>
      <w:r w:rsidR="00922558">
        <w:rPr>
          <w:szCs w:val="22"/>
        </w:rPr>
        <w:t xml:space="preserve"> as well as regulations related to USF contributions</w:t>
      </w:r>
      <w:r w:rsidRPr="00C14FC9" w:rsidR="00E64029">
        <w:rPr>
          <w:szCs w:val="22"/>
        </w:rPr>
        <w:t>.  For example</w:t>
      </w:r>
      <w:r w:rsidRPr="00C14FC9" w:rsidR="006E1F43">
        <w:rPr>
          <w:szCs w:val="22"/>
        </w:rPr>
        <w:t xml:space="preserve">, the Commission </w:t>
      </w:r>
      <w:r w:rsidRPr="00C14FC9" w:rsidR="007B7D2B">
        <w:rPr>
          <w:szCs w:val="22"/>
        </w:rPr>
        <w:t xml:space="preserve">waived </w:t>
      </w:r>
      <w:r w:rsidRPr="00C14FC9" w:rsidR="006E1F43">
        <w:rPr>
          <w:szCs w:val="22"/>
        </w:rPr>
        <w:t>recertification rules</w:t>
      </w:r>
      <w:r w:rsidRPr="00C14FC9" w:rsidR="004D2696">
        <w:rPr>
          <w:szCs w:val="22"/>
        </w:rPr>
        <w:t xml:space="preserve"> and non-usage rules </w:t>
      </w:r>
      <w:r w:rsidRPr="00C14FC9" w:rsidR="007F36B6">
        <w:rPr>
          <w:szCs w:val="22"/>
        </w:rPr>
        <w:t>to</w:t>
      </w:r>
      <w:r w:rsidRPr="00C14FC9" w:rsidR="001E6366">
        <w:rPr>
          <w:szCs w:val="22"/>
        </w:rPr>
        <w:t xml:space="preserve"> ensure that</w:t>
      </w:r>
      <w:r w:rsidRPr="00C14FC9" w:rsidR="004D2696">
        <w:rPr>
          <w:szCs w:val="22"/>
        </w:rPr>
        <w:t xml:space="preserve"> Lifeline </w:t>
      </w:r>
      <w:r w:rsidRPr="00C14FC9" w:rsidR="001E6366">
        <w:rPr>
          <w:szCs w:val="22"/>
        </w:rPr>
        <w:t>subscribers would not lose their Lifeli</w:t>
      </w:r>
      <w:r w:rsidRPr="00C14FC9" w:rsidR="00897B09">
        <w:rPr>
          <w:szCs w:val="22"/>
        </w:rPr>
        <w:t>ne s</w:t>
      </w:r>
      <w:r w:rsidRPr="00C14FC9" w:rsidR="001E6366">
        <w:rPr>
          <w:szCs w:val="22"/>
        </w:rPr>
        <w:t>ervice at a</w:t>
      </w:r>
      <w:r w:rsidRPr="00C14FC9" w:rsidR="00B132CC">
        <w:rPr>
          <w:szCs w:val="22"/>
        </w:rPr>
        <w:t xml:space="preserve"> time</w:t>
      </w:r>
      <w:r w:rsidRPr="00C14FC9" w:rsidR="004D2696">
        <w:rPr>
          <w:szCs w:val="22"/>
        </w:rPr>
        <w:t xml:space="preserve"> </w:t>
      </w:r>
      <w:r w:rsidRPr="00C14FC9" w:rsidR="001E6366">
        <w:rPr>
          <w:szCs w:val="22"/>
        </w:rPr>
        <w:t>when they needed it most.</w:t>
      </w:r>
      <w:r>
        <w:rPr>
          <w:szCs w:val="22"/>
          <w:vertAlign w:val="superscript"/>
        </w:rPr>
        <w:footnoteReference w:id="38"/>
      </w:r>
      <w:r w:rsidRPr="00C14FC9" w:rsidR="00A800F0">
        <w:rPr>
          <w:szCs w:val="22"/>
        </w:rPr>
        <w:t xml:space="preserve">  </w:t>
      </w:r>
      <w:r w:rsidRPr="00C14FC9" w:rsidR="00AB5270">
        <w:rPr>
          <w:szCs w:val="22"/>
        </w:rPr>
        <w:t>The</w:t>
      </w:r>
      <w:r w:rsidRPr="00C14FC9">
        <w:rPr>
          <w:szCs w:val="22"/>
        </w:rPr>
        <w:t xml:space="preserve"> </w:t>
      </w:r>
      <w:r w:rsidRPr="00C14FC9" w:rsidR="00C2099B">
        <w:rPr>
          <w:szCs w:val="22"/>
        </w:rPr>
        <w:t>Commission</w:t>
      </w:r>
      <w:r w:rsidRPr="00C14FC9">
        <w:rPr>
          <w:szCs w:val="22"/>
        </w:rPr>
        <w:t xml:space="preserve"> noted that the damage caused by </w:t>
      </w:r>
      <w:r w:rsidRPr="00C14FC9" w:rsidR="00C2099B">
        <w:rPr>
          <w:szCs w:val="22"/>
        </w:rPr>
        <w:t>Hurricanes</w:t>
      </w:r>
      <w:r w:rsidRPr="00C14FC9">
        <w:rPr>
          <w:szCs w:val="22"/>
        </w:rPr>
        <w:t xml:space="preserve"> </w:t>
      </w:r>
      <w:r w:rsidRPr="00C14FC9" w:rsidR="00C2099B">
        <w:rPr>
          <w:szCs w:val="22"/>
        </w:rPr>
        <w:t>Irma</w:t>
      </w:r>
      <w:r w:rsidRPr="00C14FC9">
        <w:rPr>
          <w:szCs w:val="22"/>
        </w:rPr>
        <w:t xml:space="preserve"> and Maria in Puerto Rico and the USVI </w:t>
      </w:r>
      <w:r w:rsidRPr="00C14FC9">
        <w:t xml:space="preserve">had made it difficult for Lifeline subscribers in </w:t>
      </w:r>
      <w:r w:rsidRPr="00C14FC9" w:rsidR="00C2099B">
        <w:t>those territories</w:t>
      </w:r>
      <w:r w:rsidRPr="00C14FC9">
        <w:t xml:space="preserve"> to receive, or respond to, messages from their Lifeline provider or </w:t>
      </w:r>
      <w:r w:rsidRPr="00C14FC9" w:rsidR="00C2099B">
        <w:t>the Universal Service Administrative Company (</w:t>
      </w:r>
      <w:r w:rsidRPr="00C14FC9">
        <w:t>USAC</w:t>
      </w:r>
      <w:r w:rsidRPr="00C14FC9" w:rsidR="00C2099B">
        <w:t>)</w:t>
      </w:r>
      <w:r>
        <w:rPr>
          <w:rStyle w:val="FootnoteReference"/>
        </w:rPr>
        <w:footnoteReference w:id="39"/>
      </w:r>
      <w:r w:rsidRPr="00C14FC9">
        <w:t xml:space="preserve"> to complete the recertification process</w:t>
      </w:r>
      <w:r w:rsidRPr="00C14FC9">
        <w:t>.  B</w:t>
      </w:r>
      <w:r w:rsidRPr="00C14FC9" w:rsidR="00C2099B">
        <w:t xml:space="preserve">ecause of this, the Commission </w:t>
      </w:r>
      <w:r w:rsidRPr="00C14FC9">
        <w:t>temporarily waive</w:t>
      </w:r>
      <w:r w:rsidRPr="00C14FC9" w:rsidR="00C2099B">
        <w:t>d</w:t>
      </w:r>
      <w:r w:rsidRPr="00C14FC9">
        <w:t xml:space="preserve"> the recertification rules for subscribers </w:t>
      </w:r>
      <w:r w:rsidRPr="00C14FC9" w:rsidR="00C2099B">
        <w:t>there who could not</w:t>
      </w:r>
      <w:r w:rsidRPr="00C14FC9">
        <w:t xml:space="preserve"> be recertified</w:t>
      </w:r>
      <w:r w:rsidRPr="00C14FC9" w:rsidR="00C2099B">
        <w:t>.</w:t>
      </w:r>
      <w:r>
        <w:rPr>
          <w:rStyle w:val="FootnoteReference"/>
        </w:rPr>
        <w:footnoteReference w:id="40"/>
      </w:r>
    </w:p>
    <w:p w:rsidR="006E1F43" w:rsidRPr="00C14FC9" w:rsidP="00993877">
      <w:pPr>
        <w:pStyle w:val="ParaNum"/>
        <w:numPr>
          <w:ilvl w:val="0"/>
          <w:numId w:val="6"/>
        </w:numPr>
        <w:ind w:left="0" w:firstLine="360"/>
        <w:rPr>
          <w:szCs w:val="22"/>
        </w:rPr>
      </w:pPr>
      <w:r w:rsidRPr="00C14FC9">
        <w:rPr>
          <w:szCs w:val="22"/>
        </w:rPr>
        <w:t xml:space="preserve">Regarding the E-rate </w:t>
      </w:r>
      <w:r w:rsidRPr="00C14FC9" w:rsidR="00AB5270">
        <w:rPr>
          <w:szCs w:val="22"/>
        </w:rPr>
        <w:t>program</w:t>
      </w:r>
      <w:r w:rsidRPr="00C14FC9" w:rsidR="00285C24">
        <w:rPr>
          <w:szCs w:val="22"/>
        </w:rPr>
        <w:t>, the Commission ap</w:t>
      </w:r>
      <w:r w:rsidRPr="00C14FC9" w:rsidR="00B54F9C">
        <w:rPr>
          <w:szCs w:val="22"/>
        </w:rPr>
        <w:t>proved targeted and flexible E-</w:t>
      </w:r>
      <w:r w:rsidRPr="00C14FC9" w:rsidR="00AB5270">
        <w:rPr>
          <w:szCs w:val="22"/>
        </w:rPr>
        <w:t>rate</w:t>
      </w:r>
      <w:r w:rsidRPr="00C14FC9" w:rsidR="00285C24">
        <w:rPr>
          <w:szCs w:val="22"/>
        </w:rPr>
        <w:t xml:space="preserve"> support to help restore connectivity of schools and libraries.</w:t>
      </w:r>
      <w:r>
        <w:rPr>
          <w:rStyle w:val="FootnoteReference"/>
          <w:sz w:val="22"/>
          <w:szCs w:val="22"/>
        </w:rPr>
        <w:footnoteReference w:id="41"/>
      </w:r>
      <w:r w:rsidRPr="00C14FC9">
        <w:rPr>
          <w:szCs w:val="22"/>
        </w:rPr>
        <w:t xml:space="preserve">  Specifically, on October 26, 2017, the FCC adopted </w:t>
      </w:r>
      <w:r w:rsidRPr="00C14FC9">
        <w:t xml:space="preserve">temporary rules providing immediate relief to schools and libraries confronting the devastation caused by the hurricanes that struck the United States and its territories in August and September 2017.  The rules provided support to schools and libraries forced to rebuild facilities and replace equipment damaged by the hurricanes and provided increased flexibility for eligible services to be restored through service </w:t>
      </w:r>
      <w:r w:rsidRPr="00C14FC9" w:rsidR="00AB5270">
        <w:t>substitutions.</w:t>
      </w:r>
      <w:r w:rsidRPr="00C14FC9">
        <w:t xml:space="preserve"> </w:t>
      </w:r>
      <w:r w:rsidR="002B6FCD">
        <w:t xml:space="preserve"> </w:t>
      </w:r>
      <w:r w:rsidRPr="00C14FC9" w:rsidR="00700FA1">
        <w:t>T</w:t>
      </w:r>
      <w:r w:rsidRPr="00C14FC9">
        <w:t>he Commission also made available additional E-rate support for schools incurring additional costs for eligible services, e.g., for increased bandwidth demand</w:t>
      </w:r>
      <w:r w:rsidRPr="00C14FC9" w:rsidR="006D434F">
        <w:t>.</w:t>
      </w:r>
      <w:r>
        <w:rPr>
          <w:rStyle w:val="FootnoteReference"/>
        </w:rPr>
        <w:footnoteReference w:id="42"/>
      </w:r>
      <w:r w:rsidRPr="00C14FC9" w:rsidR="006D434F">
        <w:t xml:space="preserve">  </w:t>
      </w:r>
    </w:p>
    <w:p w:rsidR="00617602" w:rsidRPr="00C14FC9" w:rsidP="00993877">
      <w:pPr>
        <w:pStyle w:val="ParaNum"/>
        <w:numPr>
          <w:ilvl w:val="0"/>
          <w:numId w:val="6"/>
        </w:numPr>
        <w:ind w:left="0" w:firstLine="360"/>
        <w:rPr>
          <w:szCs w:val="22"/>
        </w:rPr>
      </w:pPr>
      <w:r w:rsidRPr="00C14FC9">
        <w:rPr>
          <w:szCs w:val="22"/>
        </w:rPr>
        <w:t>T</w:t>
      </w:r>
      <w:r w:rsidRPr="00C14FC9" w:rsidR="00FC4E50">
        <w:rPr>
          <w:szCs w:val="22"/>
        </w:rPr>
        <w:t xml:space="preserve">he Commission </w:t>
      </w:r>
      <w:r w:rsidRPr="00C14FC9">
        <w:rPr>
          <w:szCs w:val="22"/>
        </w:rPr>
        <w:t>expedited regulatory action</w:t>
      </w:r>
      <w:r w:rsidRPr="00C14FC9" w:rsidR="005656E1">
        <w:rPr>
          <w:szCs w:val="22"/>
        </w:rPr>
        <w:t xml:space="preserve"> during the critical hours and days after the hurricanes</w:t>
      </w:r>
      <w:r w:rsidRPr="00C14FC9">
        <w:rPr>
          <w:szCs w:val="22"/>
        </w:rPr>
        <w:t xml:space="preserve"> including</w:t>
      </w:r>
      <w:r w:rsidR="00E025F4">
        <w:rPr>
          <w:szCs w:val="22"/>
        </w:rPr>
        <w:t xml:space="preserve"> </w:t>
      </w:r>
      <w:r w:rsidRPr="00C14FC9">
        <w:rPr>
          <w:szCs w:val="22"/>
        </w:rPr>
        <w:t>waiving rules when needed</w:t>
      </w:r>
      <w:r w:rsidRPr="00C14FC9" w:rsidR="00757244">
        <w:rPr>
          <w:szCs w:val="22"/>
        </w:rPr>
        <w:t xml:space="preserve"> to support service continuity or restoration</w:t>
      </w:r>
      <w:r w:rsidR="00E025F4">
        <w:rPr>
          <w:szCs w:val="22"/>
        </w:rPr>
        <w:t xml:space="preserve"> and </w:t>
      </w:r>
      <w:r w:rsidRPr="00C14FC9">
        <w:rPr>
          <w:szCs w:val="22"/>
        </w:rPr>
        <w:t>assisting</w:t>
      </w:r>
      <w:r w:rsidRPr="00C14FC9">
        <w:rPr>
          <w:szCs w:val="22"/>
        </w:rPr>
        <w:t xml:space="preserve"> communications service providers in restoring facilities, </w:t>
      </w:r>
      <w:r w:rsidR="00E025F4">
        <w:rPr>
          <w:szCs w:val="22"/>
        </w:rPr>
        <w:t xml:space="preserve">establishing </w:t>
      </w:r>
      <w:r w:rsidRPr="00C14FC9">
        <w:rPr>
          <w:szCs w:val="22"/>
        </w:rPr>
        <w:t>temporary facilities in stricken areas, and obtain</w:t>
      </w:r>
      <w:r w:rsidR="00E025F4">
        <w:rPr>
          <w:szCs w:val="22"/>
        </w:rPr>
        <w:t>ing</w:t>
      </w:r>
      <w:r w:rsidRPr="00C14FC9">
        <w:rPr>
          <w:szCs w:val="22"/>
        </w:rPr>
        <w:t xml:space="preserve"> access to backup power.  Over the course of the hurricane season,</w:t>
      </w:r>
      <w:r w:rsidRPr="00C14FC9" w:rsidR="00A27A21">
        <w:rPr>
          <w:szCs w:val="22"/>
        </w:rPr>
        <w:t xml:space="preserve"> the Commission granted over 900</w:t>
      </w:r>
      <w:r w:rsidRPr="00C14FC9">
        <w:rPr>
          <w:szCs w:val="22"/>
        </w:rPr>
        <w:t xml:space="preserve"> requests for Special Temporary Authority</w:t>
      </w:r>
      <w:r w:rsidRPr="00C14FC9" w:rsidR="00A301AA">
        <w:rPr>
          <w:szCs w:val="22"/>
        </w:rPr>
        <w:t>, as outlined below</w:t>
      </w:r>
      <w:r w:rsidRPr="00C14FC9" w:rsidR="00C27767">
        <w:rPr>
          <w:szCs w:val="22"/>
        </w:rPr>
        <w:t xml:space="preserve">: </w:t>
      </w:r>
    </w:p>
    <w:p w:rsidR="00C27767" w:rsidRPr="00C14FC9" w:rsidP="00454D44">
      <w:pPr>
        <w:pStyle w:val="ParaNum"/>
        <w:ind w:left="720"/>
        <w:rPr>
          <w:szCs w:val="22"/>
        </w:rPr>
      </w:pPr>
    </w:p>
    <w:tbl>
      <w:tblPr>
        <w:tblW w:w="9781" w:type="dxa"/>
        <w:tblInd w:w="-8" w:type="dxa"/>
        <w:tblLayout w:type="fixed"/>
        <w:tblCellMar>
          <w:top w:w="0" w:type="dxa"/>
          <w:left w:w="0" w:type="dxa"/>
          <w:bottom w:w="0" w:type="dxa"/>
          <w:right w:w="0" w:type="dxa"/>
        </w:tblCellMar>
        <w:tblLook w:val="04A0"/>
      </w:tblPr>
      <w:tblGrid>
        <w:gridCol w:w="3724"/>
        <w:gridCol w:w="1165"/>
        <w:gridCol w:w="2445"/>
        <w:gridCol w:w="2447"/>
      </w:tblGrid>
      <w:tr w:rsidTr="00542123">
        <w:tblPrEx>
          <w:tblW w:w="9781" w:type="dxa"/>
          <w:tblInd w:w="-8" w:type="dxa"/>
          <w:tblLayout w:type="fixed"/>
          <w:tblCellMar>
            <w:top w:w="0" w:type="dxa"/>
            <w:left w:w="0" w:type="dxa"/>
            <w:bottom w:w="0" w:type="dxa"/>
            <w:right w:w="0" w:type="dxa"/>
          </w:tblCellMar>
          <w:tblLook w:val="04A0"/>
        </w:tblPrEx>
        <w:trPr>
          <w:trHeight w:val="292"/>
        </w:trPr>
        <w:tc>
          <w:tcPr>
            <w:tcW w:w="9781" w:type="dxa"/>
            <w:gridSpan w:val="4"/>
            <w:tcBorders>
              <w:top w:val="single" w:sz="8" w:space="0" w:color="9BC2E6"/>
              <w:left w:val="single" w:sz="8" w:space="0" w:color="9BC2E6"/>
              <w:bottom w:val="single" w:sz="8" w:space="0" w:color="9BC2E6"/>
              <w:right w:val="nil"/>
            </w:tcBorders>
            <w:shd w:val="clear" w:color="auto" w:fill="5B9BD5"/>
            <w:noWrap/>
            <w:tcMar>
              <w:top w:w="0" w:type="dxa"/>
              <w:left w:w="108" w:type="dxa"/>
              <w:bottom w:w="0" w:type="dxa"/>
              <w:right w:w="108" w:type="dxa"/>
            </w:tcMar>
            <w:vAlign w:val="bottom"/>
            <w:hideMark/>
          </w:tcPr>
          <w:p w:rsidR="00C27767" w:rsidRPr="00C14FC9" w:rsidP="00454D44">
            <w:pPr>
              <w:jc w:val="center"/>
              <w:rPr>
                <w:rStyle w:val="DefaultParagraphFont"/>
                <w:b/>
                <w:bCs/>
                <w:snapToGrid/>
                <w:kern w:val="0"/>
                <w:sz w:val="22"/>
                <w:szCs w:val="22"/>
                <w:lang w:val="en-US" w:eastAsia="en-US" w:bidi="ar-SA"/>
              </w:rPr>
            </w:pPr>
            <w:bookmarkStart w:id="63" w:name="_Hlk517101144"/>
            <w:r w:rsidRPr="00C14FC9">
              <w:rPr>
                <w:b/>
                <w:bCs/>
                <w:snapToGrid w:val="0"/>
                <w:kern w:val="28"/>
                <w:sz w:val="22"/>
                <w:szCs w:val="22"/>
                <w:lang w:val="en-US" w:eastAsia="en-US" w:bidi="ar-SA"/>
              </w:rPr>
              <w:t>Special Temporary Authori</w:t>
            </w:r>
            <w:r w:rsidRPr="00C14FC9" w:rsidR="00F633FC">
              <w:rPr>
                <w:b/>
                <w:bCs/>
                <w:snapToGrid w:val="0"/>
                <w:kern w:val="28"/>
                <w:sz w:val="22"/>
                <w:szCs w:val="22"/>
                <w:lang w:val="en-US" w:eastAsia="en-US" w:bidi="ar-SA"/>
              </w:rPr>
              <w:t>zations</w:t>
            </w:r>
            <w:r w:rsidRPr="00C14FC9">
              <w:rPr>
                <w:b/>
                <w:bCs/>
                <w:snapToGrid w:val="0"/>
                <w:kern w:val="28"/>
                <w:sz w:val="22"/>
                <w:szCs w:val="22"/>
                <w:lang w:val="en-US" w:eastAsia="en-US" w:bidi="ar-SA"/>
              </w:rPr>
              <w:t xml:space="preserve"> (STAs) by Bureau</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shd w:val="clear" w:color="auto" w:fill="5B9BD5"/>
            <w:noWrap/>
            <w:tcMar>
              <w:top w:w="0" w:type="dxa"/>
              <w:left w:w="108" w:type="dxa"/>
              <w:bottom w:w="0" w:type="dxa"/>
              <w:right w:w="108" w:type="dxa"/>
            </w:tcMar>
            <w:vAlign w:val="bottom"/>
            <w:hideMark/>
          </w:tcPr>
          <w:p w:rsidR="00C27767" w:rsidRPr="00C14FC9" w:rsidP="00454D44">
            <w:pP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Bureau</w:t>
            </w:r>
          </w:p>
        </w:tc>
        <w:tc>
          <w:tcPr>
            <w:tcW w:w="116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Harvey</w:t>
            </w:r>
          </w:p>
        </w:tc>
        <w:tc>
          <w:tcPr>
            <w:tcW w:w="244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Irma</w:t>
            </w:r>
          </w:p>
        </w:tc>
        <w:tc>
          <w:tcPr>
            <w:tcW w:w="244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Maria</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shd w:val="clear" w:color="auto" w:fill="5B9BD5"/>
            <w:noWrap/>
            <w:tcMar>
              <w:top w:w="0" w:type="dxa"/>
              <w:left w:w="108" w:type="dxa"/>
              <w:bottom w:w="0" w:type="dxa"/>
              <w:right w:w="108" w:type="dxa"/>
            </w:tcMar>
            <w:vAlign w:val="bottom"/>
          </w:tcPr>
          <w:p w:rsidR="00C27767" w:rsidRPr="00C14FC9" w:rsidP="00454D44">
            <w:pPr>
              <w:rPr>
                <w:rStyle w:val="DefaultParagraphFont"/>
                <w:b/>
                <w:bCs/>
                <w:snapToGrid w:val="0"/>
                <w:kern w:val="28"/>
                <w:sz w:val="22"/>
                <w:szCs w:val="22"/>
                <w:lang w:val="en-US" w:eastAsia="en-US" w:bidi="ar-SA"/>
              </w:rPr>
            </w:pPr>
          </w:p>
        </w:tc>
        <w:tc>
          <w:tcPr>
            <w:tcW w:w="116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tcPr>
          <w:p w:rsidR="00C27767" w:rsidRPr="00C14FC9" w:rsidP="00454D44">
            <w:pPr>
              <w:jc w:val="center"/>
              <w:rPr>
                <w:rStyle w:val="DefaultParagraphFont"/>
                <w:b/>
                <w:bCs/>
                <w:snapToGrid w:val="0"/>
                <w:kern w:val="28"/>
                <w:sz w:val="22"/>
                <w:szCs w:val="22"/>
                <w:lang w:val="en-US" w:eastAsia="en-US" w:bidi="ar-SA"/>
              </w:rPr>
            </w:pPr>
          </w:p>
        </w:tc>
        <w:tc>
          <w:tcPr>
            <w:tcW w:w="244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tcPr>
          <w:p w:rsidR="00C27767" w:rsidRPr="00C14FC9" w:rsidP="00454D44">
            <w:pPr>
              <w:jc w:val="center"/>
              <w:rPr>
                <w:rStyle w:val="DefaultParagraphFont"/>
                <w:b/>
                <w:bCs/>
                <w:snapToGrid w:val="0"/>
                <w:kern w:val="28"/>
                <w:sz w:val="22"/>
                <w:szCs w:val="22"/>
                <w:lang w:val="en-US" w:eastAsia="en-US" w:bidi="ar-SA"/>
              </w:rPr>
            </w:pPr>
          </w:p>
        </w:tc>
        <w:tc>
          <w:tcPr>
            <w:tcW w:w="2445" w:type="dxa"/>
            <w:tcBorders>
              <w:top w:val="nil"/>
              <w:left w:val="nil"/>
              <w:bottom w:val="single" w:sz="8" w:space="0" w:color="9BC2E6"/>
              <w:right w:val="nil"/>
            </w:tcBorders>
            <w:shd w:val="clear" w:color="auto" w:fill="5B9BD5"/>
            <w:noWrap/>
            <w:tcMar>
              <w:top w:w="0" w:type="dxa"/>
              <w:left w:w="108" w:type="dxa"/>
              <w:bottom w:w="0" w:type="dxa"/>
              <w:right w:w="108" w:type="dxa"/>
            </w:tcMar>
            <w:vAlign w:val="bottom"/>
          </w:tcPr>
          <w:p w:rsidR="00C27767" w:rsidRPr="00C14FC9" w:rsidP="00454D44">
            <w:pPr>
              <w:jc w:val="center"/>
              <w:rPr>
                <w:rStyle w:val="DefaultParagraphFont"/>
                <w:b/>
                <w:bCs/>
                <w:snapToGrid w:val="0"/>
                <w:kern w:val="28"/>
                <w:sz w:val="22"/>
                <w:szCs w:val="22"/>
                <w:lang w:val="en-US" w:eastAsia="en-US" w:bidi="ar-SA"/>
              </w:rPr>
            </w:pP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Wireless Telecommunications</w:t>
            </w:r>
          </w:p>
        </w:tc>
        <w:tc>
          <w:tcPr>
            <w:tcW w:w="116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2</w:t>
            </w:r>
            <w:r w:rsidRPr="00C14FC9" w:rsidR="00704A16">
              <w:rPr>
                <w:snapToGrid w:val="0"/>
                <w:kern w:val="28"/>
                <w:sz w:val="22"/>
                <w:szCs w:val="22"/>
                <w:lang w:val="en-US" w:eastAsia="en-US" w:bidi="ar-SA"/>
              </w:rPr>
              <w:t>2</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16</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717</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Public Safety &amp; Homeland Security</w:t>
            </w:r>
          </w:p>
        </w:tc>
        <w:tc>
          <w:tcPr>
            <w:tcW w:w="116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6</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6</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8</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Media</w:t>
            </w:r>
          </w:p>
        </w:tc>
        <w:tc>
          <w:tcPr>
            <w:tcW w:w="116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8</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29</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85</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FCC Operations Center</w:t>
            </w:r>
          </w:p>
        </w:tc>
        <w:tc>
          <w:tcPr>
            <w:tcW w:w="116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3</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0</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0</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International Bureau</w:t>
            </w:r>
          </w:p>
        </w:tc>
        <w:tc>
          <w:tcPr>
            <w:tcW w:w="116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0</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4</w:t>
            </w:r>
          </w:p>
        </w:tc>
        <w:tc>
          <w:tcPr>
            <w:tcW w:w="244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5</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single" w:sz="8" w:space="0" w:color="9BC2E6"/>
              <w:right w:val="nil"/>
            </w:tcBorders>
            <w:noWrap/>
            <w:tcMar>
              <w:top w:w="0" w:type="dxa"/>
              <w:left w:w="108" w:type="dxa"/>
              <w:bottom w:w="0" w:type="dxa"/>
              <w:right w:w="108" w:type="dxa"/>
            </w:tcMar>
            <w:vAlign w:val="bottom"/>
            <w:hideMark/>
          </w:tcPr>
          <w:p w:rsidR="00C27767" w:rsidRPr="00C14FC9" w:rsidP="00454D44">
            <w:pPr>
              <w:rPr>
                <w:rStyle w:val="DefaultParagraphFont"/>
                <w:snapToGrid w:val="0"/>
                <w:kern w:val="28"/>
                <w:sz w:val="22"/>
                <w:szCs w:val="22"/>
                <w:lang w:val="en-US" w:eastAsia="en-US" w:bidi="ar-SA"/>
              </w:rPr>
            </w:pPr>
            <w:r w:rsidRPr="00C14FC9">
              <w:rPr>
                <w:snapToGrid w:val="0"/>
                <w:kern w:val="28"/>
                <w:sz w:val="22"/>
                <w:szCs w:val="22"/>
                <w:lang w:val="en-US" w:eastAsia="en-US" w:bidi="ar-SA"/>
              </w:rPr>
              <w:t>Office of Engineering &amp; Technology</w:t>
            </w:r>
          </w:p>
        </w:tc>
        <w:tc>
          <w:tcPr>
            <w:tcW w:w="116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1</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0</w:t>
            </w:r>
          </w:p>
        </w:tc>
        <w:tc>
          <w:tcPr>
            <w:tcW w:w="2445" w:type="dxa"/>
            <w:tcBorders>
              <w:top w:val="nil"/>
              <w:left w:val="nil"/>
              <w:bottom w:val="single" w:sz="8" w:space="0" w:color="9BC2E6"/>
              <w:right w:val="nil"/>
            </w:tcBorders>
            <w:noWrap/>
            <w:tcMar>
              <w:top w:w="0" w:type="dxa"/>
              <w:left w:w="108" w:type="dxa"/>
              <w:bottom w:w="0" w:type="dxa"/>
              <w:right w:w="108" w:type="dxa"/>
            </w:tcMar>
            <w:vAlign w:val="bottom"/>
            <w:hideMark/>
          </w:tcPr>
          <w:p w:rsidR="00C27767" w:rsidRPr="00C14FC9" w:rsidP="00454D44">
            <w:pPr>
              <w:jc w:val="center"/>
              <w:rPr>
                <w:rStyle w:val="DefaultParagraphFont"/>
                <w:snapToGrid w:val="0"/>
                <w:kern w:val="28"/>
                <w:sz w:val="22"/>
                <w:szCs w:val="22"/>
                <w:lang w:val="en-US" w:eastAsia="en-US" w:bidi="ar-SA"/>
              </w:rPr>
            </w:pPr>
            <w:r w:rsidRPr="00C14FC9">
              <w:rPr>
                <w:snapToGrid w:val="0"/>
                <w:kern w:val="28"/>
                <w:sz w:val="22"/>
                <w:szCs w:val="22"/>
                <w:lang w:val="en-US" w:eastAsia="en-US" w:bidi="ar-SA"/>
              </w:rPr>
              <w:t>9</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3724" w:type="dxa"/>
            <w:tcBorders>
              <w:top w:val="nil"/>
              <w:left w:val="single" w:sz="8" w:space="0" w:color="9BC2E6"/>
              <w:bottom w:val="nil"/>
              <w:right w:val="nil"/>
            </w:tcBorders>
            <w:noWrap/>
            <w:tcMar>
              <w:top w:w="0" w:type="dxa"/>
              <w:left w:w="108" w:type="dxa"/>
              <w:bottom w:w="0" w:type="dxa"/>
              <w:right w:w="108" w:type="dxa"/>
            </w:tcMar>
            <w:vAlign w:val="bottom"/>
            <w:hideMark/>
          </w:tcPr>
          <w:p w:rsidR="00C27767" w:rsidRPr="00C14FC9" w:rsidP="00454D44">
            <w:pP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Totals</w:t>
            </w:r>
          </w:p>
        </w:tc>
        <w:tc>
          <w:tcPr>
            <w:tcW w:w="1165" w:type="dxa"/>
            <w:tcBorders>
              <w:top w:val="nil"/>
              <w:left w:val="nil"/>
              <w:bottom w:val="nil"/>
              <w:right w:val="nil"/>
            </w:tcBorders>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40</w:t>
            </w:r>
          </w:p>
        </w:tc>
        <w:tc>
          <w:tcPr>
            <w:tcW w:w="2445" w:type="dxa"/>
            <w:tcBorders>
              <w:top w:val="nil"/>
              <w:left w:val="nil"/>
              <w:bottom w:val="nil"/>
              <w:right w:val="nil"/>
            </w:tcBorders>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5</w:t>
            </w:r>
            <w:r w:rsidRPr="00C14FC9" w:rsidR="00E8441E">
              <w:rPr>
                <w:b/>
                <w:bCs/>
                <w:snapToGrid w:val="0"/>
                <w:kern w:val="28"/>
                <w:sz w:val="22"/>
                <w:szCs w:val="22"/>
                <w:lang w:val="en-US" w:eastAsia="en-US" w:bidi="ar-SA"/>
              </w:rPr>
              <w:t>5</w:t>
            </w:r>
          </w:p>
        </w:tc>
        <w:tc>
          <w:tcPr>
            <w:tcW w:w="2445" w:type="dxa"/>
            <w:tcBorders>
              <w:top w:val="nil"/>
              <w:left w:val="nil"/>
              <w:bottom w:val="nil"/>
              <w:right w:val="nil"/>
            </w:tcBorders>
            <w:noWrap/>
            <w:tcMar>
              <w:top w:w="0" w:type="dxa"/>
              <w:left w:w="108" w:type="dxa"/>
              <w:bottom w:w="0" w:type="dxa"/>
              <w:right w:w="108" w:type="dxa"/>
            </w:tcMar>
            <w:vAlign w:val="bottom"/>
            <w:hideMark/>
          </w:tcPr>
          <w:p w:rsidR="00C27767" w:rsidRPr="00C14FC9" w:rsidP="00454D44">
            <w:pPr>
              <w:jc w:val="center"/>
              <w:rPr>
                <w:rStyle w:val="DefaultParagraphFont"/>
                <w:b/>
                <w:bCs/>
                <w:snapToGrid w:val="0"/>
                <w:kern w:val="28"/>
                <w:sz w:val="22"/>
                <w:szCs w:val="22"/>
                <w:lang w:val="en-US" w:eastAsia="en-US" w:bidi="ar-SA"/>
              </w:rPr>
            </w:pPr>
            <w:r w:rsidRPr="00C14FC9">
              <w:rPr>
                <w:b/>
                <w:bCs/>
                <w:snapToGrid w:val="0"/>
                <w:kern w:val="28"/>
                <w:sz w:val="22"/>
                <w:szCs w:val="22"/>
                <w:lang w:val="en-US" w:eastAsia="en-US" w:bidi="ar-SA"/>
              </w:rPr>
              <w:t>82</w:t>
            </w:r>
            <w:r w:rsidRPr="00C14FC9" w:rsidR="00C83634">
              <w:rPr>
                <w:b/>
                <w:bCs/>
                <w:snapToGrid w:val="0"/>
                <w:kern w:val="28"/>
                <w:sz w:val="22"/>
                <w:szCs w:val="22"/>
                <w:lang w:val="en-US" w:eastAsia="en-US" w:bidi="ar-SA"/>
              </w:rPr>
              <w:t>4</w:t>
            </w:r>
          </w:p>
        </w:tc>
      </w:tr>
      <w:tr w:rsidTr="00542123">
        <w:tblPrEx>
          <w:tblW w:w="9781" w:type="dxa"/>
          <w:tblInd w:w="-8" w:type="dxa"/>
          <w:tblLayout w:type="fixed"/>
          <w:tblCellMar>
            <w:top w:w="0" w:type="dxa"/>
            <w:left w:w="0" w:type="dxa"/>
            <w:bottom w:w="0" w:type="dxa"/>
            <w:right w:w="0" w:type="dxa"/>
          </w:tblCellMar>
          <w:tblLook w:val="04A0"/>
        </w:tblPrEx>
        <w:trPr>
          <w:trHeight w:val="292"/>
        </w:trPr>
        <w:tc>
          <w:tcPr>
            <w:tcW w:w="9781" w:type="dxa"/>
            <w:gridSpan w:val="4"/>
            <w:tcBorders>
              <w:top w:val="nil"/>
              <w:left w:val="single" w:sz="8" w:space="0" w:color="9BC2E6"/>
              <w:bottom w:val="single" w:sz="8" w:space="0" w:color="9BC2E6"/>
              <w:right w:val="nil"/>
            </w:tcBorders>
            <w:noWrap/>
            <w:tcMar>
              <w:top w:w="0" w:type="dxa"/>
              <w:left w:w="108" w:type="dxa"/>
              <w:bottom w:w="0" w:type="dxa"/>
              <w:right w:w="108" w:type="dxa"/>
            </w:tcMar>
            <w:vAlign w:val="bottom"/>
          </w:tcPr>
          <w:p w:rsidR="00F97D61" w:rsidRPr="00C14FC9" w:rsidP="00542123">
            <w:pPr>
              <w:rPr>
                <w:rStyle w:val="DefaultParagraphFont"/>
                <w:b/>
                <w:bCs/>
                <w:snapToGrid w:val="0"/>
                <w:kern w:val="28"/>
                <w:sz w:val="22"/>
                <w:szCs w:val="22"/>
                <w:lang w:val="en-US" w:eastAsia="en-US" w:bidi="ar-SA"/>
              </w:rPr>
            </w:pPr>
          </w:p>
        </w:tc>
      </w:tr>
    </w:tbl>
    <w:p w:rsidR="00DC28F2" w:rsidRPr="00C14FC9" w:rsidP="00454D44">
      <w:pPr>
        <w:pStyle w:val="ParaNum"/>
        <w:ind w:left="720"/>
        <w:rPr>
          <w:szCs w:val="22"/>
        </w:rPr>
      </w:pPr>
      <w:bookmarkEnd w:id="63"/>
    </w:p>
    <w:p w:rsidR="004A2507" w:rsidRPr="00C14FC9" w:rsidP="001E6531">
      <w:pPr>
        <w:pStyle w:val="ParaNum"/>
        <w:numPr>
          <w:ilvl w:val="0"/>
          <w:numId w:val="6"/>
        </w:numPr>
        <w:ind w:left="0" w:firstLine="360"/>
        <w:rPr>
          <w:snapToGrid/>
          <w:kern w:val="0"/>
          <w:szCs w:val="22"/>
        </w:rPr>
      </w:pPr>
      <w:r w:rsidRPr="00C14FC9">
        <w:rPr>
          <w:szCs w:val="22"/>
        </w:rPr>
        <w:t>T</w:t>
      </w:r>
      <w:r w:rsidRPr="00C14FC9" w:rsidR="00C27767">
        <w:rPr>
          <w:szCs w:val="22"/>
        </w:rPr>
        <w:t>he Commission also published 40 hurricane-related public notices and issued 20 hurricane-related orders</w:t>
      </w:r>
      <w:r w:rsidRPr="00C14FC9">
        <w:rPr>
          <w:szCs w:val="22"/>
        </w:rPr>
        <w:t xml:space="preserve"> during the 2017 </w:t>
      </w:r>
      <w:r w:rsidRPr="00C14FC9" w:rsidR="00533253">
        <w:rPr>
          <w:szCs w:val="22"/>
        </w:rPr>
        <w:t xml:space="preserve">Atlantic </w:t>
      </w:r>
      <w:r w:rsidRPr="00C14FC9">
        <w:rPr>
          <w:szCs w:val="22"/>
        </w:rPr>
        <w:t>hurricane season</w:t>
      </w:r>
      <w:r w:rsidRPr="00C14FC9">
        <w:rPr>
          <w:szCs w:val="22"/>
        </w:rPr>
        <w:t xml:space="preserve"> intended to provide the information, flexibility and other relief for service providers attempting to restore service</w:t>
      </w:r>
      <w:r w:rsidRPr="00C14FC9" w:rsidR="00A31DE8">
        <w:rPr>
          <w:szCs w:val="22"/>
        </w:rPr>
        <w:t xml:space="preserve">. </w:t>
      </w:r>
      <w:r w:rsidRPr="00C14FC9" w:rsidR="008302E3">
        <w:rPr>
          <w:szCs w:val="22"/>
        </w:rPr>
        <w:t xml:space="preserve"> It also expedited </w:t>
      </w:r>
      <w:r w:rsidRPr="00C14FC9" w:rsidR="00B74599">
        <w:rPr>
          <w:szCs w:val="22"/>
        </w:rPr>
        <w:t xml:space="preserve">evaluation and </w:t>
      </w:r>
      <w:r w:rsidRPr="00C14FC9" w:rsidR="008302E3">
        <w:rPr>
          <w:szCs w:val="22"/>
        </w:rPr>
        <w:t xml:space="preserve">approval of </w:t>
      </w:r>
      <w:r w:rsidRPr="00C14FC9" w:rsidR="008302E3">
        <w:rPr>
          <w:spacing w:val="9"/>
          <w:szCs w:val="22"/>
          <w:shd w:val="clear" w:color="auto" w:fill="FFFFFF"/>
        </w:rPr>
        <w:t>experimental</w:t>
      </w:r>
      <w:r w:rsidRPr="00C14FC9" w:rsidR="008302E3">
        <w:rPr>
          <w:szCs w:val="22"/>
        </w:rPr>
        <w:t xml:space="preserve"> licenses </w:t>
      </w:r>
      <w:r w:rsidRPr="00C14FC9" w:rsidR="00B74599">
        <w:rPr>
          <w:szCs w:val="22"/>
        </w:rPr>
        <w:t>to provide voice and data services to residents (</w:t>
      </w:r>
      <w:r w:rsidRPr="002C0150" w:rsidR="00B74599">
        <w:rPr>
          <w:i/>
        </w:rPr>
        <w:t>e.g.</w:t>
      </w:r>
      <w:r w:rsidRPr="00C14FC9" w:rsidR="00E93F21">
        <w:rPr>
          <w:szCs w:val="22"/>
        </w:rPr>
        <w:t>,</w:t>
      </w:r>
      <w:r w:rsidRPr="00C14FC9" w:rsidR="00B74599">
        <w:rPr>
          <w:szCs w:val="22"/>
        </w:rPr>
        <w:t xml:space="preserve"> </w:t>
      </w:r>
      <w:r w:rsidRPr="00C14FC9" w:rsidR="008302E3">
        <w:rPr>
          <w:szCs w:val="22"/>
        </w:rPr>
        <w:t>Alphabet’s Project Loon</w:t>
      </w:r>
      <w:r w:rsidRPr="00C14FC9" w:rsidR="00B74599">
        <w:rPr>
          <w:szCs w:val="22"/>
        </w:rPr>
        <w:t>)</w:t>
      </w:r>
      <w:r w:rsidRPr="00C14FC9" w:rsidR="0047715F">
        <w:rPr>
          <w:szCs w:val="22"/>
        </w:rPr>
        <w:t>.</w:t>
      </w:r>
      <w:r>
        <w:rPr>
          <w:rStyle w:val="FootnoteReference"/>
          <w:sz w:val="22"/>
          <w:szCs w:val="22"/>
        </w:rPr>
        <w:footnoteReference w:id="43"/>
      </w:r>
      <w:r w:rsidRPr="00C14FC9" w:rsidR="008302E3">
        <w:rPr>
          <w:szCs w:val="22"/>
        </w:rPr>
        <w:t xml:space="preserve"> </w:t>
      </w:r>
    </w:p>
    <w:p w:rsidR="001E6531" w:rsidRPr="00C14FC9" w:rsidP="001E6531">
      <w:pPr>
        <w:pStyle w:val="ParaNum"/>
        <w:numPr>
          <w:ilvl w:val="0"/>
          <w:numId w:val="6"/>
        </w:numPr>
        <w:ind w:left="0" w:firstLine="360"/>
        <w:rPr>
          <w:snapToGrid/>
          <w:kern w:val="0"/>
          <w:szCs w:val="22"/>
        </w:rPr>
      </w:pPr>
      <w:r w:rsidRPr="00C14FC9">
        <w:rPr>
          <w:szCs w:val="22"/>
        </w:rPr>
        <w:t xml:space="preserve">The Wireless Telecommunications Bureau (WTB) granted </w:t>
      </w:r>
      <w:r w:rsidRPr="00C14FC9" w:rsidR="007F6BFD">
        <w:rPr>
          <w:szCs w:val="22"/>
        </w:rPr>
        <w:t xml:space="preserve">a </w:t>
      </w:r>
      <w:r w:rsidRPr="00C14FC9">
        <w:rPr>
          <w:szCs w:val="22"/>
        </w:rPr>
        <w:t>request from the A</w:t>
      </w:r>
      <w:r w:rsidRPr="00C14FC9" w:rsidR="008302E3">
        <w:rPr>
          <w:szCs w:val="22"/>
        </w:rPr>
        <w:t>m</w:t>
      </w:r>
      <w:r w:rsidRPr="00C14FC9" w:rsidR="007F6BFD">
        <w:rPr>
          <w:szCs w:val="22"/>
        </w:rPr>
        <w:t>erican Radio Relay League (ARRL</w:t>
      </w:r>
      <w:r w:rsidRPr="00C14FC9" w:rsidR="008302E3">
        <w:rPr>
          <w:szCs w:val="22"/>
        </w:rPr>
        <w:t>)</w:t>
      </w:r>
      <w:r w:rsidRPr="00C14FC9">
        <w:rPr>
          <w:szCs w:val="22"/>
        </w:rPr>
        <w:t xml:space="preserve"> </w:t>
      </w:r>
      <w:r w:rsidRPr="00C14FC9" w:rsidR="008302E3">
        <w:rPr>
          <w:szCs w:val="22"/>
        </w:rPr>
        <w:t>for a temporary waiver to permit amateur data transmissions at a higher symbol rate than normally permitted, to facilitate hurricane relief communications between the continental United States and Puerto Rico</w:t>
      </w:r>
      <w:r w:rsidRPr="00C14FC9" w:rsidR="007F6BFD">
        <w:rPr>
          <w:szCs w:val="22"/>
        </w:rPr>
        <w:t>.  I</w:t>
      </w:r>
      <w:r w:rsidRPr="00C14FC9">
        <w:rPr>
          <w:szCs w:val="22"/>
        </w:rPr>
        <w:t xml:space="preserve">n granting the request, WTB </w:t>
      </w:r>
      <w:r w:rsidRPr="00C14FC9" w:rsidR="00011F3E">
        <w:rPr>
          <w:szCs w:val="22"/>
        </w:rPr>
        <w:t>noted</w:t>
      </w:r>
      <w:r w:rsidRPr="00C14FC9">
        <w:rPr>
          <w:szCs w:val="22"/>
        </w:rPr>
        <w:t xml:space="preserve"> that ARRL </w:t>
      </w:r>
      <w:r w:rsidRPr="00C14FC9" w:rsidR="00E93F21">
        <w:rPr>
          <w:szCs w:val="22"/>
        </w:rPr>
        <w:t xml:space="preserve">already </w:t>
      </w:r>
      <w:r w:rsidRPr="00C14FC9">
        <w:rPr>
          <w:szCs w:val="22"/>
        </w:rPr>
        <w:t>h</w:t>
      </w:r>
      <w:r w:rsidRPr="00C14FC9" w:rsidR="0010569E">
        <w:rPr>
          <w:szCs w:val="22"/>
        </w:rPr>
        <w:t>ad</w:t>
      </w:r>
      <w:r w:rsidRPr="00C14FC9">
        <w:rPr>
          <w:szCs w:val="22"/>
        </w:rPr>
        <w:t xml:space="preserve"> dispatched large amounts of communications equipment and fifty trained amateur radio operators to Puerto Rico to conduct disaster relief communications, and that grant of the request would facilitate the work of amateur radio operators assisting in the recovery efforts.</w:t>
      </w:r>
      <w:r>
        <w:rPr>
          <w:rStyle w:val="FootnoteReference"/>
          <w:sz w:val="22"/>
          <w:szCs w:val="22"/>
        </w:rPr>
        <w:footnoteReference w:id="44"/>
      </w:r>
    </w:p>
    <w:p w:rsidR="007F6BFD" w:rsidRPr="00C14FC9" w:rsidP="001E6531">
      <w:pPr>
        <w:pStyle w:val="ParaNum"/>
        <w:numPr>
          <w:ilvl w:val="0"/>
          <w:numId w:val="6"/>
        </w:numPr>
        <w:ind w:left="0" w:firstLine="360"/>
        <w:rPr>
          <w:snapToGrid/>
          <w:kern w:val="0"/>
          <w:szCs w:val="22"/>
        </w:rPr>
      </w:pPr>
      <w:r w:rsidRPr="00C14FC9">
        <w:rPr>
          <w:b/>
          <w:snapToGrid/>
          <w:kern w:val="0"/>
          <w:szCs w:val="22"/>
        </w:rPr>
        <w:t xml:space="preserve"> </w:t>
      </w:r>
      <w:r w:rsidRPr="00C14FC9" w:rsidR="00173F9F">
        <w:rPr>
          <w:szCs w:val="22"/>
        </w:rPr>
        <w:t xml:space="preserve">On </w:t>
      </w:r>
      <w:r w:rsidRPr="00C14FC9" w:rsidR="008302E3">
        <w:rPr>
          <w:szCs w:val="22"/>
        </w:rPr>
        <w:t>September 15</w:t>
      </w:r>
      <w:r w:rsidRPr="00C14FC9" w:rsidR="00173F9F">
        <w:rPr>
          <w:szCs w:val="22"/>
        </w:rPr>
        <w:t>, 2017, the Office of Managing Director (OMD) extend</w:t>
      </w:r>
      <w:r w:rsidRPr="00C14FC9" w:rsidR="002A20EA">
        <w:rPr>
          <w:szCs w:val="22"/>
        </w:rPr>
        <w:t>ed</w:t>
      </w:r>
      <w:r w:rsidRPr="00C14FC9" w:rsidR="00173F9F">
        <w:rPr>
          <w:szCs w:val="22"/>
        </w:rPr>
        <w:t xml:space="preserve"> the </w:t>
      </w:r>
      <w:r w:rsidRPr="00C14FC9" w:rsidR="002A20EA">
        <w:rPr>
          <w:szCs w:val="22"/>
        </w:rPr>
        <w:t xml:space="preserve">maximum relief allowed by law with respect to the payment of </w:t>
      </w:r>
      <w:r w:rsidRPr="00C14FC9" w:rsidR="00173F9F">
        <w:rPr>
          <w:szCs w:val="22"/>
        </w:rPr>
        <w:t xml:space="preserve">Fiscal Year (FY) 2017 Regulatory Fees for regulatees affected by Hurricane Maria in Puerto Rico </w:t>
      </w:r>
      <w:r w:rsidR="00922558">
        <w:rPr>
          <w:szCs w:val="22"/>
        </w:rPr>
        <w:t xml:space="preserve">and </w:t>
      </w:r>
      <w:r w:rsidRPr="00C14FC9" w:rsidR="002A20EA">
        <w:rPr>
          <w:szCs w:val="22"/>
        </w:rPr>
        <w:t>USVI.</w:t>
      </w:r>
      <w:r>
        <w:rPr>
          <w:rStyle w:val="FootnoteReference"/>
          <w:sz w:val="22"/>
          <w:szCs w:val="22"/>
        </w:rPr>
        <w:footnoteReference w:id="45"/>
      </w:r>
      <w:r w:rsidRPr="00C14FC9" w:rsidR="00173F9F">
        <w:rPr>
          <w:szCs w:val="22"/>
        </w:rPr>
        <w:t xml:space="preserve">  OMD staff also conducted extensive outreach to </w:t>
      </w:r>
      <w:r w:rsidRPr="00C14FC9" w:rsidR="002A20EA">
        <w:rPr>
          <w:szCs w:val="22"/>
        </w:rPr>
        <w:t xml:space="preserve">individual </w:t>
      </w:r>
      <w:r w:rsidRPr="00C14FC9" w:rsidR="00173F9F">
        <w:rPr>
          <w:szCs w:val="22"/>
        </w:rPr>
        <w:t xml:space="preserve">fee payors affected by Hurricane Maria that could not meet the </w:t>
      </w:r>
      <w:r w:rsidRPr="00C14FC9" w:rsidR="001474BD">
        <w:rPr>
          <w:szCs w:val="22"/>
        </w:rPr>
        <w:t xml:space="preserve">extended </w:t>
      </w:r>
      <w:r w:rsidRPr="00C14FC9" w:rsidR="00173F9F">
        <w:rPr>
          <w:szCs w:val="22"/>
        </w:rPr>
        <w:t>payment</w:t>
      </w:r>
      <w:r w:rsidR="00922558">
        <w:rPr>
          <w:szCs w:val="22"/>
        </w:rPr>
        <w:t xml:space="preserve"> deadline</w:t>
      </w:r>
      <w:r w:rsidRPr="00C14FC9" w:rsidR="00173F9F">
        <w:rPr>
          <w:szCs w:val="22"/>
        </w:rPr>
        <w:t xml:space="preserve"> </w:t>
      </w:r>
      <w:r w:rsidRPr="00C14FC9" w:rsidR="002A20EA">
        <w:rPr>
          <w:szCs w:val="22"/>
        </w:rPr>
        <w:t xml:space="preserve"> and provided</w:t>
      </w:r>
      <w:r w:rsidRPr="00C14FC9" w:rsidR="00AB5270">
        <w:rPr>
          <w:szCs w:val="22"/>
        </w:rPr>
        <w:t xml:space="preserve"> </w:t>
      </w:r>
      <w:r w:rsidRPr="00C14FC9" w:rsidR="00173F9F">
        <w:rPr>
          <w:szCs w:val="22"/>
        </w:rPr>
        <w:t>options</w:t>
      </w:r>
      <w:r w:rsidRPr="00C14FC9" w:rsidR="002A20EA">
        <w:rPr>
          <w:szCs w:val="22"/>
        </w:rPr>
        <w:t>, such as</w:t>
      </w:r>
      <w:r w:rsidRPr="00C14FC9" w:rsidR="00173F9F">
        <w:rPr>
          <w:szCs w:val="22"/>
        </w:rPr>
        <w:t xml:space="preserve"> filing waivers of fees or </w:t>
      </w:r>
      <w:r w:rsidRPr="00C14FC9" w:rsidR="00011F3E">
        <w:rPr>
          <w:szCs w:val="22"/>
        </w:rPr>
        <w:t>entering</w:t>
      </w:r>
      <w:r w:rsidRPr="00C14FC9" w:rsidR="00173F9F">
        <w:rPr>
          <w:szCs w:val="22"/>
        </w:rPr>
        <w:t xml:space="preserve"> installment plans under the Debt Collection Improvement Act.  </w:t>
      </w:r>
      <w:r w:rsidRPr="00C14FC9" w:rsidR="002A20EA">
        <w:rPr>
          <w:szCs w:val="22"/>
        </w:rPr>
        <w:t>Further</w:t>
      </w:r>
      <w:r w:rsidRPr="00C14FC9" w:rsidR="00173F9F">
        <w:rPr>
          <w:szCs w:val="22"/>
        </w:rPr>
        <w:t xml:space="preserve">, OMD also </w:t>
      </w:r>
      <w:r w:rsidRPr="00C14FC9" w:rsidR="0010569E">
        <w:rPr>
          <w:szCs w:val="22"/>
        </w:rPr>
        <w:t xml:space="preserve">declined to charge </w:t>
      </w:r>
      <w:r w:rsidRPr="00C14FC9" w:rsidR="00173F9F">
        <w:rPr>
          <w:szCs w:val="22"/>
        </w:rPr>
        <w:t xml:space="preserve">late fees for debt payments </w:t>
      </w:r>
      <w:r w:rsidRPr="00C14FC9" w:rsidR="002A20EA">
        <w:rPr>
          <w:szCs w:val="22"/>
        </w:rPr>
        <w:t>from payors affected by</w:t>
      </w:r>
      <w:r w:rsidRPr="00C14FC9" w:rsidR="00173F9F">
        <w:rPr>
          <w:szCs w:val="22"/>
        </w:rPr>
        <w:t xml:space="preserve"> the catastrophe.  </w:t>
      </w:r>
    </w:p>
    <w:p w:rsidR="001E6531" w:rsidRPr="00C14FC9" w:rsidP="0017006F">
      <w:pPr>
        <w:pStyle w:val="ParaNum"/>
        <w:numPr>
          <w:ilvl w:val="0"/>
          <w:numId w:val="6"/>
        </w:numPr>
        <w:ind w:left="0" w:firstLine="360"/>
        <w:rPr>
          <w:szCs w:val="22"/>
        </w:rPr>
      </w:pPr>
      <w:r>
        <w:rPr>
          <w:szCs w:val="22"/>
        </w:rPr>
        <w:t xml:space="preserve">The </w:t>
      </w:r>
      <w:r w:rsidR="00F05E09">
        <w:rPr>
          <w:szCs w:val="22"/>
        </w:rPr>
        <w:t xml:space="preserve">Commission’s </w:t>
      </w:r>
      <w:r>
        <w:rPr>
          <w:szCs w:val="22"/>
        </w:rPr>
        <w:t xml:space="preserve">Public </w:t>
      </w:r>
      <w:r w:rsidR="00F05E09">
        <w:rPr>
          <w:szCs w:val="22"/>
        </w:rPr>
        <w:t>S</w:t>
      </w:r>
      <w:r>
        <w:rPr>
          <w:szCs w:val="22"/>
        </w:rPr>
        <w:t>afety and Homeland</w:t>
      </w:r>
      <w:r w:rsidR="00F05E09">
        <w:rPr>
          <w:szCs w:val="22"/>
        </w:rPr>
        <w:t xml:space="preserve"> Security Bureau (</w:t>
      </w:r>
      <w:r w:rsidRPr="00C14FC9" w:rsidR="007F6BFD">
        <w:rPr>
          <w:szCs w:val="22"/>
        </w:rPr>
        <w:t>PSHSB</w:t>
      </w:r>
      <w:r w:rsidR="00F05E09">
        <w:rPr>
          <w:szCs w:val="22"/>
        </w:rPr>
        <w:t>)</w:t>
      </w:r>
      <w:r w:rsidRPr="00C14FC9" w:rsidR="007F6BFD">
        <w:rPr>
          <w:szCs w:val="22"/>
        </w:rPr>
        <w:t xml:space="preserve"> temporarily waived </w:t>
      </w:r>
      <w:r w:rsidRPr="00C14FC9" w:rsidR="00341AF6">
        <w:rPr>
          <w:szCs w:val="22"/>
        </w:rPr>
        <w:t>location accuracy obligations for 911 calls for certain service providers in areas affected by Hurricane Maria</w:t>
      </w:r>
      <w:r w:rsidRPr="00C14FC9" w:rsidR="00AD4B56">
        <w:rPr>
          <w:szCs w:val="22"/>
        </w:rPr>
        <w:t>.</w:t>
      </w:r>
      <w:r>
        <w:rPr>
          <w:vertAlign w:val="superscript"/>
        </w:rPr>
        <w:footnoteReference w:id="46"/>
      </w:r>
      <w:r w:rsidRPr="00C14FC9" w:rsidR="00341AF6">
        <w:rPr>
          <w:szCs w:val="22"/>
        </w:rPr>
        <w:t xml:space="preserve"> </w:t>
      </w:r>
      <w:r w:rsidRPr="00C14FC9" w:rsidR="00D11A36">
        <w:rPr>
          <w:szCs w:val="22"/>
        </w:rPr>
        <w:t xml:space="preserve"> </w:t>
      </w:r>
      <w:r w:rsidRPr="00C14FC9" w:rsidR="00AD4B56">
        <w:rPr>
          <w:szCs w:val="22"/>
        </w:rPr>
        <w:t>I</w:t>
      </w:r>
      <w:r w:rsidRPr="00C14FC9" w:rsidR="0010569E">
        <w:rPr>
          <w:szCs w:val="22"/>
        </w:rPr>
        <w:t>t also waived rules</w:t>
      </w:r>
      <w:r w:rsidR="00922558">
        <w:rPr>
          <w:szCs w:val="22"/>
        </w:rPr>
        <w:t>,</w:t>
      </w:r>
      <w:r w:rsidRPr="00C14FC9" w:rsidR="0010569E">
        <w:rPr>
          <w:szCs w:val="22"/>
        </w:rPr>
        <w:t xml:space="preserve"> </w:t>
      </w:r>
      <w:r w:rsidRPr="00C14FC9" w:rsidR="00BB7CA3">
        <w:rPr>
          <w:szCs w:val="22"/>
        </w:rPr>
        <w:t xml:space="preserve">allowing public safety use of interoperable channels </w:t>
      </w:r>
      <w:r w:rsidRPr="00C14FC9" w:rsidR="007F6BFD">
        <w:rPr>
          <w:szCs w:val="22"/>
        </w:rPr>
        <w:t>in Puerto Rico and USVI</w:t>
      </w:r>
      <w:r w:rsidRPr="00C14FC9" w:rsidR="00BB7CA3">
        <w:rPr>
          <w:szCs w:val="22"/>
        </w:rPr>
        <w:t xml:space="preserve"> that would otherwise be off-limits</w:t>
      </w:r>
      <w:r w:rsidRPr="00C14FC9" w:rsidR="00341AF6">
        <w:rPr>
          <w:szCs w:val="22"/>
        </w:rPr>
        <w:t>.</w:t>
      </w:r>
      <w:r>
        <w:rPr>
          <w:vertAlign w:val="superscript"/>
        </w:rPr>
        <w:footnoteReference w:id="47"/>
      </w:r>
      <w:r w:rsidRPr="00C14FC9" w:rsidR="007F6BFD">
        <w:rPr>
          <w:szCs w:val="22"/>
          <w:vertAlign w:val="superscript"/>
        </w:rPr>
        <w:t xml:space="preserve"> </w:t>
      </w:r>
      <w:r w:rsidRPr="00C14FC9" w:rsidR="00D11A36">
        <w:rPr>
          <w:szCs w:val="22"/>
        </w:rPr>
        <w:t xml:space="preserve"> </w:t>
      </w:r>
      <w:r w:rsidRPr="00C14FC9" w:rsidR="007F6BFD">
        <w:rPr>
          <w:szCs w:val="22"/>
        </w:rPr>
        <w:t>The Bureau also extended filing deadlines for affected service providers with respect to 911 Reliability Certifications</w:t>
      </w:r>
      <w:r>
        <w:rPr>
          <w:vertAlign w:val="superscript"/>
        </w:rPr>
        <w:footnoteReference w:id="48"/>
      </w:r>
      <w:r w:rsidRPr="00C14FC9" w:rsidR="007F6BFD">
        <w:rPr>
          <w:szCs w:val="22"/>
          <w:vertAlign w:val="superscript"/>
        </w:rPr>
        <w:t xml:space="preserve"> </w:t>
      </w:r>
      <w:r w:rsidRPr="00C14FC9" w:rsidR="007F6BFD">
        <w:rPr>
          <w:szCs w:val="22"/>
        </w:rPr>
        <w:t xml:space="preserve">and the September 2017 Nationwide </w:t>
      </w:r>
      <w:r w:rsidR="00DE0FEA">
        <w:rPr>
          <w:szCs w:val="22"/>
        </w:rPr>
        <w:t>Emergency Alert System (</w:t>
      </w:r>
      <w:r w:rsidRPr="00C14FC9" w:rsidR="007F6BFD">
        <w:rPr>
          <w:szCs w:val="22"/>
        </w:rPr>
        <w:t>EAS</w:t>
      </w:r>
      <w:r w:rsidR="00DE0FEA">
        <w:rPr>
          <w:szCs w:val="22"/>
        </w:rPr>
        <w:t>)</w:t>
      </w:r>
      <w:r w:rsidRPr="00C14FC9" w:rsidR="007F6BFD">
        <w:rPr>
          <w:szCs w:val="22"/>
        </w:rPr>
        <w:t xml:space="preserve"> Test.</w:t>
      </w:r>
      <w:r>
        <w:rPr>
          <w:vertAlign w:val="superscript"/>
        </w:rPr>
        <w:footnoteReference w:id="49"/>
      </w:r>
      <w:r w:rsidRPr="00C14FC9" w:rsidR="007F6BFD">
        <w:rPr>
          <w:szCs w:val="22"/>
        </w:rPr>
        <w:t xml:space="preserve">  Jointly, with WTB, the Bureau extended filing and regulatory deadlines and streamline</w:t>
      </w:r>
      <w:r w:rsidRPr="00C14FC9" w:rsidR="00AD4B56">
        <w:rPr>
          <w:szCs w:val="22"/>
        </w:rPr>
        <w:t>d</w:t>
      </w:r>
      <w:r w:rsidRPr="00C14FC9" w:rsidR="007F6BFD">
        <w:rPr>
          <w:szCs w:val="22"/>
        </w:rPr>
        <w:t xml:space="preserve"> the environmental notification process for areas affected by Hurricane Maria.</w:t>
      </w:r>
      <w:r>
        <w:rPr>
          <w:vertAlign w:val="superscript"/>
        </w:rPr>
        <w:footnoteReference w:id="50"/>
      </w:r>
      <w:r w:rsidRPr="00C14FC9" w:rsidR="00341AF6">
        <w:rPr>
          <w:szCs w:val="22"/>
        </w:rPr>
        <w:t xml:space="preserve">  </w:t>
      </w:r>
    </w:p>
    <w:p w:rsidR="00F5496D" w:rsidRPr="00C402E2" w:rsidP="00C402E2">
      <w:pPr>
        <w:pStyle w:val="ParaNum"/>
        <w:numPr>
          <w:ilvl w:val="0"/>
          <w:numId w:val="6"/>
        </w:numPr>
        <w:ind w:left="0" w:firstLine="360"/>
        <w:rPr>
          <w:snapToGrid/>
          <w:kern w:val="0"/>
          <w:szCs w:val="22"/>
        </w:rPr>
      </w:pPr>
      <w:r w:rsidRPr="00C14FC9">
        <w:rPr>
          <w:szCs w:val="22"/>
        </w:rPr>
        <w:t xml:space="preserve">The Media Bureau </w:t>
      </w:r>
      <w:r w:rsidR="00085E4F">
        <w:rPr>
          <w:szCs w:val="22"/>
        </w:rPr>
        <w:t xml:space="preserve">(MB) twice </w:t>
      </w:r>
      <w:r w:rsidRPr="00C14FC9">
        <w:rPr>
          <w:szCs w:val="22"/>
        </w:rPr>
        <w:t>extended deadlines for broadcaster</w:t>
      </w:r>
      <w:r w:rsidRPr="00C14FC9" w:rsidR="00993877">
        <w:rPr>
          <w:szCs w:val="22"/>
        </w:rPr>
        <w:t xml:space="preserve">s </w:t>
      </w:r>
      <w:r w:rsidRPr="00C14FC9">
        <w:rPr>
          <w:szCs w:val="22"/>
        </w:rPr>
        <w:t xml:space="preserve">in Puerto Rico and USVI with respect to </w:t>
      </w:r>
      <w:r w:rsidRPr="00C14FC9" w:rsidR="0047715F">
        <w:rPr>
          <w:szCs w:val="22"/>
        </w:rPr>
        <w:t>the maintenance of public files,</w:t>
      </w:r>
      <w:r>
        <w:rPr>
          <w:vertAlign w:val="superscript"/>
        </w:rPr>
        <w:footnoteReference w:id="51"/>
      </w:r>
      <w:r w:rsidRPr="00C14FC9" w:rsidR="0047715F">
        <w:rPr>
          <w:szCs w:val="22"/>
        </w:rPr>
        <w:t xml:space="preserve"> and accelerated the post-Incentive Auction transition to enable broadcasters in Puerto Rico and the USVI to restore television services in their post-auction channels </w:t>
      </w:r>
      <w:r w:rsidR="00922558">
        <w:rPr>
          <w:szCs w:val="22"/>
        </w:rPr>
        <w:t xml:space="preserve">instead of </w:t>
      </w:r>
      <w:r w:rsidRPr="00C14FC9" w:rsidR="0047715F">
        <w:rPr>
          <w:szCs w:val="22"/>
        </w:rPr>
        <w:t>rebuilding on their pre-auction channel</w:t>
      </w:r>
      <w:r w:rsidR="00922558">
        <w:rPr>
          <w:szCs w:val="22"/>
        </w:rPr>
        <w:t>s</w:t>
      </w:r>
      <w:r w:rsidRPr="00C14FC9" w:rsidR="0047715F">
        <w:rPr>
          <w:szCs w:val="22"/>
        </w:rPr>
        <w:t>, to preclude having to transition soon thereafter.</w:t>
      </w:r>
      <w:r>
        <w:rPr>
          <w:rStyle w:val="FootnoteReference"/>
          <w:sz w:val="22"/>
          <w:szCs w:val="22"/>
        </w:rPr>
        <w:footnoteReference w:id="52"/>
      </w:r>
      <w:r w:rsidRPr="00C14FC9" w:rsidR="0047715F">
        <w:rPr>
          <w:szCs w:val="22"/>
        </w:rPr>
        <w:t xml:space="preserve"> </w:t>
      </w:r>
      <w:r w:rsidR="00922558">
        <w:rPr>
          <w:szCs w:val="22"/>
        </w:rPr>
        <w:t xml:space="preserve">The </w:t>
      </w:r>
      <w:r w:rsidR="00085E4F">
        <w:rPr>
          <w:szCs w:val="22"/>
        </w:rPr>
        <w:t>MB also waived certain rules for Auction 100 participants in Puerto Rico to expedite the construction of critical new broadcast facilities.</w:t>
      </w:r>
      <w:r>
        <w:rPr>
          <w:rStyle w:val="FootnoteReference"/>
          <w:szCs w:val="22"/>
        </w:rPr>
        <w:footnoteReference w:id="53"/>
      </w:r>
      <w:r w:rsidR="00085E4F">
        <w:rPr>
          <w:szCs w:val="22"/>
        </w:rPr>
        <w:t xml:space="preserve">  Finally, the MB advised licensees in Puerto Rico and the USVI that it would be favorably inclined to grant licensees additional time in which to transition to online public files.</w:t>
      </w:r>
      <w:r>
        <w:rPr>
          <w:rStyle w:val="FootnoteReference"/>
          <w:szCs w:val="22"/>
        </w:rPr>
        <w:footnoteReference w:id="54"/>
      </w:r>
    </w:p>
    <w:p w:rsidR="0008045A" w:rsidRPr="00C14FC9" w:rsidP="00023E40">
      <w:pPr>
        <w:pStyle w:val="ParaNum"/>
        <w:spacing w:after="0"/>
        <w:rPr>
          <w:b/>
          <w:szCs w:val="22"/>
        </w:rPr>
      </w:pPr>
    </w:p>
    <w:p w:rsidR="00F831BD" w:rsidRPr="00C402E2" w:rsidP="005C0FF8">
      <w:pPr>
        <w:pStyle w:val="Heading2"/>
      </w:pPr>
      <w:bookmarkStart w:id="64" w:name="_Toc517364620"/>
      <w:bookmarkStart w:id="65" w:name="_Toc522880928"/>
      <w:r w:rsidRPr="005C0FF8">
        <w:t>Situational Awareness</w:t>
      </w:r>
      <w:bookmarkEnd w:id="64"/>
      <w:bookmarkEnd w:id="65"/>
      <w:r w:rsidRPr="005C0FF8">
        <w:t xml:space="preserve"> </w:t>
      </w:r>
    </w:p>
    <w:p w:rsidR="00C16085" w:rsidRPr="00C14FC9" w:rsidP="002A69D1">
      <w:pPr>
        <w:pStyle w:val="ParaNum"/>
        <w:numPr>
          <w:ilvl w:val="0"/>
          <w:numId w:val="6"/>
        </w:numPr>
        <w:ind w:left="0" w:firstLine="360"/>
        <w:rPr>
          <w:szCs w:val="22"/>
        </w:rPr>
      </w:pPr>
      <w:r w:rsidRPr="00C14FC9">
        <w:rPr>
          <w:szCs w:val="22"/>
        </w:rPr>
        <w:t xml:space="preserve">The Commission activated </w:t>
      </w:r>
      <w:r w:rsidRPr="00C14FC9" w:rsidR="00AD4B56">
        <w:rPr>
          <w:szCs w:val="22"/>
        </w:rPr>
        <w:t xml:space="preserve">DIRS </w:t>
      </w:r>
      <w:r w:rsidRPr="00C14FC9">
        <w:rPr>
          <w:szCs w:val="22"/>
        </w:rPr>
        <w:t>in FEMA-designated areas in response to Hurricanes Harvey, Irma, Maria</w:t>
      </w:r>
      <w:r w:rsidRPr="00C14FC9">
        <w:rPr>
          <w:szCs w:val="22"/>
        </w:rPr>
        <w:t xml:space="preserve">, and Nate via </w:t>
      </w:r>
      <w:r w:rsidR="00922558">
        <w:rPr>
          <w:szCs w:val="22"/>
        </w:rPr>
        <w:t>P</w:t>
      </w:r>
      <w:r w:rsidRPr="00C14FC9">
        <w:rPr>
          <w:szCs w:val="22"/>
        </w:rPr>
        <w:t xml:space="preserve">ublic </w:t>
      </w:r>
      <w:r w:rsidR="00922558">
        <w:rPr>
          <w:szCs w:val="22"/>
        </w:rPr>
        <w:t>N</w:t>
      </w:r>
      <w:r w:rsidRPr="00C14FC9">
        <w:rPr>
          <w:szCs w:val="22"/>
        </w:rPr>
        <w:t>otice,</w:t>
      </w:r>
      <w:r>
        <w:rPr>
          <w:rStyle w:val="FootnoteReference"/>
          <w:sz w:val="22"/>
          <w:szCs w:val="22"/>
        </w:rPr>
        <w:footnoteReference w:id="55"/>
      </w:r>
      <w:r w:rsidRPr="00C14FC9">
        <w:rPr>
          <w:szCs w:val="22"/>
        </w:rPr>
        <w:t xml:space="preserve"> and the DIRS team targeted additional outreach directly to service providers.  Throughout the DIRS activations, the </w:t>
      </w:r>
      <w:r w:rsidRPr="00C14FC9" w:rsidR="004512C0">
        <w:rPr>
          <w:szCs w:val="22"/>
        </w:rPr>
        <w:t xml:space="preserve">Commission coordinated </w:t>
      </w:r>
      <w:r w:rsidRPr="00C14FC9">
        <w:rPr>
          <w:szCs w:val="22"/>
        </w:rPr>
        <w:t xml:space="preserve">with DHS and </w:t>
      </w:r>
      <w:r w:rsidRPr="00C14FC9" w:rsidR="004512C0">
        <w:rPr>
          <w:szCs w:val="22"/>
        </w:rPr>
        <w:t xml:space="preserve">providers reporting into </w:t>
      </w:r>
      <w:r w:rsidRPr="00C14FC9">
        <w:rPr>
          <w:szCs w:val="22"/>
        </w:rPr>
        <w:t>DIRS to expand and contract the scope of the data collections</w:t>
      </w:r>
      <w:r w:rsidRPr="00C14FC9" w:rsidR="004512C0">
        <w:rPr>
          <w:szCs w:val="22"/>
        </w:rPr>
        <w:t>, as needed</w:t>
      </w:r>
      <w:r w:rsidRPr="00C14FC9">
        <w:rPr>
          <w:szCs w:val="22"/>
        </w:rPr>
        <w:t xml:space="preserve">.  </w:t>
      </w:r>
    </w:p>
    <w:p w:rsidR="001B0439" w:rsidRPr="00C14FC9" w:rsidP="002A69D1">
      <w:pPr>
        <w:pStyle w:val="ParaNum"/>
        <w:numPr>
          <w:ilvl w:val="0"/>
          <w:numId w:val="6"/>
        </w:numPr>
        <w:ind w:left="0" w:firstLine="360"/>
        <w:rPr>
          <w:szCs w:val="22"/>
        </w:rPr>
      </w:pPr>
      <w:r w:rsidRPr="00C14FC9">
        <w:rPr>
          <w:szCs w:val="22"/>
        </w:rPr>
        <w:t>DIRS remained activated for 11 days for Hurricane Harvey,</w:t>
      </w:r>
      <w:r>
        <w:rPr>
          <w:rStyle w:val="FootnoteReference"/>
          <w:sz w:val="22"/>
          <w:szCs w:val="22"/>
        </w:rPr>
        <w:footnoteReference w:id="56"/>
      </w:r>
      <w:r w:rsidRPr="00C14FC9">
        <w:rPr>
          <w:szCs w:val="22"/>
        </w:rPr>
        <w:t xml:space="preserve"> 12 days for Hurricane </w:t>
      </w:r>
      <w:r w:rsidRPr="00C14FC9">
        <w:rPr>
          <w:spacing w:val="9"/>
          <w:szCs w:val="22"/>
          <w:shd w:val="clear" w:color="auto" w:fill="FFFFFF"/>
        </w:rPr>
        <w:t>Irma</w:t>
      </w:r>
      <w:r w:rsidRPr="00C14FC9">
        <w:rPr>
          <w:szCs w:val="22"/>
        </w:rPr>
        <w:t>,</w:t>
      </w:r>
      <w:r>
        <w:rPr>
          <w:rStyle w:val="FootnoteReference"/>
          <w:sz w:val="22"/>
          <w:szCs w:val="22"/>
        </w:rPr>
        <w:footnoteReference w:id="57"/>
      </w:r>
      <w:r w:rsidRPr="00C14FC9">
        <w:rPr>
          <w:szCs w:val="22"/>
        </w:rPr>
        <w:t xml:space="preserve"> 182 days for Hurricane Maria</w:t>
      </w:r>
      <w:r w:rsidRPr="00C14FC9" w:rsidR="000076F0">
        <w:rPr>
          <w:szCs w:val="22"/>
        </w:rPr>
        <w:t xml:space="preserve"> (</w:t>
      </w:r>
      <w:r w:rsidR="00CA075C">
        <w:rPr>
          <w:szCs w:val="22"/>
        </w:rPr>
        <w:t xml:space="preserve">by far </w:t>
      </w:r>
      <w:r w:rsidRPr="00C14FC9">
        <w:rPr>
          <w:szCs w:val="22"/>
        </w:rPr>
        <w:t>the longest DIRS activation on record</w:t>
      </w:r>
      <w:r w:rsidRPr="00C14FC9" w:rsidR="000076F0">
        <w:rPr>
          <w:szCs w:val="22"/>
        </w:rPr>
        <w:t>),</w:t>
      </w:r>
      <w:r>
        <w:rPr>
          <w:rStyle w:val="FootnoteReference"/>
          <w:sz w:val="22"/>
          <w:szCs w:val="22"/>
        </w:rPr>
        <w:footnoteReference w:id="58"/>
      </w:r>
      <w:r w:rsidRPr="00C14FC9">
        <w:rPr>
          <w:szCs w:val="22"/>
        </w:rPr>
        <w:t xml:space="preserve"> </w:t>
      </w:r>
      <w:r w:rsidRPr="00C14FC9" w:rsidR="000076F0">
        <w:rPr>
          <w:szCs w:val="22"/>
        </w:rPr>
        <w:t>and one day for Hurricane Nate.</w:t>
      </w:r>
      <w:r w:rsidRPr="00C14FC9">
        <w:rPr>
          <w:szCs w:val="22"/>
        </w:rPr>
        <w:t xml:space="preserve"> </w:t>
      </w:r>
      <w:r w:rsidR="00023E40">
        <w:rPr>
          <w:szCs w:val="22"/>
        </w:rPr>
        <w:t xml:space="preserve"> </w:t>
      </w:r>
      <w:r w:rsidRPr="00C14FC9">
        <w:rPr>
          <w:szCs w:val="22"/>
        </w:rPr>
        <w:t>During these activations, the Commission collected 5,316 reports for Hurricane Harvey; 24,422 reports for Hurricane Irma; 75,712 reports for Hurricane Maria</w:t>
      </w:r>
      <w:r w:rsidRPr="00C14FC9" w:rsidR="000076F0">
        <w:rPr>
          <w:szCs w:val="22"/>
        </w:rPr>
        <w:t xml:space="preserve">, and 1,644 for Hurricane </w:t>
      </w:r>
      <w:r w:rsidRPr="00C14FC9" w:rsidR="00141866">
        <w:rPr>
          <w:szCs w:val="22"/>
        </w:rPr>
        <w:t>Nate.</w:t>
      </w:r>
      <w:r w:rsidRPr="00C14FC9">
        <w:rPr>
          <w:szCs w:val="22"/>
        </w:rPr>
        <w:t xml:space="preserve">  Throughout these activations, PSHSB generated non-public daily situation reports and maps </w:t>
      </w:r>
      <w:r w:rsidRPr="00C14FC9" w:rsidR="00C16085">
        <w:rPr>
          <w:szCs w:val="22"/>
        </w:rPr>
        <w:t xml:space="preserve">that were shared with </w:t>
      </w:r>
      <w:r w:rsidR="0010253E">
        <w:rPr>
          <w:szCs w:val="22"/>
        </w:rPr>
        <w:t>f</w:t>
      </w:r>
      <w:r w:rsidRPr="00C14FC9" w:rsidR="00C16085">
        <w:rPr>
          <w:szCs w:val="22"/>
        </w:rPr>
        <w:t>ederal partners to assist the ESF#2 response efforts.  C</w:t>
      </w:r>
      <w:r w:rsidRPr="00C14FC9" w:rsidR="00AD4B56">
        <w:rPr>
          <w:szCs w:val="22"/>
        </w:rPr>
        <w:t>onsistent with the Wireless Resiliency Cooperative Framework (</w:t>
      </w:r>
      <w:r w:rsidRPr="00C14FC9" w:rsidR="009212F3">
        <w:rPr>
          <w:szCs w:val="22"/>
        </w:rPr>
        <w:t xml:space="preserve">Wireless </w:t>
      </w:r>
      <w:r w:rsidRPr="00C14FC9" w:rsidR="002A69D1">
        <w:rPr>
          <w:szCs w:val="22"/>
        </w:rPr>
        <w:t>Framework</w:t>
      </w:r>
      <w:r w:rsidRPr="00C14FC9" w:rsidR="00AD4B56">
        <w:rPr>
          <w:szCs w:val="22"/>
        </w:rPr>
        <w:t>),</w:t>
      </w:r>
      <w:r>
        <w:rPr>
          <w:rStyle w:val="FootnoteReference"/>
          <w:szCs w:val="22"/>
        </w:rPr>
        <w:footnoteReference w:id="59"/>
      </w:r>
      <w:r w:rsidRPr="00C14FC9">
        <w:rPr>
          <w:szCs w:val="22"/>
        </w:rPr>
        <w:t xml:space="preserve"> </w:t>
      </w:r>
      <w:r w:rsidRPr="00C14FC9" w:rsidR="00C16085">
        <w:rPr>
          <w:szCs w:val="22"/>
        </w:rPr>
        <w:t>the Commission issued</w:t>
      </w:r>
      <w:r w:rsidRPr="00C14FC9">
        <w:rPr>
          <w:szCs w:val="22"/>
        </w:rPr>
        <w:t xml:space="preserve"> public reports</w:t>
      </w:r>
      <w:r w:rsidRPr="00C14FC9" w:rsidR="00C16085">
        <w:rPr>
          <w:szCs w:val="22"/>
        </w:rPr>
        <w:t xml:space="preserve"> on the status of communications services in affected areas</w:t>
      </w:r>
      <w:r w:rsidR="002B6FCD">
        <w:rPr>
          <w:szCs w:val="22"/>
        </w:rPr>
        <w:t>—</w:t>
      </w:r>
      <w:r w:rsidRPr="00C14FC9">
        <w:rPr>
          <w:szCs w:val="22"/>
        </w:rPr>
        <w:t>11 for Hurricane Harvey</w:t>
      </w:r>
      <w:r w:rsidRPr="00C14FC9" w:rsidR="00C16085">
        <w:rPr>
          <w:szCs w:val="22"/>
        </w:rPr>
        <w:t>,</w:t>
      </w:r>
      <w:r w:rsidRPr="00C14FC9">
        <w:rPr>
          <w:szCs w:val="22"/>
        </w:rPr>
        <w:t xml:space="preserve"> 12 for Hurricane Irma, 107 for Hurricane Maria</w:t>
      </w:r>
      <w:r w:rsidRPr="00C14FC9" w:rsidR="000076F0">
        <w:rPr>
          <w:szCs w:val="22"/>
        </w:rPr>
        <w:t>, and one for Hurricane Nate</w:t>
      </w:r>
      <w:r w:rsidRPr="00C14FC9">
        <w:rPr>
          <w:szCs w:val="22"/>
        </w:rPr>
        <w:t>.</w:t>
      </w:r>
      <w:r>
        <w:rPr>
          <w:rStyle w:val="FootnoteReference"/>
          <w:sz w:val="22"/>
          <w:szCs w:val="22"/>
        </w:rPr>
        <w:footnoteReference w:id="60"/>
      </w:r>
      <w:r w:rsidRPr="00C14FC9">
        <w:rPr>
          <w:szCs w:val="22"/>
        </w:rPr>
        <w:t xml:space="preserve">  </w:t>
      </w:r>
      <w:r w:rsidRPr="00C14FC9" w:rsidR="0051036A">
        <w:rPr>
          <w:szCs w:val="22"/>
        </w:rPr>
        <w:t xml:space="preserve">  </w:t>
      </w:r>
    </w:p>
    <w:p w:rsidR="0051036A" w:rsidRPr="00C14FC9" w:rsidP="0051036A">
      <w:pPr>
        <w:pStyle w:val="ParaNum"/>
        <w:numPr>
          <w:ilvl w:val="0"/>
          <w:numId w:val="6"/>
        </w:numPr>
        <w:ind w:left="0" w:firstLine="360"/>
        <w:rPr>
          <w:szCs w:val="22"/>
        </w:rPr>
      </w:pPr>
      <w:r w:rsidRPr="00C14FC9">
        <w:rPr>
          <w:szCs w:val="22"/>
        </w:rPr>
        <w:t>The Commission used its Roll Call teams, along with long-range and fixed remote monitoring</w:t>
      </w:r>
      <w:r w:rsidRPr="00C14FC9" w:rsidR="00CC6EFD">
        <w:rPr>
          <w:szCs w:val="22"/>
        </w:rPr>
        <w:t>,</w:t>
      </w:r>
      <w:r w:rsidRPr="00C14FC9">
        <w:rPr>
          <w:szCs w:val="22"/>
        </w:rPr>
        <w:t xml:space="preserve"> to determine the status of key broadcasters in impact</w:t>
      </w:r>
      <w:r w:rsidRPr="00C14FC9" w:rsidR="004512C0">
        <w:rPr>
          <w:szCs w:val="22"/>
        </w:rPr>
        <w:t>ed</w:t>
      </w:r>
      <w:r w:rsidRPr="00C14FC9">
        <w:rPr>
          <w:szCs w:val="22"/>
        </w:rPr>
        <w:t xml:space="preserve"> areas.  Particularly in Puerto Rico, the broadcast community significantly assisted this effort by polling within the community and providing </w:t>
      </w:r>
      <w:r w:rsidR="00922558">
        <w:rPr>
          <w:szCs w:val="22"/>
        </w:rPr>
        <w:t xml:space="preserve">the </w:t>
      </w:r>
      <w:r w:rsidRPr="00C14FC9">
        <w:rPr>
          <w:szCs w:val="22"/>
        </w:rPr>
        <w:t xml:space="preserve">status of stations.  </w:t>
      </w:r>
    </w:p>
    <w:p w:rsidR="009D1FF6" w:rsidRPr="00C14FC9" w:rsidP="0051036A">
      <w:pPr>
        <w:pStyle w:val="ParaNum"/>
        <w:numPr>
          <w:ilvl w:val="0"/>
          <w:numId w:val="6"/>
        </w:numPr>
        <w:ind w:left="0" w:firstLine="360"/>
        <w:rPr>
          <w:szCs w:val="22"/>
        </w:rPr>
      </w:pPr>
      <w:r>
        <w:rPr>
          <w:szCs w:val="22"/>
        </w:rPr>
        <w:t>As an example, b</w:t>
      </w:r>
      <w:r w:rsidRPr="00C14FC9">
        <w:rPr>
          <w:szCs w:val="22"/>
        </w:rPr>
        <w:t xml:space="preserve">elow </w:t>
      </w:r>
      <w:r w:rsidRPr="00C14FC9" w:rsidR="008E6C92">
        <w:rPr>
          <w:szCs w:val="22"/>
        </w:rPr>
        <w:t xml:space="preserve">is a </w:t>
      </w:r>
      <w:r w:rsidR="001305AB">
        <w:rPr>
          <w:szCs w:val="22"/>
        </w:rPr>
        <w:t>synopsis</w:t>
      </w:r>
      <w:r w:rsidRPr="00C14FC9" w:rsidR="008E6C92">
        <w:rPr>
          <w:szCs w:val="22"/>
        </w:rPr>
        <w:t xml:space="preserve"> of</w:t>
      </w:r>
      <w:r w:rsidRPr="00C14FC9">
        <w:rPr>
          <w:szCs w:val="22"/>
        </w:rPr>
        <w:t xml:space="preserve"> Roll Call scan</w:t>
      </w:r>
      <w:r w:rsidRPr="00C14FC9" w:rsidR="00B50595">
        <w:rPr>
          <w:szCs w:val="22"/>
        </w:rPr>
        <w:t>s</w:t>
      </w:r>
      <w:r w:rsidRPr="00C14FC9">
        <w:rPr>
          <w:szCs w:val="22"/>
        </w:rPr>
        <w:t xml:space="preserve"> </w:t>
      </w:r>
      <w:r w:rsidRPr="00C14FC9" w:rsidR="008E6C92">
        <w:rPr>
          <w:szCs w:val="22"/>
        </w:rPr>
        <w:t xml:space="preserve">made </w:t>
      </w:r>
      <w:r w:rsidRPr="00C14FC9">
        <w:rPr>
          <w:szCs w:val="22"/>
        </w:rPr>
        <w:t xml:space="preserve">by staff prior to and </w:t>
      </w:r>
      <w:r w:rsidRPr="00C14FC9" w:rsidR="00B50595">
        <w:rPr>
          <w:szCs w:val="22"/>
        </w:rPr>
        <w:t>after</w:t>
      </w:r>
      <w:r w:rsidRPr="00C14FC9">
        <w:rPr>
          <w:szCs w:val="22"/>
        </w:rPr>
        <w:t xml:space="preserve"> Hurricane </w:t>
      </w:r>
      <w:r w:rsidRPr="00C14FC9" w:rsidR="00B50595">
        <w:rPr>
          <w:szCs w:val="22"/>
        </w:rPr>
        <w:t>Irma</w:t>
      </w:r>
      <w:r w:rsidRPr="00C14FC9" w:rsidR="008E6C92">
        <w:rPr>
          <w:szCs w:val="22"/>
        </w:rPr>
        <w:t xml:space="preserve">.  The yellow circles represent </w:t>
      </w:r>
      <w:r w:rsidR="00BD0757">
        <w:rPr>
          <w:szCs w:val="22"/>
        </w:rPr>
        <w:t>locations where</w:t>
      </w:r>
      <w:r w:rsidRPr="00C14FC9" w:rsidR="00BD0757">
        <w:rPr>
          <w:szCs w:val="22"/>
        </w:rPr>
        <w:t xml:space="preserve"> </w:t>
      </w:r>
      <w:r w:rsidRPr="00C14FC9" w:rsidR="008E6C92">
        <w:rPr>
          <w:szCs w:val="22"/>
        </w:rPr>
        <w:t xml:space="preserve">pre-event </w:t>
      </w:r>
      <w:r w:rsidR="00BD0757">
        <w:rPr>
          <w:szCs w:val="22"/>
        </w:rPr>
        <w:t xml:space="preserve">baseline </w:t>
      </w:r>
      <w:r w:rsidRPr="00C14FC9" w:rsidR="008E6C92">
        <w:rPr>
          <w:szCs w:val="22"/>
        </w:rPr>
        <w:t>radio frequency spectrum activity</w:t>
      </w:r>
      <w:r w:rsidR="00BD0757">
        <w:rPr>
          <w:szCs w:val="22"/>
        </w:rPr>
        <w:t xml:space="preserve"> was measured</w:t>
      </w:r>
      <w:r w:rsidRPr="00C14FC9" w:rsidR="008E6C92">
        <w:rPr>
          <w:szCs w:val="22"/>
        </w:rPr>
        <w:t>, while the green represents post-event</w:t>
      </w:r>
      <w:r w:rsidR="00BD0757">
        <w:rPr>
          <w:szCs w:val="22"/>
        </w:rPr>
        <w:t xml:space="preserve"> measurements</w:t>
      </w:r>
      <w:r w:rsidRPr="00C14FC9" w:rsidR="008E6C92">
        <w:rPr>
          <w:szCs w:val="22"/>
        </w:rPr>
        <w:t>.  Identifying which spectrum is operating, and which is not, is vitally important to ensure that public welfare and evacuation information is disseminated to the disaster area in a timely and accurate manner</w:t>
      </w:r>
      <w:r w:rsidRPr="00C14FC9" w:rsidR="008E6C92">
        <w:rPr>
          <w:color w:val="1D2B3E"/>
          <w:sz w:val="21"/>
          <w:szCs w:val="21"/>
          <w:shd w:val="clear" w:color="auto" w:fill="FFFFFF"/>
        </w:rPr>
        <w:t>.</w:t>
      </w:r>
      <w:r>
        <w:rPr>
          <w:rStyle w:val="FootnoteReference"/>
          <w:szCs w:val="21"/>
          <w:shd w:val="clear" w:color="auto" w:fill="FFFFFF"/>
        </w:rPr>
        <w:footnoteReference w:id="61"/>
      </w:r>
    </w:p>
    <w:p w:rsidR="00B50595" w:rsidRPr="00C14FC9" w:rsidP="00B50595">
      <w:pPr>
        <w:pStyle w:val="ParaNum"/>
        <w:rPr>
          <w:szCs w:val="22"/>
        </w:rPr>
      </w:pPr>
    </w:p>
    <w:p w:rsidR="00B50595" w:rsidRPr="00C14FC9" w:rsidP="00B50595">
      <w:pPr>
        <w:pStyle w:val="ParaNum"/>
        <w:jc w:val="center"/>
        <w:rPr>
          <w:szCs w:val="22"/>
        </w:rPr>
      </w:pPr>
      <w:r w:rsidRPr="00C14FC9">
        <w:rPr>
          <w:noProof/>
        </w:rPr>
        <w:drawing>
          <wp:inline distT="0" distB="0" distL="0" distR="0">
            <wp:extent cx="5943600" cy="4124825"/>
            <wp:effectExtent l="0" t="0" r="0" b="9525"/>
            <wp:docPr id="3" name="Picture 3" descr="D:\Users\Michael.Connelly\AppData\Local\Microsoft\Windows\INetCache\Content.Word\RCscanSummaryDuringHurricane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29250" name="Picture 1" descr="D:\Users\Michael.Connelly\AppData\Local\Microsoft\Windows\INetCache\Content.Word\RCscanSummaryDuringHurricaneIrma.jp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124825"/>
                    </a:xfrm>
                    <a:prstGeom prst="rect">
                      <a:avLst/>
                    </a:prstGeom>
                    <a:noFill/>
                    <a:ln>
                      <a:noFill/>
                    </a:ln>
                  </pic:spPr>
                </pic:pic>
              </a:graphicData>
            </a:graphic>
          </wp:inline>
        </w:drawing>
      </w:r>
    </w:p>
    <w:p w:rsidR="00B50595" w:rsidRPr="00C14FC9" w:rsidP="00B50595">
      <w:pPr>
        <w:pStyle w:val="ParaNum"/>
        <w:jc w:val="center"/>
        <w:rPr>
          <w:szCs w:val="22"/>
        </w:rPr>
      </w:pPr>
    </w:p>
    <w:p w:rsidR="0051036A" w:rsidRPr="00C14FC9" w:rsidP="005C0FF8">
      <w:pPr>
        <w:pStyle w:val="Heading2"/>
      </w:pPr>
      <w:bookmarkStart w:id="66" w:name="_Toc517364621"/>
      <w:bookmarkStart w:id="67" w:name="_Toc522880929"/>
      <w:r w:rsidRPr="00C14FC9">
        <w:t>Industry Engagement</w:t>
      </w:r>
      <w:bookmarkEnd w:id="66"/>
      <w:bookmarkEnd w:id="67"/>
    </w:p>
    <w:p w:rsidR="0051036A" w:rsidRPr="00C14FC9" w:rsidP="0051036A">
      <w:pPr>
        <w:pStyle w:val="ParaNum"/>
        <w:numPr>
          <w:ilvl w:val="0"/>
          <w:numId w:val="6"/>
        </w:numPr>
        <w:ind w:left="0" w:firstLine="360"/>
        <w:rPr>
          <w:szCs w:val="22"/>
        </w:rPr>
      </w:pPr>
      <w:r w:rsidRPr="00C14FC9">
        <w:rPr>
          <w:szCs w:val="22"/>
        </w:rPr>
        <w:t xml:space="preserve">The </w:t>
      </w:r>
      <w:r w:rsidRPr="00C14FC9" w:rsidR="00EE7E1C">
        <w:rPr>
          <w:szCs w:val="22"/>
        </w:rPr>
        <w:t>Commission</w:t>
      </w:r>
      <w:r w:rsidRPr="00C14FC9">
        <w:rPr>
          <w:szCs w:val="22"/>
        </w:rPr>
        <w:t xml:space="preserve"> began outreach to industry partners in advance of </w:t>
      </w:r>
      <w:r w:rsidR="00A83E9C">
        <w:rPr>
          <w:szCs w:val="22"/>
        </w:rPr>
        <w:t>each</w:t>
      </w:r>
      <w:r w:rsidRPr="00C14FC9">
        <w:rPr>
          <w:szCs w:val="22"/>
        </w:rPr>
        <w:t xml:space="preserve"> storm.  </w:t>
      </w:r>
      <w:r w:rsidRPr="00C14FC9" w:rsidR="004512C0">
        <w:rPr>
          <w:szCs w:val="22"/>
        </w:rPr>
        <w:t xml:space="preserve">As a </w:t>
      </w:r>
      <w:r w:rsidRPr="00C14FC9" w:rsidR="00E372F1">
        <w:rPr>
          <w:szCs w:val="22"/>
        </w:rPr>
        <w:t xml:space="preserve">designated federal partner of DHS’s National Coordinating Center for Communications (NCC), </w:t>
      </w:r>
      <w:r w:rsidRPr="00C14FC9" w:rsidR="004512C0">
        <w:rPr>
          <w:szCs w:val="22"/>
        </w:rPr>
        <w:t>t</w:t>
      </w:r>
      <w:r w:rsidRPr="00C14FC9">
        <w:rPr>
          <w:szCs w:val="22"/>
        </w:rPr>
        <w:t xml:space="preserve">he Commission participates in </w:t>
      </w:r>
      <w:r w:rsidRPr="00C14FC9" w:rsidR="004512C0">
        <w:rPr>
          <w:szCs w:val="22"/>
        </w:rPr>
        <w:t xml:space="preserve">year-round </w:t>
      </w:r>
      <w:r w:rsidRPr="00C14FC9">
        <w:rPr>
          <w:szCs w:val="22"/>
        </w:rPr>
        <w:t xml:space="preserve">weekly coordination calls </w:t>
      </w:r>
      <w:r w:rsidRPr="00C14FC9" w:rsidR="00E372F1">
        <w:rPr>
          <w:szCs w:val="22"/>
        </w:rPr>
        <w:t xml:space="preserve">with DHS </w:t>
      </w:r>
      <w:r w:rsidRPr="00C14FC9">
        <w:rPr>
          <w:szCs w:val="22"/>
        </w:rPr>
        <w:t xml:space="preserve">and the Communications Sector Information Sharing and Analysis Center (Comm-ISAC).  </w:t>
      </w:r>
      <w:r w:rsidRPr="00C14FC9" w:rsidR="00EE7E1C">
        <w:rPr>
          <w:szCs w:val="22"/>
        </w:rPr>
        <w:t xml:space="preserve">Through the </w:t>
      </w:r>
      <w:r w:rsidRPr="00C14FC9" w:rsidR="0022296D">
        <w:rPr>
          <w:szCs w:val="22"/>
        </w:rPr>
        <w:t>2017 Atlantic Hurricane season</w:t>
      </w:r>
      <w:r w:rsidRPr="00C14FC9" w:rsidR="00EE7E1C">
        <w:rPr>
          <w:szCs w:val="22"/>
        </w:rPr>
        <w:t xml:space="preserve"> and continuing into recovery</w:t>
      </w:r>
      <w:r w:rsidRPr="00C14FC9">
        <w:rPr>
          <w:szCs w:val="22"/>
        </w:rPr>
        <w:t xml:space="preserve">, the NCC and Comm-ISAC held both government-only and government-industry calls to coordinate communications sector preparedness and response actions.  </w:t>
      </w:r>
      <w:r w:rsidRPr="00C14FC9" w:rsidR="00E372F1">
        <w:rPr>
          <w:szCs w:val="22"/>
        </w:rPr>
        <w:t>Commission staff</w:t>
      </w:r>
      <w:r w:rsidRPr="00C14FC9">
        <w:rPr>
          <w:szCs w:val="22"/>
        </w:rPr>
        <w:t xml:space="preserve"> reached out to broadcasters through the National Association of Broadcasters and state broadcast associations in the affected areas</w:t>
      </w:r>
      <w:r w:rsidRPr="00C14FC9" w:rsidR="00916C78">
        <w:rPr>
          <w:szCs w:val="22"/>
        </w:rPr>
        <w:t>.  This outreach</w:t>
      </w:r>
      <w:r w:rsidRPr="00C14FC9">
        <w:rPr>
          <w:szCs w:val="22"/>
        </w:rPr>
        <w:t xml:space="preserve"> ensur</w:t>
      </w:r>
      <w:r w:rsidRPr="00C14FC9" w:rsidR="00916C78">
        <w:rPr>
          <w:szCs w:val="22"/>
        </w:rPr>
        <w:t>ed</w:t>
      </w:r>
      <w:r w:rsidRPr="00C14FC9">
        <w:rPr>
          <w:szCs w:val="22"/>
        </w:rPr>
        <w:t xml:space="preserve"> </w:t>
      </w:r>
      <w:r w:rsidRPr="00C14FC9" w:rsidR="00916C78">
        <w:rPr>
          <w:szCs w:val="22"/>
        </w:rPr>
        <w:t xml:space="preserve">critical dialog between Commission staff and broadcasters regarding </w:t>
      </w:r>
      <w:r w:rsidRPr="00C14FC9">
        <w:rPr>
          <w:szCs w:val="22"/>
        </w:rPr>
        <w:t xml:space="preserve">Commission actions and notices and critical broadcast issues. </w:t>
      </w:r>
    </w:p>
    <w:p w:rsidR="001B0439" w:rsidRPr="00C14FC9" w:rsidP="005C0FF8">
      <w:pPr>
        <w:pStyle w:val="Heading2"/>
      </w:pPr>
      <w:bookmarkStart w:id="68" w:name="_Toc517364622"/>
      <w:bookmarkStart w:id="69" w:name="_Toc522880930"/>
      <w:r w:rsidRPr="00C14FC9">
        <w:t>Public Engagement</w:t>
      </w:r>
      <w:bookmarkEnd w:id="68"/>
      <w:bookmarkEnd w:id="69"/>
    </w:p>
    <w:p w:rsidR="001B0439" w:rsidRPr="00C14FC9" w:rsidP="00F7146F">
      <w:pPr>
        <w:pStyle w:val="ParaNum"/>
        <w:numPr>
          <w:ilvl w:val="0"/>
          <w:numId w:val="6"/>
        </w:numPr>
        <w:ind w:left="0" w:firstLine="360"/>
        <w:rPr>
          <w:szCs w:val="22"/>
        </w:rPr>
      </w:pPr>
      <w:r w:rsidRPr="00C14FC9">
        <w:rPr>
          <w:szCs w:val="22"/>
        </w:rPr>
        <w:t xml:space="preserve">The Commission published and maintained a comprehensive webpage on the Commission’s website for each of the major hurricanes to promote transparency, inform the public, and increase a general understanding of what actions it was taking before, during, and after each hurricane. </w:t>
      </w:r>
      <w:r w:rsidRPr="00C14FC9" w:rsidR="006517F9">
        <w:rPr>
          <w:szCs w:val="22"/>
        </w:rPr>
        <w:t xml:space="preserve"> </w:t>
      </w:r>
      <w:r w:rsidRPr="00C14FC9">
        <w:rPr>
          <w:szCs w:val="22"/>
        </w:rPr>
        <w:t xml:space="preserve">Each webpage included: storm-related orders and public notices; communications status reports; outage information updated </w:t>
      </w:r>
      <w:r w:rsidRPr="00C14FC9">
        <w:rPr>
          <w:snapToGrid/>
          <w:kern w:val="0"/>
          <w:szCs w:val="22"/>
        </w:rPr>
        <w:t>daily</w:t>
      </w:r>
      <w:r w:rsidRPr="00C14FC9">
        <w:rPr>
          <w:szCs w:val="22"/>
        </w:rPr>
        <w:t xml:space="preserve"> from DIRS; relevant orders; and related news releases, statements, and presentations.</w:t>
      </w:r>
      <w:r w:rsidRPr="00C14FC9">
        <w:rPr>
          <w:rStyle w:val="FootnoteReference"/>
          <w:sz w:val="22"/>
          <w:szCs w:val="22"/>
        </w:rPr>
        <w:t xml:space="preserve"> </w:t>
      </w:r>
      <w:r>
        <w:rPr>
          <w:rStyle w:val="FootnoteReference"/>
          <w:sz w:val="22"/>
          <w:szCs w:val="22"/>
        </w:rPr>
        <w:footnoteReference w:id="62"/>
      </w:r>
      <w:r w:rsidRPr="00C14FC9">
        <w:rPr>
          <w:szCs w:val="22"/>
        </w:rPr>
        <w:t xml:space="preserve">  The Commission, in cooperation with FEMA, also published a “tip sheet” </w:t>
      </w:r>
      <w:r w:rsidRPr="00C14FC9" w:rsidR="004512C0">
        <w:rPr>
          <w:szCs w:val="22"/>
        </w:rPr>
        <w:t xml:space="preserve">in six languages </w:t>
      </w:r>
      <w:r w:rsidRPr="00C14FC9">
        <w:rPr>
          <w:szCs w:val="22"/>
        </w:rPr>
        <w:t xml:space="preserve">on how consumers can prepare for an emergency, as well as communicate </w:t>
      </w:r>
      <w:r w:rsidRPr="00C14FC9">
        <w:t>during</w:t>
      </w:r>
      <w:r w:rsidRPr="00C14FC9">
        <w:rPr>
          <w:szCs w:val="22"/>
        </w:rPr>
        <w:t xml:space="preserve"> such an emergency.</w:t>
      </w:r>
      <w:r>
        <w:rPr>
          <w:rStyle w:val="FootnoteReference"/>
          <w:sz w:val="22"/>
          <w:szCs w:val="22"/>
        </w:rPr>
        <w:footnoteReference w:id="63"/>
      </w:r>
      <w:r w:rsidRPr="00C14FC9">
        <w:rPr>
          <w:szCs w:val="22"/>
        </w:rPr>
        <w:t xml:space="preserve">   </w:t>
      </w:r>
    </w:p>
    <w:p w:rsidR="001B0439" w:rsidRPr="00C14FC9" w:rsidP="00F7146F">
      <w:pPr>
        <w:pStyle w:val="ParaNum"/>
        <w:numPr>
          <w:ilvl w:val="0"/>
          <w:numId w:val="6"/>
        </w:numPr>
        <w:ind w:left="0" w:firstLine="360"/>
        <w:rPr>
          <w:szCs w:val="22"/>
        </w:rPr>
      </w:pPr>
      <w:r>
        <w:rPr>
          <w:szCs w:val="22"/>
        </w:rPr>
        <w:t>On</w:t>
      </w:r>
      <w:r w:rsidRPr="00C14FC9">
        <w:rPr>
          <w:szCs w:val="22"/>
        </w:rPr>
        <w:t xml:space="preserve"> December 7, 2017</w:t>
      </w:r>
      <w:r>
        <w:rPr>
          <w:szCs w:val="22"/>
        </w:rPr>
        <w:t xml:space="preserve"> (at the conclusion of the hurricane season)</w:t>
      </w:r>
      <w:r w:rsidRPr="00C14FC9">
        <w:rPr>
          <w:szCs w:val="22"/>
        </w:rPr>
        <w:t xml:space="preserve">, PSHSB released a Public Notice seeking comment on communications infrastructure resiliency in the 2017 </w:t>
      </w:r>
      <w:r w:rsidRPr="00C14FC9" w:rsidR="003C174E">
        <w:rPr>
          <w:szCs w:val="22"/>
        </w:rPr>
        <w:t xml:space="preserve">Atlantic </w:t>
      </w:r>
      <w:r w:rsidRPr="00C14FC9">
        <w:rPr>
          <w:szCs w:val="22"/>
        </w:rPr>
        <w:t xml:space="preserve">hurricane season.  The </w:t>
      </w:r>
      <w:r w:rsidRPr="00C14FC9" w:rsidR="004512C0">
        <w:rPr>
          <w:szCs w:val="22"/>
        </w:rPr>
        <w:t>Bureau</w:t>
      </w:r>
      <w:r w:rsidRPr="00C14FC9">
        <w:rPr>
          <w:szCs w:val="22"/>
        </w:rPr>
        <w:t xml:space="preserve"> sought comment on what actions the FCC could change or improve to ensure communications continuity during disasters, and what government and industry actions proved effective in preparation, response and recovery.</w:t>
      </w:r>
      <w:r>
        <w:rPr>
          <w:rStyle w:val="FootnoteReference"/>
          <w:sz w:val="22"/>
          <w:szCs w:val="22"/>
        </w:rPr>
        <w:footnoteReference w:id="64"/>
      </w:r>
      <w:r w:rsidRPr="00C14FC9">
        <w:rPr>
          <w:szCs w:val="22"/>
        </w:rPr>
        <w:t xml:space="preserve">  Stakeholder input was robust.</w:t>
      </w:r>
      <w:r>
        <w:rPr>
          <w:rStyle w:val="FootnoteReference"/>
          <w:sz w:val="22"/>
          <w:szCs w:val="22"/>
        </w:rPr>
        <w:footnoteReference w:id="65"/>
      </w:r>
      <w:r w:rsidRPr="00C14FC9">
        <w:rPr>
          <w:szCs w:val="22"/>
        </w:rPr>
        <w:t xml:space="preserve">  Filers in the docket commented on numerous topics including: overall resiliency, the role of amateur radio during and in the aftermath of the hurricanes, the effect of the storms on PSAPs, how DIRS assisted in recovery efforts and what actions might improve DIRS, how the Wireless Framework</w:t>
      </w:r>
      <w:r w:rsidRPr="00C14FC9">
        <w:rPr>
          <w:rStyle w:val="FootnoteReference"/>
          <w:sz w:val="22"/>
          <w:szCs w:val="22"/>
        </w:rPr>
        <w:t xml:space="preserve"> </w:t>
      </w:r>
      <w:r w:rsidRPr="00C14FC9">
        <w:rPr>
          <w:szCs w:val="22"/>
        </w:rPr>
        <w:t xml:space="preserve">played a key role in helping restore communications infrastructure, the extent to which innovative technologies could fill critical gaps, and how service providers (telecommunications and broadcasting) can </w:t>
      </w:r>
      <w:r w:rsidRPr="00C14FC9" w:rsidR="005D4657">
        <w:rPr>
          <w:szCs w:val="22"/>
        </w:rPr>
        <w:t xml:space="preserve">improve outreach efforts to </w:t>
      </w:r>
      <w:r w:rsidRPr="00C14FC9">
        <w:rPr>
          <w:szCs w:val="22"/>
        </w:rPr>
        <w:t>members of the disabilities community.</w:t>
      </w:r>
      <w:r>
        <w:rPr>
          <w:rStyle w:val="FootnoteReference"/>
          <w:sz w:val="22"/>
          <w:szCs w:val="22"/>
        </w:rPr>
        <w:footnoteReference w:id="66"/>
      </w:r>
    </w:p>
    <w:p w:rsidR="001B0439" w:rsidRPr="00C14FC9" w:rsidP="00F7146F">
      <w:pPr>
        <w:pStyle w:val="ParaNum"/>
        <w:numPr>
          <w:ilvl w:val="0"/>
          <w:numId w:val="6"/>
        </w:numPr>
        <w:ind w:left="0" w:firstLine="360"/>
        <w:rPr>
          <w:szCs w:val="22"/>
        </w:rPr>
      </w:pPr>
      <w:r w:rsidRPr="00C14FC9">
        <w:rPr>
          <w:szCs w:val="22"/>
        </w:rPr>
        <w:t>Building on the record from the Public Notice, o</w:t>
      </w:r>
      <w:r w:rsidRPr="00C14FC9">
        <w:rPr>
          <w:szCs w:val="22"/>
        </w:rPr>
        <w:t>n April 13</w:t>
      </w:r>
      <w:r w:rsidRPr="00C14FC9">
        <w:rPr>
          <w:b/>
          <w:szCs w:val="22"/>
        </w:rPr>
        <w:t>,</w:t>
      </w:r>
      <w:r w:rsidRPr="00C14FC9">
        <w:rPr>
          <w:szCs w:val="22"/>
        </w:rPr>
        <w:t xml:space="preserve"> 2018, PSHSB hosted a workshop of government and consumer stakeholders to identify critical information needs during disasters and to facilitate access to such information in support of preparedness and response activities.</w:t>
      </w:r>
      <w:r>
        <w:rPr>
          <w:rStyle w:val="FootnoteReference"/>
          <w:sz w:val="22"/>
          <w:szCs w:val="22"/>
        </w:rPr>
        <w:footnoteReference w:id="67"/>
      </w:r>
      <w:r w:rsidRPr="00C14FC9">
        <w:rPr>
          <w:szCs w:val="22"/>
        </w:rPr>
        <w:t xml:space="preserve">  Workshop participants asked the Commission to consider </w:t>
      </w:r>
      <w:r w:rsidRPr="00C14FC9">
        <w:rPr>
          <w:szCs w:val="22"/>
        </w:rPr>
        <w:t>a number of actions, including</w:t>
      </w:r>
      <w:r w:rsidRPr="00C14FC9">
        <w:rPr>
          <w:szCs w:val="22"/>
        </w:rPr>
        <w:t>:</w:t>
      </w:r>
    </w:p>
    <w:p w:rsidR="005901FC" w:rsidP="001B0439">
      <w:pPr>
        <w:pStyle w:val="ParaNum"/>
        <w:numPr>
          <w:ilvl w:val="0"/>
          <w:numId w:val="5"/>
        </w:numPr>
        <w:spacing w:after="0"/>
        <w:rPr>
          <w:szCs w:val="22"/>
        </w:rPr>
      </w:pPr>
      <w:r>
        <w:rPr>
          <w:szCs w:val="22"/>
        </w:rPr>
        <w:t>having</w:t>
      </w:r>
      <w:r w:rsidRPr="00C14FC9" w:rsidR="001B0439">
        <w:rPr>
          <w:szCs w:val="22"/>
        </w:rPr>
        <w:t xml:space="preserve"> on-the-ground capability to validate granular cellular coverage and functionality</w:t>
      </w:r>
      <w:r>
        <w:rPr>
          <w:szCs w:val="22"/>
        </w:rPr>
        <w:t>;</w:t>
      </w:r>
    </w:p>
    <w:p w:rsidR="001B0439" w:rsidRPr="00C14FC9" w:rsidP="00023E40">
      <w:pPr>
        <w:pStyle w:val="ParaNum"/>
        <w:spacing w:after="0"/>
        <w:ind w:left="720"/>
        <w:rPr>
          <w:szCs w:val="22"/>
        </w:rPr>
      </w:pPr>
    </w:p>
    <w:p w:rsidR="001B0439" w:rsidRPr="00C14FC9" w:rsidP="001B0439">
      <w:pPr>
        <w:pStyle w:val="ParaNum"/>
        <w:numPr>
          <w:ilvl w:val="0"/>
          <w:numId w:val="5"/>
        </w:numPr>
        <w:spacing w:after="0"/>
        <w:rPr>
          <w:szCs w:val="22"/>
        </w:rPr>
      </w:pPr>
      <w:r w:rsidRPr="00C14FC9">
        <w:rPr>
          <w:szCs w:val="22"/>
        </w:rPr>
        <w:t>amend</w:t>
      </w:r>
      <w:r w:rsidR="00A83E9C">
        <w:rPr>
          <w:szCs w:val="22"/>
        </w:rPr>
        <w:t>ing</w:t>
      </w:r>
      <w:r w:rsidRPr="00C14FC9">
        <w:rPr>
          <w:szCs w:val="22"/>
        </w:rPr>
        <w:t xml:space="preserve"> DIRS reporting by including specific tower outages and services impacted (</w:t>
      </w:r>
      <w:r w:rsidRPr="00023E40">
        <w:rPr>
          <w:i/>
        </w:rPr>
        <w:t>e.g.</w:t>
      </w:r>
      <w:r w:rsidRPr="00C14FC9">
        <w:rPr>
          <w:szCs w:val="22"/>
        </w:rPr>
        <w:t>,</w:t>
      </w:r>
      <w:r w:rsidRPr="00C14FC9">
        <w:rPr>
          <w:i/>
          <w:szCs w:val="22"/>
        </w:rPr>
        <w:t xml:space="preserve"> </w:t>
      </w:r>
      <w:r w:rsidRPr="00C14FC9">
        <w:rPr>
          <w:szCs w:val="22"/>
        </w:rPr>
        <w:t xml:space="preserve">3G, 4G LTE, etc.), and whether critical </w:t>
      </w:r>
      <w:r w:rsidR="00CA075C">
        <w:rPr>
          <w:szCs w:val="22"/>
        </w:rPr>
        <w:t xml:space="preserve">infrastructure and </w:t>
      </w:r>
      <w:r w:rsidRPr="00C14FC9">
        <w:rPr>
          <w:szCs w:val="22"/>
        </w:rPr>
        <w:t xml:space="preserve">PSAPs are known to have been impacted by the storm; </w:t>
      </w:r>
    </w:p>
    <w:p w:rsidR="005901FC" w:rsidP="00941FBE">
      <w:pPr>
        <w:pStyle w:val="ParaNum"/>
        <w:spacing w:after="0"/>
        <w:ind w:left="720"/>
        <w:rPr>
          <w:szCs w:val="22"/>
        </w:rPr>
      </w:pPr>
    </w:p>
    <w:p w:rsidR="001B0439" w:rsidRPr="00C14FC9" w:rsidP="001B0439">
      <w:pPr>
        <w:pStyle w:val="ParaNum"/>
        <w:numPr>
          <w:ilvl w:val="0"/>
          <w:numId w:val="5"/>
        </w:numPr>
        <w:spacing w:after="0"/>
        <w:rPr>
          <w:szCs w:val="22"/>
        </w:rPr>
      </w:pPr>
      <w:r>
        <w:rPr>
          <w:szCs w:val="22"/>
        </w:rPr>
        <w:t>encouraging</w:t>
      </w:r>
      <w:r w:rsidRPr="00C14FC9">
        <w:rPr>
          <w:szCs w:val="22"/>
        </w:rPr>
        <w:t xml:space="preserve"> </w:t>
      </w:r>
      <w:r w:rsidR="00BD0757">
        <w:rPr>
          <w:szCs w:val="22"/>
        </w:rPr>
        <w:t xml:space="preserve">more </w:t>
      </w:r>
      <w:r w:rsidRPr="00C14FC9">
        <w:rPr>
          <w:szCs w:val="22"/>
        </w:rPr>
        <w:t xml:space="preserve">service providers to participate in the voluntary DIRS program; </w:t>
      </w:r>
    </w:p>
    <w:p w:rsidR="005901FC" w:rsidP="00941FBE">
      <w:pPr>
        <w:pStyle w:val="ParaNum"/>
        <w:spacing w:after="0"/>
        <w:ind w:left="720"/>
        <w:rPr>
          <w:szCs w:val="22"/>
        </w:rPr>
      </w:pPr>
    </w:p>
    <w:p w:rsidR="001B0439" w:rsidRPr="00C14FC9" w:rsidP="001B0439">
      <w:pPr>
        <w:pStyle w:val="ParaNum"/>
        <w:numPr>
          <w:ilvl w:val="0"/>
          <w:numId w:val="5"/>
        </w:numPr>
        <w:spacing w:after="0"/>
        <w:rPr>
          <w:szCs w:val="22"/>
        </w:rPr>
      </w:pPr>
      <w:r>
        <w:rPr>
          <w:szCs w:val="22"/>
        </w:rPr>
        <w:t>encouraging</w:t>
      </w:r>
      <w:r w:rsidRPr="00C14FC9">
        <w:rPr>
          <w:szCs w:val="22"/>
        </w:rPr>
        <w:t xml:space="preserve"> service providers filing into DIRS to also make the same information to SLTT partners;</w:t>
      </w:r>
    </w:p>
    <w:p w:rsidR="005901FC" w:rsidP="00941FBE">
      <w:pPr>
        <w:pStyle w:val="ParaNum"/>
        <w:spacing w:after="0"/>
        <w:ind w:left="720"/>
        <w:rPr>
          <w:szCs w:val="22"/>
        </w:rPr>
      </w:pPr>
    </w:p>
    <w:p w:rsidR="001B0439" w:rsidRPr="00C14FC9" w:rsidP="001B0439">
      <w:pPr>
        <w:pStyle w:val="ParaNum"/>
        <w:numPr>
          <w:ilvl w:val="0"/>
          <w:numId w:val="5"/>
        </w:numPr>
        <w:spacing w:after="0"/>
        <w:rPr>
          <w:szCs w:val="22"/>
        </w:rPr>
      </w:pPr>
      <w:r w:rsidRPr="00C14FC9">
        <w:rPr>
          <w:szCs w:val="22"/>
        </w:rPr>
        <w:t>consider</w:t>
      </w:r>
      <w:r w:rsidR="00A83E9C">
        <w:rPr>
          <w:szCs w:val="22"/>
        </w:rPr>
        <w:t>ing</w:t>
      </w:r>
      <w:r w:rsidRPr="00C14FC9">
        <w:rPr>
          <w:szCs w:val="22"/>
        </w:rPr>
        <w:t xml:space="preserve"> regular pre-season communications baseline assessments of areas typically impacted by </w:t>
      </w:r>
      <w:r w:rsidRPr="00C14FC9" w:rsidR="009202DD">
        <w:rPr>
          <w:szCs w:val="22"/>
        </w:rPr>
        <w:t>hurricanes</w:t>
      </w:r>
      <w:r w:rsidRPr="00C14FC9">
        <w:rPr>
          <w:szCs w:val="22"/>
        </w:rPr>
        <w:t xml:space="preserve">; </w:t>
      </w:r>
    </w:p>
    <w:p w:rsidR="005901FC" w:rsidP="00941FBE">
      <w:pPr>
        <w:pStyle w:val="ParaNum"/>
        <w:spacing w:after="0"/>
        <w:ind w:left="720"/>
        <w:rPr>
          <w:szCs w:val="22"/>
        </w:rPr>
      </w:pPr>
    </w:p>
    <w:p w:rsidR="001B0439" w:rsidRPr="00C14FC9" w:rsidP="001B0439">
      <w:pPr>
        <w:pStyle w:val="ParaNum"/>
        <w:numPr>
          <w:ilvl w:val="0"/>
          <w:numId w:val="5"/>
        </w:numPr>
        <w:spacing w:after="0"/>
        <w:rPr>
          <w:szCs w:val="22"/>
        </w:rPr>
      </w:pPr>
      <w:r>
        <w:rPr>
          <w:szCs w:val="22"/>
        </w:rPr>
        <w:t>continuing</w:t>
      </w:r>
      <w:r w:rsidRPr="00C14FC9">
        <w:rPr>
          <w:szCs w:val="22"/>
        </w:rPr>
        <w:t xml:space="preserve"> to encourage</w:t>
      </w:r>
      <w:r w:rsidR="00023E40">
        <w:rPr>
          <w:szCs w:val="22"/>
        </w:rPr>
        <w:t xml:space="preserve"> </w:t>
      </w:r>
      <w:r w:rsidRPr="00C14FC9">
        <w:rPr>
          <w:szCs w:val="22"/>
        </w:rPr>
        <w:t>service providers to create more resilient broadband / telecommunications in geographically isolated areas (e.g.,</w:t>
      </w:r>
      <w:r w:rsidRPr="00C14FC9">
        <w:rPr>
          <w:i/>
          <w:szCs w:val="22"/>
        </w:rPr>
        <w:t xml:space="preserve"> </w:t>
      </w:r>
      <w:r w:rsidRPr="00C14FC9">
        <w:rPr>
          <w:szCs w:val="22"/>
        </w:rPr>
        <w:t>islands, mountainous and rural areas);</w:t>
      </w:r>
    </w:p>
    <w:p w:rsidR="005901FC" w:rsidP="00941FBE">
      <w:pPr>
        <w:pStyle w:val="ParaNum"/>
        <w:spacing w:after="0"/>
        <w:ind w:left="720"/>
        <w:rPr>
          <w:szCs w:val="22"/>
        </w:rPr>
      </w:pPr>
    </w:p>
    <w:p w:rsidR="001B0439" w:rsidP="001B0439">
      <w:pPr>
        <w:pStyle w:val="ParaNum"/>
        <w:numPr>
          <w:ilvl w:val="0"/>
          <w:numId w:val="5"/>
        </w:numPr>
        <w:spacing w:after="0"/>
        <w:rPr>
          <w:szCs w:val="22"/>
        </w:rPr>
      </w:pPr>
      <w:r>
        <w:rPr>
          <w:szCs w:val="22"/>
        </w:rPr>
        <w:t>becoming</w:t>
      </w:r>
      <w:r w:rsidRPr="00C14FC9">
        <w:rPr>
          <w:szCs w:val="22"/>
        </w:rPr>
        <w:t xml:space="preserve"> more assertive in its role in ESF#2 exercises, and regional and local emergency management agencies’ training; and </w:t>
      </w:r>
    </w:p>
    <w:p w:rsidR="00023E40" w:rsidP="00023E40">
      <w:pPr>
        <w:pStyle w:val="ListParagraph"/>
        <w:rPr>
          <w:szCs w:val="22"/>
        </w:rPr>
      </w:pPr>
    </w:p>
    <w:p w:rsidR="001B0439" w:rsidRPr="00023E40" w:rsidP="00023E40">
      <w:pPr>
        <w:pStyle w:val="ParaNum"/>
        <w:numPr>
          <w:ilvl w:val="0"/>
          <w:numId w:val="5"/>
        </w:numPr>
        <w:spacing w:after="0"/>
        <w:rPr>
          <w:szCs w:val="22"/>
        </w:rPr>
      </w:pPr>
      <w:r w:rsidRPr="00023E40">
        <w:rPr>
          <w:szCs w:val="22"/>
        </w:rPr>
        <w:t>engag</w:t>
      </w:r>
      <w:r w:rsidRPr="00023E40" w:rsidR="00CA075C">
        <w:rPr>
          <w:szCs w:val="22"/>
        </w:rPr>
        <w:t>ing</w:t>
      </w:r>
      <w:r w:rsidRPr="00023E40">
        <w:rPr>
          <w:szCs w:val="22"/>
        </w:rPr>
        <w:t xml:space="preserve"> with stakeholders to identify, improve, and/or develop means to get critical information to residents with disabilities.</w:t>
      </w:r>
      <w:r>
        <w:rPr>
          <w:rStyle w:val="FootnoteReference"/>
          <w:sz w:val="22"/>
          <w:szCs w:val="22"/>
        </w:rPr>
        <w:footnoteReference w:id="68"/>
      </w:r>
    </w:p>
    <w:p w:rsidR="001B0439" w:rsidRPr="00C14FC9" w:rsidP="00023E40">
      <w:pPr>
        <w:pStyle w:val="ParaNum"/>
        <w:spacing w:after="0"/>
        <w:ind w:left="720"/>
        <w:rPr>
          <w:szCs w:val="22"/>
        </w:rPr>
      </w:pPr>
    </w:p>
    <w:p w:rsidR="0021652D" w:rsidRPr="00C14FC9" w:rsidP="005C0FF8">
      <w:pPr>
        <w:pStyle w:val="Heading2"/>
      </w:pPr>
      <w:bookmarkStart w:id="70" w:name="_Toc517364623"/>
      <w:bookmarkStart w:id="71" w:name="_Toc522880931"/>
      <w:r w:rsidRPr="00C14FC9">
        <w:t>Recovery Actions</w:t>
      </w:r>
      <w:bookmarkEnd w:id="70"/>
      <w:bookmarkEnd w:id="71"/>
    </w:p>
    <w:p w:rsidR="00812E9B" w:rsidRPr="00C14FC9" w:rsidP="008C5A1D">
      <w:pPr>
        <w:pStyle w:val="ParaNum"/>
        <w:numPr>
          <w:ilvl w:val="0"/>
          <w:numId w:val="6"/>
        </w:numPr>
        <w:ind w:left="0" w:firstLine="360"/>
        <w:rPr>
          <w:szCs w:val="22"/>
          <w:lang w:eastAsia="zh-CN"/>
        </w:rPr>
      </w:pPr>
      <w:r w:rsidRPr="00220796">
        <w:rPr>
          <w:i/>
        </w:rPr>
        <w:t>Hurricane Recovery Task Force</w:t>
      </w:r>
      <w:r w:rsidRPr="00C14FC9">
        <w:t>.</w:t>
      </w:r>
      <w:r w:rsidRPr="00C14FC9">
        <w:rPr>
          <w:i/>
          <w:szCs w:val="22"/>
        </w:rPr>
        <w:t xml:space="preserve">  </w:t>
      </w:r>
      <w:r w:rsidRPr="00C14FC9" w:rsidR="0021652D">
        <w:rPr>
          <w:szCs w:val="22"/>
        </w:rPr>
        <w:t xml:space="preserve">As </w:t>
      </w:r>
      <w:r w:rsidR="008C5A1D">
        <w:rPr>
          <w:szCs w:val="22"/>
        </w:rPr>
        <w:t>part of shifting</w:t>
      </w:r>
      <w:r w:rsidRPr="00C14FC9" w:rsidR="0021652D">
        <w:rPr>
          <w:szCs w:val="22"/>
        </w:rPr>
        <w:t xml:space="preserve"> </w:t>
      </w:r>
      <w:r w:rsidRPr="00C14FC9" w:rsidR="0021652D">
        <w:rPr>
          <w:szCs w:val="22"/>
          <w:lang w:eastAsia="zh-CN"/>
        </w:rPr>
        <w:t>from short-term incident management to a longer-term recovery phase</w:t>
      </w:r>
      <w:r w:rsidRPr="00C14FC9" w:rsidR="0021652D">
        <w:rPr>
          <w:szCs w:val="22"/>
        </w:rPr>
        <w:t xml:space="preserve">, the Commission established an internal Hurricane Recovery Task Force (HRTF or </w:t>
      </w:r>
      <w:r w:rsidRPr="00C14FC9" w:rsidR="009C5BD0">
        <w:rPr>
          <w:szCs w:val="22"/>
        </w:rPr>
        <w:t>Task Force)</w:t>
      </w:r>
      <w:r w:rsidRPr="00C14FC9" w:rsidR="003739D2">
        <w:rPr>
          <w:szCs w:val="22"/>
        </w:rPr>
        <w:t xml:space="preserve"> on October 6, 2017</w:t>
      </w:r>
      <w:r w:rsidRPr="00C14FC9" w:rsidR="009C5BD0">
        <w:rPr>
          <w:szCs w:val="22"/>
        </w:rPr>
        <w:t>, comprised of</w:t>
      </w:r>
      <w:r w:rsidRPr="00C14FC9" w:rsidR="0021652D">
        <w:rPr>
          <w:szCs w:val="22"/>
        </w:rPr>
        <w:t xml:space="preserve"> </w:t>
      </w:r>
      <w:r w:rsidR="00873FEA">
        <w:rPr>
          <w:szCs w:val="22"/>
        </w:rPr>
        <w:t xml:space="preserve">subject matter </w:t>
      </w:r>
      <w:r w:rsidR="00F35052">
        <w:rPr>
          <w:szCs w:val="22"/>
        </w:rPr>
        <w:t xml:space="preserve">experts </w:t>
      </w:r>
      <w:r w:rsidRPr="00C14FC9" w:rsidR="0021652D">
        <w:rPr>
          <w:szCs w:val="22"/>
          <w:lang w:eastAsia="zh-CN"/>
        </w:rPr>
        <w:t>represent</w:t>
      </w:r>
      <w:r w:rsidR="00F35052">
        <w:rPr>
          <w:szCs w:val="22"/>
        </w:rPr>
        <w:t>ing</w:t>
      </w:r>
      <w:r w:rsidRPr="00C14FC9" w:rsidR="0021652D">
        <w:rPr>
          <w:szCs w:val="22"/>
        </w:rPr>
        <w:t xml:space="preserve"> </w:t>
      </w:r>
      <w:r w:rsidR="000D4E52">
        <w:rPr>
          <w:szCs w:val="22"/>
        </w:rPr>
        <w:t>B</w:t>
      </w:r>
      <w:r w:rsidRPr="00C14FC9" w:rsidR="0021652D">
        <w:rPr>
          <w:szCs w:val="22"/>
        </w:rPr>
        <w:t xml:space="preserve">ureaus and </w:t>
      </w:r>
      <w:r w:rsidR="000D4E52">
        <w:rPr>
          <w:szCs w:val="22"/>
        </w:rPr>
        <w:t>O</w:t>
      </w:r>
      <w:r w:rsidRPr="00C14FC9" w:rsidR="0021652D">
        <w:rPr>
          <w:szCs w:val="22"/>
        </w:rPr>
        <w:t>ffices throughout the agency</w:t>
      </w:r>
      <w:r w:rsidRPr="00C14FC9" w:rsidR="00D62E64">
        <w:rPr>
          <w:szCs w:val="22"/>
        </w:rPr>
        <w:t>.</w:t>
      </w:r>
      <w:r w:rsidRPr="00C14FC9" w:rsidR="0021652D">
        <w:rPr>
          <w:szCs w:val="22"/>
        </w:rPr>
        <w:t xml:space="preserve"> </w:t>
      </w:r>
      <w:r w:rsidRPr="00C14FC9" w:rsidR="00D62E64">
        <w:rPr>
          <w:szCs w:val="22"/>
        </w:rPr>
        <w:t xml:space="preserve"> The Task Force </w:t>
      </w:r>
      <w:r w:rsidRPr="00C14FC9" w:rsidR="0021652D">
        <w:rPr>
          <w:szCs w:val="22"/>
        </w:rPr>
        <w:t>continue</w:t>
      </w:r>
      <w:r w:rsidRPr="00C14FC9" w:rsidR="00D62E64">
        <w:rPr>
          <w:szCs w:val="22"/>
        </w:rPr>
        <w:t>d</w:t>
      </w:r>
      <w:r w:rsidRPr="00C14FC9" w:rsidR="0021652D">
        <w:rPr>
          <w:szCs w:val="22"/>
        </w:rPr>
        <w:t xml:space="preserve"> the Commission’s work in support of the restoration of communications services in areas affected by </w:t>
      </w:r>
      <w:r w:rsidRPr="00C14FC9" w:rsidR="00060489">
        <w:rPr>
          <w:szCs w:val="22"/>
        </w:rPr>
        <w:t>the 2017</w:t>
      </w:r>
      <w:r w:rsidRPr="00C14FC9" w:rsidR="0021652D">
        <w:rPr>
          <w:szCs w:val="22"/>
        </w:rPr>
        <w:t xml:space="preserve"> hurricanes, with an emphasis on addressing the </w:t>
      </w:r>
      <w:r w:rsidRPr="00C14FC9" w:rsidR="00CC3E22">
        <w:rPr>
          <w:szCs w:val="22"/>
        </w:rPr>
        <w:t xml:space="preserve">longer-term recovery </w:t>
      </w:r>
      <w:r w:rsidRPr="00C14FC9" w:rsidR="0021652D">
        <w:rPr>
          <w:szCs w:val="22"/>
        </w:rPr>
        <w:t>challenges fac</w:t>
      </w:r>
      <w:r w:rsidRPr="00C14FC9" w:rsidR="00060489">
        <w:rPr>
          <w:szCs w:val="22"/>
        </w:rPr>
        <w:t>ed by</w:t>
      </w:r>
      <w:r w:rsidRPr="00C14FC9" w:rsidR="0021652D">
        <w:rPr>
          <w:szCs w:val="22"/>
        </w:rPr>
        <w:t xml:space="preserve"> Puerto Rico and </w:t>
      </w:r>
      <w:r w:rsidRPr="00C14FC9" w:rsidR="00AB5270">
        <w:rPr>
          <w:szCs w:val="22"/>
        </w:rPr>
        <w:t>the</w:t>
      </w:r>
      <w:r w:rsidRPr="00C14FC9" w:rsidR="0021652D">
        <w:rPr>
          <w:szCs w:val="22"/>
        </w:rPr>
        <w:t xml:space="preserve"> </w:t>
      </w:r>
      <w:r w:rsidRPr="00C14FC9" w:rsidR="000E39EA">
        <w:rPr>
          <w:szCs w:val="22"/>
        </w:rPr>
        <w:t>USVI</w:t>
      </w:r>
      <w:r w:rsidRPr="00C14FC9" w:rsidR="0021652D">
        <w:rPr>
          <w:szCs w:val="22"/>
        </w:rPr>
        <w:t>.</w:t>
      </w:r>
      <w:r>
        <w:rPr>
          <w:rStyle w:val="FootnoteReference"/>
          <w:sz w:val="22"/>
          <w:szCs w:val="22"/>
        </w:rPr>
        <w:footnoteReference w:id="69"/>
      </w:r>
      <w:r w:rsidRPr="00C14FC9" w:rsidR="0021652D">
        <w:rPr>
          <w:szCs w:val="22"/>
        </w:rPr>
        <w:t xml:space="preserve"> </w:t>
      </w:r>
      <w:r w:rsidRPr="00C14FC9" w:rsidR="00D62E64">
        <w:rPr>
          <w:szCs w:val="22"/>
        </w:rPr>
        <w:t xml:space="preserve"> </w:t>
      </w:r>
      <w:r w:rsidRPr="00C14FC9" w:rsidR="00060489">
        <w:rPr>
          <w:szCs w:val="22"/>
          <w:lang w:eastAsia="zh-CN"/>
        </w:rPr>
        <w:t>The HRTF facilitate</w:t>
      </w:r>
      <w:r w:rsidRPr="00C14FC9" w:rsidR="00D62E64">
        <w:rPr>
          <w:szCs w:val="22"/>
          <w:lang w:eastAsia="zh-CN"/>
        </w:rPr>
        <w:t>d</w:t>
      </w:r>
      <w:r w:rsidRPr="00C14FC9" w:rsidR="00060489">
        <w:rPr>
          <w:szCs w:val="22"/>
          <w:lang w:eastAsia="zh-CN"/>
        </w:rPr>
        <w:t xml:space="preserve"> </w:t>
      </w:r>
      <w:r w:rsidRPr="00C14FC9" w:rsidR="0021652D">
        <w:rPr>
          <w:szCs w:val="22"/>
          <w:lang w:eastAsia="zh-CN"/>
        </w:rPr>
        <w:t xml:space="preserve">a coordinated and comprehensive approach </w:t>
      </w:r>
      <w:r w:rsidRPr="00C14FC9" w:rsidR="00F177B4">
        <w:rPr>
          <w:szCs w:val="22"/>
          <w:lang w:eastAsia="zh-CN"/>
        </w:rPr>
        <w:t xml:space="preserve">to this work </w:t>
      </w:r>
      <w:r w:rsidRPr="00C14FC9" w:rsidR="00060489">
        <w:rPr>
          <w:szCs w:val="22"/>
          <w:lang w:eastAsia="zh-CN"/>
        </w:rPr>
        <w:t>within the FCC</w:t>
      </w:r>
      <w:r w:rsidRPr="00C14FC9" w:rsidR="0021652D">
        <w:rPr>
          <w:szCs w:val="22"/>
          <w:lang w:eastAsia="zh-CN"/>
        </w:rPr>
        <w:t>.</w:t>
      </w:r>
      <w:r>
        <w:rPr>
          <w:rStyle w:val="FootnoteReference"/>
          <w:sz w:val="22"/>
          <w:szCs w:val="22"/>
          <w:lang w:eastAsia="zh-CN"/>
        </w:rPr>
        <w:footnoteReference w:id="70"/>
      </w:r>
      <w:r w:rsidRPr="00C14FC9" w:rsidR="0021652D">
        <w:rPr>
          <w:szCs w:val="22"/>
          <w:lang w:eastAsia="zh-CN"/>
        </w:rPr>
        <w:t xml:space="preserve"> </w:t>
      </w:r>
      <w:r w:rsidRPr="00C14FC9" w:rsidR="00D62E64">
        <w:rPr>
          <w:szCs w:val="22"/>
          <w:lang w:eastAsia="zh-CN"/>
        </w:rPr>
        <w:t xml:space="preserve"> </w:t>
      </w:r>
      <w:r w:rsidRPr="00C14FC9" w:rsidR="00CC3E22">
        <w:rPr>
          <w:szCs w:val="22"/>
          <w:lang w:eastAsia="zh-CN"/>
        </w:rPr>
        <w:t>With representatives from all corners</w:t>
      </w:r>
      <w:r w:rsidRPr="00C14FC9" w:rsidR="0021652D">
        <w:rPr>
          <w:szCs w:val="22"/>
          <w:lang w:eastAsia="zh-CN"/>
        </w:rPr>
        <w:t xml:space="preserve"> of the </w:t>
      </w:r>
      <w:r w:rsidRPr="00C14FC9" w:rsidR="00CC3E22">
        <w:rPr>
          <w:szCs w:val="22"/>
          <w:lang w:eastAsia="zh-CN"/>
        </w:rPr>
        <w:t>agency,</w:t>
      </w:r>
      <w:r w:rsidRPr="00C14FC9" w:rsidR="00C47EB3">
        <w:rPr>
          <w:szCs w:val="22"/>
          <w:lang w:eastAsia="zh-CN"/>
        </w:rPr>
        <w:t xml:space="preserve"> the </w:t>
      </w:r>
      <w:r w:rsidRPr="00C14FC9" w:rsidR="0021652D">
        <w:rPr>
          <w:szCs w:val="22"/>
        </w:rPr>
        <w:t>Task</w:t>
      </w:r>
      <w:r w:rsidRPr="00C14FC9" w:rsidR="0021652D">
        <w:rPr>
          <w:szCs w:val="22"/>
          <w:lang w:eastAsia="zh-CN"/>
        </w:rPr>
        <w:t xml:space="preserve"> Force</w:t>
      </w:r>
      <w:r w:rsidRPr="00C14FC9" w:rsidR="00CC3E22">
        <w:rPr>
          <w:szCs w:val="22"/>
          <w:lang w:eastAsia="zh-CN"/>
        </w:rPr>
        <w:t xml:space="preserve"> was able to look comprehensively at how</w:t>
      </w:r>
      <w:r w:rsidRPr="00C14FC9" w:rsidR="0021652D">
        <w:rPr>
          <w:szCs w:val="22"/>
          <w:lang w:eastAsia="zh-CN"/>
        </w:rPr>
        <w:t xml:space="preserve"> the Commission</w:t>
      </w:r>
      <w:r w:rsidRPr="00C14FC9" w:rsidR="00CC3E22">
        <w:rPr>
          <w:szCs w:val="22"/>
          <w:lang w:eastAsia="zh-CN"/>
        </w:rPr>
        <w:t xml:space="preserve"> could best support </w:t>
      </w:r>
      <w:r w:rsidRPr="00C14FC9" w:rsidR="0021652D">
        <w:rPr>
          <w:szCs w:val="22"/>
          <w:lang w:eastAsia="zh-CN"/>
        </w:rPr>
        <w:t>recovery</w:t>
      </w:r>
      <w:r w:rsidRPr="00C14FC9" w:rsidR="00CC3E22">
        <w:rPr>
          <w:szCs w:val="22"/>
          <w:lang w:eastAsia="zh-CN"/>
        </w:rPr>
        <w:t xml:space="preserve"> efforts</w:t>
      </w:r>
      <w:r w:rsidRPr="00C14FC9" w:rsidR="00D83FC3">
        <w:rPr>
          <w:szCs w:val="22"/>
          <w:lang w:eastAsia="zh-CN"/>
        </w:rPr>
        <w:t xml:space="preserve"> and enhance its efforts in future years</w:t>
      </w:r>
      <w:r w:rsidRPr="00C14FC9" w:rsidR="00CC3E22">
        <w:rPr>
          <w:szCs w:val="22"/>
          <w:lang w:eastAsia="zh-CN"/>
        </w:rPr>
        <w:t xml:space="preserve">.  </w:t>
      </w:r>
      <w:r w:rsidRPr="00C14FC9" w:rsidR="00D83FC3">
        <w:rPr>
          <w:szCs w:val="22"/>
          <w:lang w:eastAsia="zh-CN"/>
        </w:rPr>
        <w:t xml:space="preserve">The Task Force also </w:t>
      </w:r>
      <w:r w:rsidRPr="00C14FC9" w:rsidR="0021652D">
        <w:rPr>
          <w:szCs w:val="22"/>
          <w:lang w:eastAsia="zh-CN"/>
        </w:rPr>
        <w:t>provid</w:t>
      </w:r>
      <w:r w:rsidRPr="00C14FC9" w:rsidR="00CC3E22">
        <w:rPr>
          <w:szCs w:val="22"/>
          <w:lang w:eastAsia="zh-CN"/>
        </w:rPr>
        <w:t>ed</w:t>
      </w:r>
      <w:r w:rsidRPr="00C14FC9" w:rsidR="0021652D">
        <w:rPr>
          <w:szCs w:val="22"/>
          <w:lang w:eastAsia="zh-CN"/>
        </w:rPr>
        <w:t xml:space="preserve"> outside entities, such as the Puerto Rico Telecommunications Regulatory Board (PRTRB)</w:t>
      </w:r>
      <w:r w:rsidRPr="00C14FC9" w:rsidR="00D83FC3">
        <w:rPr>
          <w:szCs w:val="22"/>
          <w:lang w:eastAsia="zh-CN"/>
        </w:rPr>
        <w:t>,</w:t>
      </w:r>
      <w:r w:rsidRPr="00C14FC9" w:rsidR="0021652D">
        <w:rPr>
          <w:szCs w:val="22"/>
          <w:lang w:eastAsia="zh-CN"/>
        </w:rPr>
        <w:t xml:space="preserve"> commercial providers</w:t>
      </w:r>
      <w:r w:rsidRPr="00C14FC9" w:rsidR="00D83FC3">
        <w:rPr>
          <w:szCs w:val="22"/>
          <w:lang w:eastAsia="zh-CN"/>
        </w:rPr>
        <w:t>, and entities seeking experimental authorizations or offering solutions</w:t>
      </w:r>
      <w:r w:rsidR="000D4E52">
        <w:rPr>
          <w:szCs w:val="22"/>
          <w:lang w:eastAsia="zh-CN"/>
        </w:rPr>
        <w:t>,</w:t>
      </w:r>
      <w:r w:rsidRPr="00C14FC9" w:rsidR="00D62E64">
        <w:rPr>
          <w:szCs w:val="22"/>
          <w:lang w:eastAsia="zh-CN"/>
        </w:rPr>
        <w:t xml:space="preserve"> with</w:t>
      </w:r>
      <w:r w:rsidRPr="00C14FC9" w:rsidR="0021652D">
        <w:rPr>
          <w:szCs w:val="22"/>
          <w:lang w:eastAsia="zh-CN"/>
        </w:rPr>
        <w:t xml:space="preserve"> a centralized point to engage the Commission on hurricane recovery issues.  </w:t>
      </w:r>
    </w:p>
    <w:p w:rsidR="00B50595" w:rsidRPr="00C14FC9" w:rsidP="008C5A1D">
      <w:pPr>
        <w:pStyle w:val="ParaNum"/>
        <w:numPr>
          <w:ilvl w:val="0"/>
          <w:numId w:val="6"/>
        </w:numPr>
        <w:ind w:left="0" w:firstLine="360"/>
        <w:rPr>
          <w:szCs w:val="22"/>
          <w:lang w:eastAsia="zh-CN"/>
        </w:rPr>
      </w:pPr>
      <w:r w:rsidRPr="00C14FC9">
        <w:rPr>
          <w:szCs w:val="22"/>
          <w:lang w:eastAsia="zh-CN"/>
        </w:rPr>
        <w:t xml:space="preserve">As discussed </w:t>
      </w:r>
      <w:r w:rsidRPr="00C14FC9" w:rsidR="00AC3C5C">
        <w:rPr>
          <w:szCs w:val="22"/>
          <w:lang w:eastAsia="zh-CN"/>
        </w:rPr>
        <w:t xml:space="preserve">below </w:t>
      </w:r>
      <w:r w:rsidRPr="00C14FC9">
        <w:rPr>
          <w:szCs w:val="22"/>
          <w:lang w:eastAsia="zh-CN"/>
        </w:rPr>
        <w:t>in</w:t>
      </w:r>
      <w:r w:rsidRPr="00C14FC9" w:rsidR="00AC3C5C">
        <w:rPr>
          <w:szCs w:val="22"/>
          <w:lang w:eastAsia="zh-CN"/>
        </w:rPr>
        <w:t xml:space="preserve"> Section V</w:t>
      </w:r>
      <w:r w:rsidRPr="00C14FC9">
        <w:rPr>
          <w:szCs w:val="22"/>
          <w:lang w:eastAsia="zh-CN"/>
        </w:rPr>
        <w:t>,</w:t>
      </w:r>
      <w:r w:rsidRPr="00C14FC9" w:rsidR="00AC3C5C">
        <w:rPr>
          <w:szCs w:val="22"/>
          <w:lang w:eastAsia="zh-CN"/>
        </w:rPr>
        <w:t xml:space="preserve"> the Commission is moving forward to implement several recommendations of the Task Force.  In addition, o</w:t>
      </w:r>
      <w:r w:rsidR="00F36D15">
        <w:rPr>
          <w:szCs w:val="22"/>
          <w:lang w:eastAsia="zh-CN"/>
        </w:rPr>
        <w:t>n July 27, 2018</w:t>
      </w:r>
      <w:r w:rsidRPr="00C14FC9">
        <w:rPr>
          <w:szCs w:val="22"/>
          <w:lang w:eastAsia="zh-CN"/>
        </w:rPr>
        <w:t xml:space="preserve">, Chairman Pai announced formation of a working group within </w:t>
      </w:r>
      <w:r w:rsidRPr="00C14FC9" w:rsidR="00AC3C5C">
        <w:rPr>
          <w:szCs w:val="22"/>
          <w:lang w:eastAsia="zh-CN"/>
        </w:rPr>
        <w:t>the Broadband Deployment Advisory Committee (</w:t>
      </w:r>
      <w:r w:rsidRPr="00C14FC9">
        <w:rPr>
          <w:szCs w:val="22"/>
          <w:lang w:eastAsia="zh-CN"/>
        </w:rPr>
        <w:t>BDAC</w:t>
      </w:r>
      <w:r w:rsidRPr="00C14FC9" w:rsidR="00AC3C5C">
        <w:rPr>
          <w:szCs w:val="22"/>
          <w:lang w:eastAsia="zh-CN"/>
        </w:rPr>
        <w:t>)</w:t>
      </w:r>
      <w:r w:rsidRPr="00C14FC9">
        <w:rPr>
          <w:szCs w:val="22"/>
          <w:lang w:eastAsia="zh-CN"/>
        </w:rPr>
        <w:t xml:space="preserve"> </w:t>
      </w:r>
      <w:r w:rsidRPr="00C14FC9">
        <w:t>to address infrastructure and disaster recovery issues.</w:t>
      </w:r>
      <w:r>
        <w:rPr>
          <w:rStyle w:val="FootnoteReference"/>
        </w:rPr>
        <w:footnoteReference w:id="71"/>
      </w:r>
      <w:r w:rsidRPr="00C14FC9">
        <w:t xml:space="preserve">  </w:t>
      </w:r>
      <w:r w:rsidR="00D469A7">
        <w:t>The new working group will assist BDAC in providing advice and recommendations to the Commission on steps that can be taken to improve disaster preparation, response, and recovery for broadband infrastructure</w:t>
      </w:r>
      <w:r w:rsidRPr="00C14FC9">
        <w:t>.</w:t>
      </w:r>
      <w:r>
        <w:rPr>
          <w:rStyle w:val="FootnoteReference"/>
        </w:rPr>
        <w:footnoteReference w:id="72"/>
      </w:r>
      <w:r w:rsidRPr="00C14FC9">
        <w:t xml:space="preserve"> </w:t>
      </w:r>
    </w:p>
    <w:p w:rsidR="00812E9B" w:rsidRPr="00C14FC9" w:rsidP="00454D44">
      <w:pPr>
        <w:pStyle w:val="ParaNum"/>
        <w:numPr>
          <w:ilvl w:val="1"/>
          <w:numId w:val="1"/>
        </w:numPr>
        <w:rPr>
          <w:b/>
          <w:szCs w:val="22"/>
          <w:lang w:eastAsia="zh-CN"/>
        </w:rPr>
      </w:pPr>
      <w:r w:rsidRPr="00C14FC9">
        <w:rPr>
          <w:b/>
          <w:szCs w:val="22"/>
          <w:lang w:eastAsia="zh-CN"/>
        </w:rPr>
        <w:t>Site Visits</w:t>
      </w:r>
    </w:p>
    <w:p w:rsidR="00812E9B" w:rsidRPr="00C14FC9" w:rsidP="00F7146F">
      <w:pPr>
        <w:pStyle w:val="ParaNum"/>
        <w:numPr>
          <w:ilvl w:val="0"/>
          <w:numId w:val="6"/>
        </w:numPr>
        <w:ind w:left="0" w:firstLine="360"/>
        <w:rPr>
          <w:szCs w:val="22"/>
        </w:rPr>
      </w:pPr>
      <w:r w:rsidRPr="00C14FC9">
        <w:rPr>
          <w:spacing w:val="9"/>
          <w:szCs w:val="22"/>
          <w:shd w:val="clear" w:color="auto" w:fill="FFFFFF"/>
        </w:rPr>
        <w:t>The Chairman and other Commissioners undertook f</w:t>
      </w:r>
      <w:r w:rsidRPr="00C14FC9">
        <w:rPr>
          <w:szCs w:val="22"/>
        </w:rPr>
        <w:t>act-finding trips to the affected areas</w:t>
      </w:r>
      <w:r w:rsidRPr="00C14FC9" w:rsidR="009C5BD0">
        <w:rPr>
          <w:szCs w:val="22"/>
        </w:rPr>
        <w:t xml:space="preserve"> </w:t>
      </w:r>
      <w:r w:rsidRPr="00C14FC9" w:rsidR="00C622CA">
        <w:rPr>
          <w:szCs w:val="22"/>
        </w:rPr>
        <w:t>as soon as feasible</w:t>
      </w:r>
      <w:r w:rsidRPr="00C14FC9">
        <w:rPr>
          <w:szCs w:val="22"/>
        </w:rPr>
        <w:t xml:space="preserve"> after a </w:t>
      </w:r>
      <w:r w:rsidRPr="00C14FC9">
        <w:rPr>
          <w:szCs w:val="22"/>
          <w:lang w:eastAsia="zh-CN"/>
        </w:rPr>
        <w:t>storm</w:t>
      </w:r>
      <w:r w:rsidRPr="00C14FC9">
        <w:rPr>
          <w:szCs w:val="22"/>
        </w:rPr>
        <w:t xml:space="preserve"> had passed.  Chairman Ajit Pai visited </w:t>
      </w:r>
      <w:r w:rsidR="000D4E52">
        <w:rPr>
          <w:szCs w:val="22"/>
        </w:rPr>
        <w:t>Texas</w:t>
      </w:r>
      <w:r w:rsidRPr="00C14FC9">
        <w:rPr>
          <w:szCs w:val="22"/>
        </w:rPr>
        <w:t xml:space="preserve"> to survey the damage caused by Hurricane Harvey in September 2017. </w:t>
      </w:r>
      <w:r w:rsidRPr="00C14FC9" w:rsidR="00D62E64">
        <w:rPr>
          <w:szCs w:val="22"/>
        </w:rPr>
        <w:t xml:space="preserve"> </w:t>
      </w:r>
      <w:r w:rsidRPr="00C14FC9">
        <w:rPr>
          <w:szCs w:val="22"/>
        </w:rPr>
        <w:t>He met with local, state, and federal officials who were engaged in recovery efforts.</w:t>
      </w:r>
      <w:r>
        <w:rPr>
          <w:rStyle w:val="FootnoteReference"/>
          <w:sz w:val="22"/>
          <w:szCs w:val="22"/>
        </w:rPr>
        <w:footnoteReference w:id="73"/>
      </w:r>
      <w:r w:rsidRPr="00C14FC9">
        <w:rPr>
          <w:szCs w:val="22"/>
        </w:rPr>
        <w:t xml:space="preserve">  He and </w:t>
      </w:r>
      <w:r w:rsidRPr="00C14FC9" w:rsidR="00635CB9">
        <w:rPr>
          <w:szCs w:val="22"/>
        </w:rPr>
        <w:t>then-</w:t>
      </w:r>
      <w:r w:rsidRPr="00C14FC9">
        <w:rPr>
          <w:szCs w:val="22"/>
        </w:rPr>
        <w:t xml:space="preserve">Commissioner Mignon Clyburn visited South Florida in September in the wake of Hurricane Irma. </w:t>
      </w:r>
      <w:r w:rsidRPr="00C14FC9" w:rsidR="00D62E64">
        <w:rPr>
          <w:szCs w:val="22"/>
        </w:rPr>
        <w:t xml:space="preserve"> </w:t>
      </w:r>
      <w:r w:rsidRPr="00C14FC9">
        <w:rPr>
          <w:szCs w:val="22"/>
        </w:rPr>
        <w:t>There</w:t>
      </w:r>
      <w:r w:rsidRPr="00C14FC9" w:rsidR="003F4246">
        <w:rPr>
          <w:szCs w:val="22"/>
        </w:rPr>
        <w:t>,</w:t>
      </w:r>
      <w:r w:rsidRPr="00C14FC9">
        <w:rPr>
          <w:szCs w:val="22"/>
        </w:rPr>
        <w:t xml:space="preserve"> he noted the important role first responders and the broadcast community played in response and recovery efforts.</w:t>
      </w:r>
      <w:r>
        <w:rPr>
          <w:rStyle w:val="FootnoteReference"/>
          <w:sz w:val="22"/>
          <w:szCs w:val="22"/>
        </w:rPr>
        <w:footnoteReference w:id="74"/>
      </w:r>
      <w:r w:rsidRPr="00C14FC9">
        <w:rPr>
          <w:szCs w:val="22"/>
        </w:rPr>
        <w:t xml:space="preserve">  </w:t>
      </w:r>
    </w:p>
    <w:p w:rsidR="00993877" w:rsidRPr="00C14FC9" w:rsidP="00812BC1">
      <w:pPr>
        <w:pStyle w:val="ParaNum"/>
        <w:numPr>
          <w:ilvl w:val="0"/>
          <w:numId w:val="6"/>
        </w:numPr>
        <w:ind w:left="0" w:firstLine="360"/>
        <w:rPr>
          <w:szCs w:val="22"/>
          <w:lang w:eastAsia="zh-CN"/>
        </w:rPr>
      </w:pPr>
      <w:r w:rsidRPr="00C14FC9">
        <w:rPr>
          <w:spacing w:val="9"/>
          <w:szCs w:val="22"/>
          <w:shd w:val="clear" w:color="auto" w:fill="FFFFFF"/>
        </w:rPr>
        <w:t xml:space="preserve">The </w:t>
      </w:r>
      <w:r w:rsidRPr="00C14FC9">
        <w:rPr>
          <w:szCs w:val="22"/>
        </w:rPr>
        <w:t xml:space="preserve">Chairman visited Puerto Rico in November 2017, and in March 2018 he returned to the island and also visited </w:t>
      </w:r>
      <w:r w:rsidR="00F60AE7">
        <w:rPr>
          <w:szCs w:val="22"/>
        </w:rPr>
        <w:t xml:space="preserve">the </w:t>
      </w:r>
      <w:r w:rsidRPr="00C14FC9">
        <w:rPr>
          <w:szCs w:val="22"/>
        </w:rPr>
        <w:t>USVI</w:t>
      </w:r>
      <w:r w:rsidRPr="00C14FC9" w:rsidR="003739D2">
        <w:rPr>
          <w:szCs w:val="22"/>
        </w:rPr>
        <w:t xml:space="preserve">, accompanied by members of the </w:t>
      </w:r>
      <w:r w:rsidR="002A1D41">
        <w:rPr>
          <w:szCs w:val="22"/>
        </w:rPr>
        <w:t xml:space="preserve">FCC Hurricane Recovery </w:t>
      </w:r>
      <w:r w:rsidRPr="00C14FC9" w:rsidR="003739D2">
        <w:rPr>
          <w:szCs w:val="22"/>
        </w:rPr>
        <w:t>Task Force</w:t>
      </w:r>
      <w:r w:rsidRPr="00C14FC9">
        <w:rPr>
          <w:szCs w:val="22"/>
        </w:rPr>
        <w:t>.</w:t>
      </w:r>
      <w:r w:rsidRPr="00C14FC9" w:rsidR="001C300E">
        <w:rPr>
          <w:color w:val="1D2B3E"/>
          <w:szCs w:val="22"/>
          <w:shd w:val="clear" w:color="auto" w:fill="FFFFFF"/>
        </w:rPr>
        <w:t> </w:t>
      </w:r>
      <w:r w:rsidRPr="00C14FC9">
        <w:rPr>
          <w:szCs w:val="22"/>
        </w:rPr>
        <w:t xml:space="preserve">  The Chairman noted the massive devastation to the communications infrastructure (</w:t>
      </w:r>
      <w:r w:rsidRPr="00C6707F">
        <w:rPr>
          <w:i/>
        </w:rPr>
        <w:t>e.g.</w:t>
      </w:r>
      <w:r w:rsidRPr="00C14FC9">
        <w:rPr>
          <w:szCs w:val="22"/>
        </w:rPr>
        <w:t>, poles down, cell towers toppled, electrical power depleted and otherwise unavailable, wireless infrastructure completely destroyed, many radio and television broadcast facilities impacted).</w:t>
      </w:r>
      <w:r>
        <w:rPr>
          <w:rStyle w:val="FootnoteReference"/>
          <w:sz w:val="22"/>
          <w:szCs w:val="22"/>
        </w:rPr>
        <w:footnoteReference w:id="75"/>
      </w:r>
      <w:r w:rsidRPr="00C14FC9">
        <w:rPr>
          <w:szCs w:val="22"/>
        </w:rPr>
        <w:t xml:space="preserve">  He also recounted his meetings with a wide variety of stakeholders, beginning with the citizens of the </w:t>
      </w:r>
      <w:r w:rsidRPr="00C14FC9">
        <w:rPr>
          <w:i/>
          <w:szCs w:val="22"/>
        </w:rPr>
        <w:t>municipio</w:t>
      </w:r>
      <w:r w:rsidRPr="00C14FC9">
        <w:rPr>
          <w:szCs w:val="22"/>
        </w:rPr>
        <w:t xml:space="preserve"> (county) of rural Utuado, which was among the most hard-hit areas of the island, and the creative and innovative ways they responded to Maria and its aftermath.</w:t>
      </w:r>
      <w:r>
        <w:rPr>
          <w:rStyle w:val="FootnoteReference"/>
          <w:sz w:val="22"/>
          <w:szCs w:val="22"/>
        </w:rPr>
        <w:footnoteReference w:id="76"/>
      </w:r>
      <w:r w:rsidRPr="00C14FC9">
        <w:rPr>
          <w:szCs w:val="22"/>
        </w:rPr>
        <w:t xml:space="preserve">  The Chairman also met with the governors of Puerto Rico and </w:t>
      </w:r>
      <w:r w:rsidR="00F60AE7">
        <w:rPr>
          <w:szCs w:val="22"/>
        </w:rPr>
        <w:t xml:space="preserve">the </w:t>
      </w:r>
      <w:r w:rsidRPr="00C14FC9">
        <w:rPr>
          <w:szCs w:val="22"/>
        </w:rPr>
        <w:t xml:space="preserve">USVI, territory-wide service commissions, first responders, school and hospital officials, service providers, and government officials at </w:t>
      </w:r>
      <w:r w:rsidRPr="00C14FC9" w:rsidR="00C47EB3">
        <w:rPr>
          <w:szCs w:val="22"/>
        </w:rPr>
        <w:t>various</w:t>
      </w:r>
      <w:r w:rsidRPr="00C14FC9">
        <w:rPr>
          <w:szCs w:val="22"/>
        </w:rPr>
        <w:t xml:space="preserve"> levels.  </w:t>
      </w:r>
      <w:r w:rsidR="006611FE">
        <w:rPr>
          <w:szCs w:val="22"/>
        </w:rPr>
        <w:t>T</w:t>
      </w:r>
      <w:r w:rsidRPr="00C14FC9" w:rsidR="006611FE">
        <w:rPr>
          <w:szCs w:val="22"/>
        </w:rPr>
        <w:t xml:space="preserve">he Chairman met </w:t>
      </w:r>
      <w:r w:rsidRPr="00C14FC9" w:rsidR="006611FE">
        <w:rPr>
          <w:color w:val="1D2B3E"/>
          <w:szCs w:val="22"/>
          <w:shd w:val="clear" w:color="auto" w:fill="FFFFFF"/>
        </w:rPr>
        <w:t>numerous radio and TV broadcasters on both territories, including an on-air appearance on a local radio station.</w:t>
      </w:r>
      <w:r>
        <w:rPr>
          <w:rStyle w:val="FootnoteReference"/>
          <w:szCs w:val="22"/>
          <w:shd w:val="clear" w:color="auto" w:fill="FFFFFF"/>
        </w:rPr>
        <w:footnoteReference w:id="77"/>
      </w:r>
      <w:r w:rsidR="006611FE">
        <w:rPr>
          <w:color w:val="1D2B3E"/>
          <w:szCs w:val="22"/>
          <w:shd w:val="clear" w:color="auto" w:fill="FFFFFF"/>
        </w:rPr>
        <w:t xml:space="preserve">  </w:t>
      </w:r>
      <w:r w:rsidR="00C04492">
        <w:rPr>
          <w:szCs w:val="22"/>
        </w:rPr>
        <w:t>Following the March visit, t</w:t>
      </w:r>
      <w:r w:rsidRPr="00C14FC9">
        <w:rPr>
          <w:szCs w:val="22"/>
        </w:rPr>
        <w:t xml:space="preserve">he Chairman pointed out the need for the Commission and FEMA to continue coordinating </w:t>
      </w:r>
      <w:r w:rsidRPr="00C14FC9" w:rsidR="001738BA">
        <w:rPr>
          <w:szCs w:val="22"/>
        </w:rPr>
        <w:t xml:space="preserve">to </w:t>
      </w:r>
      <w:r w:rsidRPr="00C14FC9">
        <w:rPr>
          <w:szCs w:val="22"/>
        </w:rPr>
        <w:t>ensur</w:t>
      </w:r>
      <w:r w:rsidRPr="00C14FC9" w:rsidR="001738BA">
        <w:rPr>
          <w:szCs w:val="22"/>
        </w:rPr>
        <w:t>e</w:t>
      </w:r>
      <w:r w:rsidRPr="00C14FC9">
        <w:rPr>
          <w:szCs w:val="22"/>
        </w:rPr>
        <w:t xml:space="preserve"> vital communication links are properly prioritized.</w:t>
      </w:r>
      <w:r>
        <w:rPr>
          <w:rStyle w:val="FootnoteReference"/>
          <w:sz w:val="22"/>
          <w:szCs w:val="22"/>
        </w:rPr>
        <w:footnoteReference w:id="78"/>
      </w:r>
      <w:r w:rsidRPr="006611FE" w:rsidR="006611FE">
        <w:rPr>
          <w:szCs w:val="22"/>
        </w:rPr>
        <w:t xml:space="preserve"> </w:t>
      </w:r>
      <w:r w:rsidRPr="00C14FC9" w:rsidR="006611FE">
        <w:rPr>
          <w:szCs w:val="22"/>
        </w:rPr>
        <w:t>Commissioner Jessica Rosenworcel also visited Puerto Rico in March 2018 to assess the damage to the communications sector and observe recovery efforts.</w:t>
      </w:r>
    </w:p>
    <w:p w:rsidR="004B19C4" w:rsidRPr="00C14FC9" w:rsidP="00454D44">
      <w:pPr>
        <w:pStyle w:val="Heading1"/>
        <w:rPr>
          <w:rFonts w:ascii="Times New Roman" w:hAnsi="Times New Roman"/>
          <w:szCs w:val="22"/>
        </w:rPr>
      </w:pPr>
      <w:bookmarkStart w:id="72" w:name="_Toc517364624"/>
      <w:bookmarkStart w:id="73" w:name="_Toc522880932"/>
      <w:r w:rsidRPr="00C14FC9">
        <w:rPr>
          <w:rFonts w:ascii="Times New Roman" w:hAnsi="Times New Roman"/>
          <w:szCs w:val="22"/>
        </w:rPr>
        <w:t xml:space="preserve">Lessons Learned and </w:t>
      </w:r>
      <w:r w:rsidRPr="00C14FC9" w:rsidR="00812E9B">
        <w:rPr>
          <w:rFonts w:ascii="Times New Roman" w:hAnsi="Times New Roman"/>
          <w:szCs w:val="22"/>
        </w:rPr>
        <w:t>NEXT STEPS</w:t>
      </w:r>
      <w:bookmarkEnd w:id="72"/>
      <w:bookmarkEnd w:id="73"/>
    </w:p>
    <w:p w:rsidR="008B7794" w:rsidRPr="00C14FC9" w:rsidP="008B7794">
      <w:pPr>
        <w:pStyle w:val="ParaNum"/>
        <w:numPr>
          <w:ilvl w:val="0"/>
          <w:numId w:val="6"/>
        </w:numPr>
        <w:ind w:left="0" w:firstLine="360"/>
        <w:rPr>
          <w:szCs w:val="22"/>
        </w:rPr>
      </w:pPr>
      <w:r w:rsidRPr="00C14FC9">
        <w:rPr>
          <w:szCs w:val="22"/>
        </w:rPr>
        <w:t xml:space="preserve">Based on </w:t>
      </w:r>
      <w:r w:rsidRPr="00C14FC9" w:rsidR="00635CB9">
        <w:rPr>
          <w:szCs w:val="22"/>
        </w:rPr>
        <w:t>information, analysis and feedback received by various stakeholders</w:t>
      </w:r>
      <w:r>
        <w:rPr>
          <w:rStyle w:val="FootnoteReference"/>
          <w:szCs w:val="22"/>
        </w:rPr>
        <w:footnoteReference w:id="79"/>
      </w:r>
      <w:r w:rsidRPr="00C14FC9" w:rsidR="00635CB9">
        <w:rPr>
          <w:szCs w:val="22"/>
        </w:rPr>
        <w:t xml:space="preserve"> as well as the HRTF, the Commission presents the following lessons learned and next steps towards enhancing its disaster response and recovery efforts.  </w:t>
      </w:r>
    </w:p>
    <w:p w:rsidR="00812E9B" w:rsidRPr="00C14FC9" w:rsidP="005C0FF8">
      <w:pPr>
        <w:pStyle w:val="Heading2"/>
      </w:pPr>
      <w:bookmarkStart w:id="74" w:name="_Toc517364625"/>
      <w:bookmarkStart w:id="75" w:name="_Toc522880933"/>
      <w:r w:rsidRPr="00C14FC9">
        <w:t>Improvements to FCC’s Emergency Response and Recovery</w:t>
      </w:r>
      <w:r w:rsidRPr="00C14FC9" w:rsidR="00285C3F">
        <w:t xml:space="preserve"> Efforts</w:t>
      </w:r>
      <w:bookmarkEnd w:id="74"/>
      <w:bookmarkEnd w:id="75"/>
    </w:p>
    <w:p w:rsidR="00A13DF5" w:rsidRPr="00C14FC9" w:rsidP="00F7146F">
      <w:pPr>
        <w:pStyle w:val="ParaNum"/>
        <w:numPr>
          <w:ilvl w:val="0"/>
          <w:numId w:val="6"/>
        </w:numPr>
        <w:ind w:left="0" w:firstLine="360"/>
        <w:rPr>
          <w:szCs w:val="22"/>
        </w:rPr>
      </w:pPr>
      <w:r w:rsidRPr="00C14FC9">
        <w:rPr>
          <w:i/>
        </w:rPr>
        <w:t>DIRS Enhancements</w:t>
      </w:r>
      <w:r w:rsidRPr="00C14FC9">
        <w:rPr>
          <w:szCs w:val="22"/>
        </w:rPr>
        <w:t xml:space="preserve">.  </w:t>
      </w:r>
      <w:r w:rsidRPr="00C14FC9" w:rsidR="00635CB9">
        <w:rPr>
          <w:szCs w:val="22"/>
        </w:rPr>
        <w:t xml:space="preserve">During the 2017 </w:t>
      </w:r>
      <w:r w:rsidRPr="00C14FC9" w:rsidR="00676CA4">
        <w:rPr>
          <w:szCs w:val="22"/>
        </w:rPr>
        <w:t>Atlantic H</w:t>
      </w:r>
      <w:r w:rsidRPr="00C14FC9" w:rsidR="00635CB9">
        <w:rPr>
          <w:szCs w:val="22"/>
        </w:rPr>
        <w:t xml:space="preserve">urricane season, </w:t>
      </w:r>
      <w:r w:rsidR="00570D9F">
        <w:rPr>
          <w:szCs w:val="22"/>
        </w:rPr>
        <w:t xml:space="preserve">DIRS </w:t>
      </w:r>
      <w:r w:rsidRPr="00C14FC9" w:rsidR="00635CB9">
        <w:rPr>
          <w:szCs w:val="22"/>
        </w:rPr>
        <w:t>r</w:t>
      </w:r>
      <w:r w:rsidRPr="00C14FC9" w:rsidR="00F23324">
        <w:rPr>
          <w:szCs w:val="22"/>
        </w:rPr>
        <w:t xml:space="preserve">eporting by broadcasters lagged other </w:t>
      </w:r>
      <w:r w:rsidRPr="00C14FC9" w:rsidR="00635CB9">
        <w:rPr>
          <w:szCs w:val="22"/>
        </w:rPr>
        <w:t xml:space="preserve">communications sectors.  In addition, </w:t>
      </w:r>
      <w:r w:rsidRPr="00C14FC9" w:rsidR="00F23324">
        <w:rPr>
          <w:szCs w:val="22"/>
        </w:rPr>
        <w:t xml:space="preserve">during Hurricane Maria, the major </w:t>
      </w:r>
      <w:r w:rsidRPr="00C14FC9" w:rsidR="00DB20E8">
        <w:rPr>
          <w:szCs w:val="22"/>
        </w:rPr>
        <w:t xml:space="preserve">incumbent local exchange carrier </w:t>
      </w:r>
      <w:r w:rsidRPr="00C14FC9" w:rsidR="00F23324">
        <w:rPr>
          <w:szCs w:val="22"/>
        </w:rPr>
        <w:t xml:space="preserve">and cable providers in Puerto Rico and the </w:t>
      </w:r>
      <w:r w:rsidRPr="00C14FC9" w:rsidR="00DB20E8">
        <w:rPr>
          <w:szCs w:val="22"/>
        </w:rPr>
        <w:t>USVI</w:t>
      </w:r>
      <w:r w:rsidRPr="00C14FC9" w:rsidR="00F23324">
        <w:rPr>
          <w:szCs w:val="22"/>
        </w:rPr>
        <w:t xml:space="preserve"> did not provide deta</w:t>
      </w:r>
      <w:r w:rsidRPr="00C14FC9" w:rsidR="00DB20E8">
        <w:rPr>
          <w:szCs w:val="22"/>
        </w:rPr>
        <w:t>iled information in DIRS.</w:t>
      </w:r>
      <w:r w:rsidRPr="00C14FC9">
        <w:rPr>
          <w:szCs w:val="22"/>
        </w:rPr>
        <w:t xml:space="preserve"> </w:t>
      </w:r>
      <w:r w:rsidRPr="00C14FC9" w:rsidR="00DB20E8">
        <w:rPr>
          <w:szCs w:val="22"/>
        </w:rPr>
        <w:t xml:space="preserve"> </w:t>
      </w:r>
      <w:r w:rsidRPr="00C14FC9" w:rsidR="00635CB9">
        <w:rPr>
          <w:szCs w:val="22"/>
        </w:rPr>
        <w:t>In some cases, the lack of participation was due to service providers’ loss of communications which precluded access to the DIRS platform.  In other cases, service providers may not have been aware of DIRS prior to the hurricanes.  Lastly, the Commission received public comments and other feedback that both the publicly-available, aggregated DIRS information</w:t>
      </w:r>
      <w:r w:rsidRPr="00C14FC9" w:rsidR="006C0B44">
        <w:rPr>
          <w:szCs w:val="22"/>
        </w:rPr>
        <w:t xml:space="preserve"> and the non-public DIRS reports did not provide adequate information to reflect the consumers</w:t>
      </w:r>
      <w:r w:rsidRPr="00C14FC9" w:rsidR="000575C3">
        <w:rPr>
          <w:szCs w:val="22"/>
        </w:rPr>
        <w:t>’</w:t>
      </w:r>
      <w:r w:rsidRPr="00C14FC9" w:rsidR="006C0B44">
        <w:rPr>
          <w:szCs w:val="22"/>
        </w:rPr>
        <w:t xml:space="preserve"> communications experience.  To address these gaps, </w:t>
      </w:r>
      <w:r w:rsidRPr="00C14FC9" w:rsidR="00D21F97">
        <w:rPr>
          <w:szCs w:val="22"/>
        </w:rPr>
        <w:t xml:space="preserve">PSHSB </w:t>
      </w:r>
      <w:r w:rsidRPr="00C14FC9" w:rsidR="006C0B44">
        <w:rPr>
          <w:szCs w:val="22"/>
        </w:rPr>
        <w:t xml:space="preserve">will take the following steps: </w:t>
      </w:r>
    </w:p>
    <w:p w:rsidR="00A13DF5" w:rsidRPr="00C14FC9" w:rsidP="00152A2D">
      <w:pPr>
        <w:pStyle w:val="ParaNum"/>
        <w:numPr>
          <w:ilvl w:val="0"/>
          <w:numId w:val="15"/>
        </w:numPr>
        <w:ind w:left="720"/>
        <w:rPr>
          <w:szCs w:val="22"/>
        </w:rPr>
      </w:pPr>
      <w:r w:rsidRPr="00C14FC9">
        <w:rPr>
          <w:szCs w:val="22"/>
        </w:rPr>
        <w:t>d</w:t>
      </w:r>
      <w:r w:rsidRPr="00C14FC9" w:rsidR="006C0B44">
        <w:rPr>
          <w:szCs w:val="22"/>
        </w:rPr>
        <w:t>e</w:t>
      </w:r>
      <w:r w:rsidRPr="00C14FC9" w:rsidR="009375F8">
        <w:rPr>
          <w:szCs w:val="22"/>
        </w:rPr>
        <w:t xml:space="preserve">sign and deploy a vigorous outreach program </w:t>
      </w:r>
      <w:r w:rsidRPr="00C14FC9" w:rsidR="006C0B44">
        <w:rPr>
          <w:szCs w:val="22"/>
        </w:rPr>
        <w:t xml:space="preserve">targeted at communications service providers </w:t>
      </w:r>
      <w:r w:rsidRPr="00C14FC9" w:rsidR="009375F8">
        <w:rPr>
          <w:szCs w:val="22"/>
        </w:rPr>
        <w:t>to promote the value of DIRS participation</w:t>
      </w:r>
      <w:r w:rsidRPr="00C14FC9" w:rsidR="006C0B44">
        <w:rPr>
          <w:szCs w:val="22"/>
        </w:rPr>
        <w:t xml:space="preserve">; and </w:t>
      </w:r>
    </w:p>
    <w:p w:rsidR="009375F8" w:rsidRPr="00C14FC9" w:rsidP="00812BC1">
      <w:pPr>
        <w:pStyle w:val="ParaNum"/>
        <w:numPr>
          <w:ilvl w:val="0"/>
          <w:numId w:val="15"/>
        </w:numPr>
        <w:ind w:left="720"/>
        <w:rPr>
          <w:szCs w:val="22"/>
        </w:rPr>
      </w:pPr>
      <w:r w:rsidRPr="00C14FC9">
        <w:rPr>
          <w:szCs w:val="22"/>
        </w:rPr>
        <w:t>r</w:t>
      </w:r>
      <w:r w:rsidRPr="00C14FC9" w:rsidR="00DB20E8">
        <w:rPr>
          <w:szCs w:val="22"/>
        </w:rPr>
        <w:t>etool the DIRS data model to (a</w:t>
      </w:r>
      <w:r w:rsidRPr="00C14FC9">
        <w:rPr>
          <w:szCs w:val="22"/>
        </w:rPr>
        <w:t>) include data elements that better reflect degraded customer experience, especially as a disaster migrates from near-term respon</w:t>
      </w:r>
      <w:r w:rsidRPr="00C14FC9" w:rsidR="00DB20E8">
        <w:rPr>
          <w:szCs w:val="22"/>
        </w:rPr>
        <w:t>se to long-term recovery, and (b</w:t>
      </w:r>
      <w:r w:rsidRPr="00C14FC9">
        <w:rPr>
          <w:szCs w:val="22"/>
        </w:rPr>
        <w:t xml:space="preserve">) consistently include geospatial information in formats that are most helpful to user communities, especially to support decision making for deploying response personnel and assets.  </w:t>
      </w:r>
    </w:p>
    <w:p w:rsidR="00635CB9" w:rsidRPr="00C14FC9" w:rsidP="00F7146F">
      <w:pPr>
        <w:pStyle w:val="ParaNum"/>
        <w:numPr>
          <w:ilvl w:val="0"/>
          <w:numId w:val="6"/>
        </w:numPr>
        <w:ind w:left="0" w:firstLine="360"/>
        <w:rPr>
          <w:szCs w:val="22"/>
        </w:rPr>
      </w:pPr>
      <w:r w:rsidRPr="00C14FC9">
        <w:rPr>
          <w:i/>
        </w:rPr>
        <w:t>Wireless Resiliency Cooperative Framework</w:t>
      </w:r>
      <w:r w:rsidRPr="00C14FC9">
        <w:rPr>
          <w:i/>
          <w:szCs w:val="22"/>
        </w:rPr>
        <w:t xml:space="preserve">.  </w:t>
      </w:r>
      <w:r w:rsidRPr="00C14FC9">
        <w:rPr>
          <w:szCs w:val="22"/>
        </w:rPr>
        <w:t xml:space="preserve">In response to the </w:t>
      </w:r>
      <w:r w:rsidRPr="00C14FC9">
        <w:rPr>
          <w:i/>
          <w:szCs w:val="22"/>
        </w:rPr>
        <w:t>2017 Hurricane Season Public Notice</w:t>
      </w:r>
      <w:r w:rsidRPr="00C14FC9">
        <w:rPr>
          <w:szCs w:val="22"/>
        </w:rPr>
        <w:t xml:space="preserve">, the Commission </w:t>
      </w:r>
      <w:r w:rsidRPr="00C14FC9" w:rsidR="006C0B44">
        <w:rPr>
          <w:szCs w:val="22"/>
        </w:rPr>
        <w:t xml:space="preserve">received </w:t>
      </w:r>
      <w:r w:rsidR="00CA2957">
        <w:rPr>
          <w:szCs w:val="22"/>
        </w:rPr>
        <w:t>substantial</w:t>
      </w:r>
      <w:r w:rsidRPr="00C14FC9" w:rsidR="00CA2957">
        <w:rPr>
          <w:szCs w:val="22"/>
        </w:rPr>
        <w:t xml:space="preserve"> </w:t>
      </w:r>
      <w:r w:rsidRPr="00C14FC9" w:rsidR="006C0B44">
        <w:rPr>
          <w:szCs w:val="22"/>
        </w:rPr>
        <w:t xml:space="preserve">feedback regarding the </w:t>
      </w:r>
      <w:r w:rsidRPr="00C14FC9" w:rsidR="00A13DF5">
        <w:rPr>
          <w:szCs w:val="22"/>
        </w:rPr>
        <w:t xml:space="preserve">Wireless </w:t>
      </w:r>
      <w:r w:rsidRPr="00C14FC9" w:rsidR="002A69D1">
        <w:rPr>
          <w:szCs w:val="22"/>
        </w:rPr>
        <w:t>Framework</w:t>
      </w:r>
      <w:r w:rsidRPr="00C14FC9" w:rsidR="006C0B44">
        <w:rPr>
          <w:szCs w:val="22"/>
        </w:rPr>
        <w:t xml:space="preserve">.  </w:t>
      </w:r>
      <w:r w:rsidRPr="00C14FC9">
        <w:rPr>
          <w:szCs w:val="22"/>
        </w:rPr>
        <w:t xml:space="preserve">CTIA stated that the </w:t>
      </w:r>
      <w:r w:rsidRPr="00C14FC9" w:rsidR="00A13DF5">
        <w:rPr>
          <w:szCs w:val="22"/>
        </w:rPr>
        <w:t xml:space="preserve">Wireless </w:t>
      </w:r>
      <w:r w:rsidRPr="00C14FC9">
        <w:rPr>
          <w:szCs w:val="22"/>
        </w:rPr>
        <w:t>Framework “enhance[ed] service continuity and information sharing” and “helped wireless providers and their representatives on the ground restore service as quickly as possible.”</w:t>
      </w:r>
      <w:r>
        <w:rPr>
          <w:rStyle w:val="FootnoteReference"/>
          <w:sz w:val="22"/>
          <w:szCs w:val="22"/>
        </w:rPr>
        <w:footnoteReference w:id="80"/>
      </w:r>
      <w:r w:rsidRPr="00C14FC9">
        <w:rPr>
          <w:szCs w:val="22"/>
        </w:rPr>
        <w:t xml:space="preserve">  CTIA also commented that the </w:t>
      </w:r>
      <w:r w:rsidRPr="00C14FC9" w:rsidR="00A13DF5">
        <w:rPr>
          <w:szCs w:val="22"/>
        </w:rPr>
        <w:t xml:space="preserve">Wireless </w:t>
      </w:r>
      <w:r w:rsidRPr="00C14FC9">
        <w:rPr>
          <w:szCs w:val="22"/>
        </w:rPr>
        <w:t xml:space="preserve">Framework’s structure </w:t>
      </w:r>
      <w:r w:rsidRPr="00C14FC9" w:rsidR="00A6658B">
        <w:rPr>
          <w:szCs w:val="22"/>
        </w:rPr>
        <w:t xml:space="preserve">gave wireless service providers </w:t>
      </w:r>
      <w:r w:rsidRPr="00C14FC9">
        <w:rPr>
          <w:szCs w:val="22"/>
        </w:rPr>
        <w:t>the flexibility necessary to tailor network resiliency and continuity of service efforts to the individualized needs of affected communities and the unique challenges presented by each storm.</w:t>
      </w:r>
      <w:r>
        <w:rPr>
          <w:rStyle w:val="FootnoteReference"/>
          <w:sz w:val="22"/>
          <w:szCs w:val="22"/>
        </w:rPr>
        <w:footnoteReference w:id="81"/>
      </w:r>
      <w:r w:rsidRPr="00C14FC9">
        <w:rPr>
          <w:szCs w:val="22"/>
        </w:rPr>
        <w:t xml:space="preserve">  Spectrum Financial noted that a “remarkable and civic outcome . . . is the agreement among operators to allow free roaming among the networks in disaster areas.”</w:t>
      </w:r>
      <w:r>
        <w:rPr>
          <w:rStyle w:val="FootnoteReference"/>
          <w:sz w:val="22"/>
          <w:szCs w:val="22"/>
        </w:rPr>
        <w:footnoteReference w:id="82"/>
      </w:r>
      <w:r w:rsidRPr="00C14FC9">
        <w:rPr>
          <w:szCs w:val="22"/>
        </w:rPr>
        <w:t xml:space="preserve">  Verizon noted that the </w:t>
      </w:r>
      <w:r w:rsidRPr="00C14FC9" w:rsidR="00A13DF5">
        <w:rPr>
          <w:szCs w:val="22"/>
        </w:rPr>
        <w:t xml:space="preserve">Wireless </w:t>
      </w:r>
      <w:r w:rsidRPr="00C14FC9">
        <w:rPr>
          <w:szCs w:val="22"/>
        </w:rPr>
        <w:t>Framework “gave providers the ability to adapt to diverse and changing circumstances on the ground and to develop innovative responses as events unfolded.”</w:t>
      </w:r>
      <w:r>
        <w:rPr>
          <w:rStyle w:val="FootnoteReference"/>
          <w:sz w:val="22"/>
          <w:szCs w:val="22"/>
        </w:rPr>
        <w:footnoteReference w:id="83"/>
      </w:r>
      <w:r w:rsidRPr="00C14FC9">
        <w:rPr>
          <w:szCs w:val="22"/>
        </w:rPr>
        <w:t xml:space="preserve">  The </w:t>
      </w:r>
      <w:r w:rsidRPr="00C14FC9" w:rsidR="009A060D">
        <w:rPr>
          <w:szCs w:val="22"/>
        </w:rPr>
        <w:t>PRTB</w:t>
      </w:r>
      <w:r w:rsidRPr="00C14FC9">
        <w:rPr>
          <w:szCs w:val="22"/>
        </w:rPr>
        <w:t xml:space="preserve"> stated that a “positive impact” of the </w:t>
      </w:r>
      <w:r w:rsidRPr="00C14FC9" w:rsidR="00A13DF5">
        <w:rPr>
          <w:szCs w:val="22"/>
        </w:rPr>
        <w:t xml:space="preserve">Wireless </w:t>
      </w:r>
      <w:r w:rsidRPr="00C14FC9">
        <w:rPr>
          <w:szCs w:val="22"/>
        </w:rPr>
        <w:t>Framework was the creation of a dedicated Command Center to centralize restoration efforts for telecommunications that was operation</w:t>
      </w:r>
      <w:r w:rsidR="00B7254D">
        <w:rPr>
          <w:szCs w:val="22"/>
        </w:rPr>
        <w:t>al</w:t>
      </w:r>
      <w:r w:rsidRPr="00C14FC9">
        <w:rPr>
          <w:szCs w:val="22"/>
        </w:rPr>
        <w:t xml:space="preserve"> for seven days a week, a joint effort by the PTRB and Puerto Rico Innovation and Technology Services (PRITS), in coordination with the Governor of Puerto Rico.</w:t>
      </w:r>
      <w:r>
        <w:rPr>
          <w:rStyle w:val="FootnoteReference"/>
          <w:sz w:val="22"/>
          <w:szCs w:val="22"/>
        </w:rPr>
        <w:footnoteReference w:id="84"/>
      </w:r>
    </w:p>
    <w:p w:rsidR="009375F8" w:rsidRPr="00C14FC9" w:rsidP="00F7146F">
      <w:pPr>
        <w:pStyle w:val="ParaNum"/>
        <w:numPr>
          <w:ilvl w:val="0"/>
          <w:numId w:val="6"/>
        </w:numPr>
        <w:ind w:left="0" w:firstLine="360"/>
        <w:rPr>
          <w:szCs w:val="22"/>
        </w:rPr>
      </w:pPr>
      <w:r w:rsidRPr="00C14FC9">
        <w:rPr>
          <w:szCs w:val="22"/>
        </w:rPr>
        <w:t>Among these success stories, commenters also identif</w:t>
      </w:r>
      <w:r w:rsidRPr="00C14FC9" w:rsidR="006C0B44">
        <w:rPr>
          <w:szCs w:val="22"/>
        </w:rPr>
        <w:t>ied</w:t>
      </w:r>
      <w:r w:rsidRPr="00C14FC9">
        <w:rPr>
          <w:szCs w:val="22"/>
        </w:rPr>
        <w:t xml:space="preserve"> areas for improvement.  T-Mobile stated that while the </w:t>
      </w:r>
      <w:r w:rsidRPr="00C14FC9" w:rsidR="00A13DF5">
        <w:rPr>
          <w:szCs w:val="22"/>
        </w:rPr>
        <w:t xml:space="preserve">Wireless </w:t>
      </w:r>
      <w:r w:rsidRPr="00C14FC9">
        <w:rPr>
          <w:szCs w:val="22"/>
        </w:rPr>
        <w:t xml:space="preserve">Framework worked well, it focused on wireless </w:t>
      </w:r>
      <w:r w:rsidRPr="00C14FC9" w:rsidR="00A6658B">
        <w:rPr>
          <w:szCs w:val="22"/>
        </w:rPr>
        <w:t>providers</w:t>
      </w:r>
      <w:r w:rsidRPr="00C14FC9">
        <w:rPr>
          <w:szCs w:val="22"/>
        </w:rPr>
        <w:t xml:space="preserve"> and “promote[d] a tilted outlook of overall telecom restoration,” </w:t>
      </w:r>
      <w:r w:rsidRPr="00C14FC9" w:rsidR="006C0B44">
        <w:rPr>
          <w:szCs w:val="22"/>
        </w:rPr>
        <w:t xml:space="preserve">and </w:t>
      </w:r>
      <w:r w:rsidRPr="00C14FC9">
        <w:rPr>
          <w:szCs w:val="22"/>
        </w:rPr>
        <w:t>recommend</w:t>
      </w:r>
      <w:r w:rsidRPr="00C14FC9" w:rsidR="006C0B44">
        <w:rPr>
          <w:szCs w:val="22"/>
        </w:rPr>
        <w:t>ed</w:t>
      </w:r>
      <w:r w:rsidRPr="00C14FC9">
        <w:rPr>
          <w:szCs w:val="22"/>
        </w:rPr>
        <w:t xml:space="preserve"> that the Commission consider a similar approach to cover the entire communications ecosystem, including backhaul providers to “provide faster and more complete service restoration.”</w:t>
      </w:r>
      <w:r>
        <w:rPr>
          <w:rStyle w:val="FootnoteReference"/>
          <w:sz w:val="22"/>
          <w:szCs w:val="22"/>
        </w:rPr>
        <w:footnoteReference w:id="85"/>
      </w:r>
      <w:r w:rsidRPr="00C14FC9">
        <w:rPr>
          <w:szCs w:val="22"/>
        </w:rPr>
        <w:t xml:space="preserve">  Similarly, APCO recommended that the Commission expand the </w:t>
      </w:r>
      <w:r w:rsidRPr="00C14FC9" w:rsidR="00A13DF5">
        <w:rPr>
          <w:szCs w:val="22"/>
        </w:rPr>
        <w:t xml:space="preserve">Wireless </w:t>
      </w:r>
      <w:r w:rsidRPr="00C14FC9">
        <w:rPr>
          <w:szCs w:val="22"/>
        </w:rPr>
        <w:t>Framework to include non-nationwide</w:t>
      </w:r>
      <w:r w:rsidRPr="00C14FC9" w:rsidR="00A6658B">
        <w:rPr>
          <w:szCs w:val="22"/>
        </w:rPr>
        <w:t xml:space="preserve"> wireless</w:t>
      </w:r>
      <w:r w:rsidRPr="00C14FC9">
        <w:rPr>
          <w:szCs w:val="22"/>
        </w:rPr>
        <w:t xml:space="preserve"> </w:t>
      </w:r>
      <w:r w:rsidRPr="00C14FC9" w:rsidR="00A6658B">
        <w:rPr>
          <w:szCs w:val="22"/>
        </w:rPr>
        <w:t>providers</w:t>
      </w:r>
      <w:r w:rsidRPr="00C14FC9">
        <w:rPr>
          <w:szCs w:val="22"/>
        </w:rPr>
        <w:t>.</w:t>
      </w:r>
      <w:r>
        <w:rPr>
          <w:rStyle w:val="FootnoteReference"/>
          <w:sz w:val="22"/>
          <w:szCs w:val="22"/>
        </w:rPr>
        <w:footnoteReference w:id="86"/>
      </w:r>
      <w:r w:rsidRPr="00C14FC9">
        <w:rPr>
          <w:szCs w:val="22"/>
        </w:rPr>
        <w:t xml:space="preserve">  Spectrum Financial recommended that roaming under the </w:t>
      </w:r>
      <w:r w:rsidRPr="00C14FC9" w:rsidR="00A13DF5">
        <w:rPr>
          <w:szCs w:val="22"/>
        </w:rPr>
        <w:t xml:space="preserve">Wireless </w:t>
      </w:r>
      <w:r w:rsidRPr="00C14FC9">
        <w:rPr>
          <w:szCs w:val="22"/>
        </w:rPr>
        <w:t>Framework be triggered prior to landfall “so that revised roaming tables can be loaded into devices while networks are still operating at full capacity and phones are charged.”</w:t>
      </w:r>
      <w:r>
        <w:rPr>
          <w:rStyle w:val="FootnoteReference"/>
          <w:sz w:val="22"/>
          <w:szCs w:val="22"/>
        </w:rPr>
        <w:footnoteReference w:id="87"/>
      </w:r>
      <w:r w:rsidRPr="00C14FC9">
        <w:rPr>
          <w:szCs w:val="22"/>
        </w:rPr>
        <w:t xml:space="preserve">  </w:t>
      </w:r>
      <w:r w:rsidRPr="00C14FC9" w:rsidR="006C0B44">
        <w:rPr>
          <w:szCs w:val="22"/>
        </w:rPr>
        <w:t xml:space="preserve">Finally, some commenters recommended that the Commission seek more granular information from </w:t>
      </w:r>
      <w:r w:rsidRPr="00C14FC9" w:rsidR="00A13DF5">
        <w:rPr>
          <w:szCs w:val="22"/>
        </w:rPr>
        <w:t xml:space="preserve">Wireless </w:t>
      </w:r>
      <w:r w:rsidRPr="00C14FC9" w:rsidR="006C0B44">
        <w:rPr>
          <w:szCs w:val="22"/>
        </w:rPr>
        <w:t xml:space="preserve">Framework participants that can be included in public reports </w:t>
      </w:r>
      <w:r w:rsidRPr="00C14FC9" w:rsidR="00807196">
        <w:rPr>
          <w:szCs w:val="22"/>
        </w:rPr>
        <w:t>on an aggregated and anonymous basis.</w:t>
      </w:r>
      <w:r>
        <w:rPr>
          <w:rStyle w:val="FootnoteReference"/>
          <w:szCs w:val="22"/>
        </w:rPr>
        <w:footnoteReference w:id="88"/>
      </w:r>
      <w:r w:rsidRPr="00C14FC9" w:rsidR="00807196">
        <w:rPr>
          <w:szCs w:val="22"/>
        </w:rPr>
        <w:t xml:space="preserve">  </w:t>
      </w:r>
      <w:r w:rsidRPr="00C14FC9" w:rsidR="006C0B44">
        <w:rPr>
          <w:szCs w:val="22"/>
        </w:rPr>
        <w:t xml:space="preserve">To address these gaps, the </w:t>
      </w:r>
      <w:r w:rsidRPr="00C14FC9" w:rsidR="00D21F97">
        <w:rPr>
          <w:szCs w:val="22"/>
        </w:rPr>
        <w:t>PSHSB</w:t>
      </w:r>
      <w:r w:rsidRPr="00C14FC9" w:rsidR="00544C23">
        <w:rPr>
          <w:szCs w:val="22"/>
        </w:rPr>
        <w:t>, in coordination with WCB and WTB,</w:t>
      </w:r>
      <w:r w:rsidRPr="00C14FC9" w:rsidR="006C0B44">
        <w:rPr>
          <w:szCs w:val="22"/>
        </w:rPr>
        <w:t xml:space="preserve"> will take the following actions:  </w:t>
      </w:r>
    </w:p>
    <w:p w:rsidR="00F35052" w:rsidP="00F35052">
      <w:pPr>
        <w:pStyle w:val="ListParagraph"/>
        <w:numPr>
          <w:ilvl w:val="0"/>
          <w:numId w:val="13"/>
        </w:numPr>
        <w:rPr>
          <w:sz w:val="22"/>
          <w:szCs w:val="22"/>
        </w:rPr>
      </w:pPr>
      <w:r w:rsidRPr="00C14FC9">
        <w:rPr>
          <w:sz w:val="22"/>
          <w:szCs w:val="22"/>
        </w:rPr>
        <w:t>E</w:t>
      </w:r>
      <w:r w:rsidRPr="00C14FC9" w:rsidR="009375F8">
        <w:rPr>
          <w:sz w:val="22"/>
          <w:szCs w:val="22"/>
        </w:rPr>
        <w:t xml:space="preserve">ncourage backhaul providers to participate in the </w:t>
      </w:r>
      <w:r w:rsidRPr="00C14FC9" w:rsidR="00A13DF5">
        <w:rPr>
          <w:sz w:val="22"/>
          <w:szCs w:val="22"/>
        </w:rPr>
        <w:t xml:space="preserve">Wireless </w:t>
      </w:r>
      <w:r w:rsidRPr="00C14FC9" w:rsidR="009375F8">
        <w:rPr>
          <w:sz w:val="22"/>
          <w:szCs w:val="22"/>
        </w:rPr>
        <w:t>Framework and work cooperatively with wireless service providers and ot</w:t>
      </w:r>
      <w:r w:rsidRPr="00C14FC9" w:rsidR="00962CE3">
        <w:rPr>
          <w:sz w:val="22"/>
          <w:szCs w:val="22"/>
        </w:rPr>
        <w:t xml:space="preserve">her stakeholders to develop:  </w:t>
      </w:r>
    </w:p>
    <w:p w:rsidR="00F35052" w:rsidRPr="00941FBE" w:rsidP="00941FBE">
      <w:pPr>
        <w:pStyle w:val="ListParagraph"/>
        <w:rPr>
          <w:sz w:val="22"/>
          <w:szCs w:val="22"/>
        </w:rPr>
      </w:pPr>
    </w:p>
    <w:p w:rsidR="00F35052" w:rsidRPr="00941FBE" w:rsidP="00941FBE">
      <w:pPr>
        <w:pStyle w:val="ListParagraph"/>
        <w:ind w:left="1440"/>
        <w:rPr>
          <w:szCs w:val="22"/>
        </w:rPr>
      </w:pPr>
      <w:r w:rsidRPr="00C14FC9">
        <w:rPr>
          <w:sz w:val="22"/>
          <w:szCs w:val="22"/>
        </w:rPr>
        <w:t>(a</w:t>
      </w:r>
      <w:r w:rsidRPr="00C14FC9" w:rsidR="009375F8">
        <w:rPr>
          <w:sz w:val="22"/>
          <w:szCs w:val="22"/>
        </w:rPr>
        <w:t xml:space="preserve">) a process for sharing restoration information with one another and the FCC, including a timeline of expected restoration efforts based </w:t>
      </w:r>
      <w:r w:rsidR="00CA2957">
        <w:rPr>
          <w:sz w:val="22"/>
          <w:szCs w:val="22"/>
        </w:rPr>
        <w:t xml:space="preserve">on </w:t>
      </w:r>
      <w:r w:rsidRPr="00C14FC9" w:rsidR="009375F8">
        <w:rPr>
          <w:sz w:val="22"/>
          <w:szCs w:val="22"/>
        </w:rPr>
        <w:t>either the prioritized list of circuits or circuits designated for hig</w:t>
      </w:r>
      <w:r w:rsidRPr="00C14FC9">
        <w:rPr>
          <w:sz w:val="22"/>
          <w:szCs w:val="22"/>
        </w:rPr>
        <w:t xml:space="preserve">h traffic during emergencies; </w:t>
      </w:r>
    </w:p>
    <w:p w:rsidR="00F35052" w:rsidP="00941FBE">
      <w:pPr>
        <w:pStyle w:val="ListParagraph"/>
        <w:ind w:left="1440"/>
        <w:rPr>
          <w:sz w:val="22"/>
          <w:szCs w:val="22"/>
        </w:rPr>
      </w:pPr>
    </w:p>
    <w:p w:rsidR="00F35052" w:rsidP="00941FBE">
      <w:pPr>
        <w:pStyle w:val="ListParagraph"/>
        <w:ind w:left="1440"/>
        <w:rPr>
          <w:sz w:val="22"/>
          <w:szCs w:val="22"/>
        </w:rPr>
      </w:pPr>
      <w:r w:rsidRPr="00C14FC9">
        <w:rPr>
          <w:sz w:val="22"/>
          <w:szCs w:val="22"/>
        </w:rPr>
        <w:t>(b</w:t>
      </w:r>
      <w:r w:rsidRPr="00C14FC9" w:rsidR="009375F8">
        <w:rPr>
          <w:sz w:val="22"/>
          <w:szCs w:val="22"/>
        </w:rPr>
        <w:t>) best practices for information sharing and network restoration prioritization efforts, including coordination with federal, state, and local emergency agen</w:t>
      </w:r>
      <w:r w:rsidRPr="00C14FC9">
        <w:rPr>
          <w:sz w:val="22"/>
          <w:szCs w:val="22"/>
        </w:rPr>
        <w:t xml:space="preserve">cies and power companies; and </w:t>
      </w:r>
    </w:p>
    <w:p w:rsidR="00F35052" w:rsidP="00941FBE">
      <w:pPr>
        <w:pStyle w:val="ListParagraph"/>
        <w:ind w:left="1440"/>
        <w:rPr>
          <w:sz w:val="22"/>
          <w:szCs w:val="22"/>
        </w:rPr>
      </w:pPr>
    </w:p>
    <w:p w:rsidR="009375F8" w:rsidRPr="00C6707F" w:rsidP="00C6707F">
      <w:pPr>
        <w:pStyle w:val="ListParagraph"/>
        <w:ind w:left="1440"/>
        <w:rPr>
          <w:sz w:val="22"/>
        </w:rPr>
      </w:pPr>
      <w:r w:rsidRPr="00C14FC9">
        <w:rPr>
          <w:sz w:val="22"/>
          <w:szCs w:val="22"/>
        </w:rPr>
        <w:t>(c</w:t>
      </w:r>
      <w:r w:rsidRPr="00C14FC9">
        <w:rPr>
          <w:sz w:val="22"/>
          <w:szCs w:val="22"/>
        </w:rPr>
        <w:t xml:space="preserve">) a sustainable process for preparing and sharing contact information of emergency response agencies and power companies for emergency response, network restoration, and continuity of operations with other </w:t>
      </w:r>
      <w:r w:rsidRPr="00C14FC9" w:rsidR="00E649EC">
        <w:rPr>
          <w:sz w:val="22"/>
          <w:szCs w:val="22"/>
        </w:rPr>
        <w:t xml:space="preserve">Wireless </w:t>
      </w:r>
      <w:r w:rsidRPr="00C14FC9">
        <w:rPr>
          <w:sz w:val="22"/>
          <w:szCs w:val="22"/>
        </w:rPr>
        <w:t>Framework signatories, affecte</w:t>
      </w:r>
      <w:r w:rsidRPr="00C14FC9" w:rsidR="00086A27">
        <w:rPr>
          <w:sz w:val="22"/>
          <w:szCs w:val="22"/>
        </w:rPr>
        <w:t xml:space="preserve">d </w:t>
      </w:r>
      <w:r w:rsidRPr="00C14FC9" w:rsidR="00A6658B">
        <w:rPr>
          <w:sz w:val="22"/>
          <w:szCs w:val="22"/>
        </w:rPr>
        <w:t>providers</w:t>
      </w:r>
      <w:r w:rsidRPr="00C14FC9" w:rsidR="00086A27">
        <w:rPr>
          <w:sz w:val="22"/>
          <w:szCs w:val="22"/>
        </w:rPr>
        <w:t xml:space="preserve">, and the Commission; and </w:t>
      </w:r>
    </w:p>
    <w:p w:rsidR="00F35052" w:rsidRPr="00C14FC9" w:rsidP="00941FBE">
      <w:pPr>
        <w:pStyle w:val="ListParagraph"/>
        <w:ind w:left="1440"/>
        <w:rPr>
          <w:szCs w:val="22"/>
        </w:rPr>
      </w:pPr>
    </w:p>
    <w:p w:rsidR="009375F8" w:rsidRPr="00C14FC9" w:rsidP="00D7627B">
      <w:pPr>
        <w:pStyle w:val="ListParagraph"/>
        <w:numPr>
          <w:ilvl w:val="0"/>
          <w:numId w:val="13"/>
        </w:numPr>
        <w:rPr>
          <w:sz w:val="22"/>
          <w:szCs w:val="22"/>
        </w:rPr>
      </w:pPr>
      <w:r w:rsidRPr="00C14FC9">
        <w:rPr>
          <w:sz w:val="22"/>
          <w:szCs w:val="22"/>
        </w:rPr>
        <w:t>S</w:t>
      </w:r>
      <w:r w:rsidRPr="00C14FC9">
        <w:rPr>
          <w:sz w:val="22"/>
          <w:szCs w:val="22"/>
        </w:rPr>
        <w:t xml:space="preserve">eek voluntary industry commitments from </w:t>
      </w:r>
      <w:r w:rsidRPr="00C14FC9" w:rsidR="00A13DF5">
        <w:rPr>
          <w:sz w:val="22"/>
          <w:szCs w:val="22"/>
        </w:rPr>
        <w:t xml:space="preserve">Wireless </w:t>
      </w:r>
      <w:r w:rsidRPr="00C14FC9">
        <w:rPr>
          <w:sz w:val="22"/>
          <w:szCs w:val="22"/>
        </w:rPr>
        <w:t>Framework signatories to provide data</w:t>
      </w:r>
      <w:r w:rsidRPr="00C14FC9" w:rsidR="00962CE3">
        <w:rPr>
          <w:sz w:val="22"/>
          <w:szCs w:val="22"/>
        </w:rPr>
        <w:t xml:space="preserve"> of greater granularity that could</w:t>
      </w:r>
      <w:r w:rsidRPr="00C14FC9">
        <w:rPr>
          <w:sz w:val="22"/>
          <w:szCs w:val="22"/>
        </w:rPr>
        <w:t xml:space="preserve"> be made public on an aggregated, anonymous basis when the </w:t>
      </w:r>
      <w:r w:rsidRPr="00C14FC9" w:rsidR="00A13DF5">
        <w:rPr>
          <w:sz w:val="22"/>
          <w:szCs w:val="22"/>
        </w:rPr>
        <w:t xml:space="preserve">Wireless </w:t>
      </w:r>
      <w:r w:rsidRPr="00C14FC9">
        <w:rPr>
          <w:sz w:val="22"/>
          <w:szCs w:val="22"/>
        </w:rPr>
        <w:t xml:space="preserve">Framework is triggered.  </w:t>
      </w:r>
    </w:p>
    <w:p w:rsidR="009375F8" w:rsidRPr="00743B14" w:rsidP="00743B14">
      <w:pPr>
        <w:pStyle w:val="ParaNum"/>
        <w:numPr>
          <w:ilvl w:val="0"/>
          <w:numId w:val="6"/>
        </w:numPr>
        <w:ind w:left="0" w:firstLine="360"/>
        <w:rPr>
          <w:szCs w:val="22"/>
        </w:rPr>
      </w:pPr>
      <w:r w:rsidRPr="00C14FC9">
        <w:rPr>
          <w:i/>
        </w:rPr>
        <w:t>Radio Frequency Survey Application</w:t>
      </w:r>
      <w:r w:rsidRPr="00C14FC9">
        <w:rPr>
          <w:szCs w:val="22"/>
        </w:rPr>
        <w:t xml:space="preserve">.  </w:t>
      </w:r>
      <w:r w:rsidRPr="00C14FC9" w:rsidR="00743B14">
        <w:rPr>
          <w:szCs w:val="22"/>
        </w:rPr>
        <w:t xml:space="preserve">During the 2017 Atlantic Hurricane season, the </w:t>
      </w:r>
      <w:r w:rsidR="00743B14">
        <w:rPr>
          <w:szCs w:val="22"/>
        </w:rPr>
        <w:t xml:space="preserve">Task Force </w:t>
      </w:r>
      <w:r w:rsidRPr="00C14FC9" w:rsidR="00743B14">
        <w:rPr>
          <w:szCs w:val="22"/>
        </w:rPr>
        <w:t>noted that the Commission lacked a mechanism to independently verify information on the availability of commercial wireless services</w:t>
      </w:r>
      <w:r w:rsidR="003545BD">
        <w:rPr>
          <w:szCs w:val="22"/>
        </w:rPr>
        <w:t xml:space="preserve"> that providers voluntarily submitted into DIRS.  </w:t>
      </w:r>
      <w:r w:rsidRPr="00C14FC9" w:rsidR="00743B14">
        <w:rPr>
          <w:szCs w:val="22"/>
        </w:rPr>
        <w:t xml:space="preserve">To address this issue and to provide a geospatial view of wireless coverage, </w:t>
      </w:r>
      <w:r w:rsidR="00743B14">
        <w:rPr>
          <w:szCs w:val="22"/>
        </w:rPr>
        <w:t xml:space="preserve">the </w:t>
      </w:r>
      <w:r w:rsidRPr="00C14FC9" w:rsidR="00743B14">
        <w:rPr>
          <w:szCs w:val="22"/>
        </w:rPr>
        <w:t xml:space="preserve">Office of Engineering &amp; Technology (OET) and Enforcement Bureau (EB) investigated leveraging ongoing work with a third-party smartphone app developer </w:t>
      </w:r>
      <w:r w:rsidR="00743B14">
        <w:rPr>
          <w:szCs w:val="22"/>
        </w:rPr>
        <w:t>to</w:t>
      </w:r>
      <w:r w:rsidRPr="00C14FC9" w:rsidR="00743B14">
        <w:rPr>
          <w:szCs w:val="22"/>
        </w:rPr>
        <w:t xml:space="preserve"> create a prototype radio frequency (RF) survey application that senses the presence of RF signals in commercial wireless bands of interest.  While initial distribution would be limited to authorized emergency responders</w:t>
      </w:r>
      <w:r w:rsidR="00743B14">
        <w:rPr>
          <w:szCs w:val="22"/>
        </w:rPr>
        <w:t xml:space="preserve"> deployed to a particular disaster area</w:t>
      </w:r>
      <w:r w:rsidRPr="00C14FC9" w:rsidR="00743B14">
        <w:rPr>
          <w:szCs w:val="22"/>
        </w:rPr>
        <w:t xml:space="preserve">, the app </w:t>
      </w:r>
      <w:r w:rsidR="00743B14">
        <w:rPr>
          <w:szCs w:val="22"/>
        </w:rPr>
        <w:t xml:space="preserve">could </w:t>
      </w:r>
      <w:r w:rsidRPr="00C14FC9" w:rsidR="00743B14">
        <w:rPr>
          <w:szCs w:val="22"/>
        </w:rPr>
        <w:t xml:space="preserve">ultimately be made available via application stores so that it can be distributed widely.  Making the app </w:t>
      </w:r>
      <w:r w:rsidR="00743B14">
        <w:rPr>
          <w:szCs w:val="22"/>
        </w:rPr>
        <w:t xml:space="preserve">widely </w:t>
      </w:r>
      <w:r w:rsidRPr="00C14FC9" w:rsidR="00743B14">
        <w:rPr>
          <w:szCs w:val="22"/>
        </w:rPr>
        <w:t>available</w:t>
      </w:r>
      <w:r w:rsidR="00743B14">
        <w:rPr>
          <w:szCs w:val="22"/>
        </w:rPr>
        <w:t xml:space="preserve"> would </w:t>
      </w:r>
      <w:r w:rsidRPr="00C14FC9" w:rsidR="00743B14">
        <w:rPr>
          <w:szCs w:val="22"/>
        </w:rPr>
        <w:t xml:space="preserve">increase the range and the granularity of the RF survey.  OET, EB and PSHSB plan to work collectively </w:t>
      </w:r>
      <w:r w:rsidR="00743B14">
        <w:rPr>
          <w:szCs w:val="22"/>
        </w:rPr>
        <w:t xml:space="preserve">with </w:t>
      </w:r>
      <w:r w:rsidRPr="00C14FC9" w:rsidR="00743B14">
        <w:rPr>
          <w:szCs w:val="22"/>
        </w:rPr>
        <w:t xml:space="preserve">emergency responders </w:t>
      </w:r>
      <w:r w:rsidR="00743B14">
        <w:rPr>
          <w:szCs w:val="22"/>
        </w:rPr>
        <w:t xml:space="preserve">on the distribution and </w:t>
      </w:r>
      <w:r w:rsidRPr="00C14FC9" w:rsidR="00743B14">
        <w:rPr>
          <w:szCs w:val="22"/>
        </w:rPr>
        <w:t xml:space="preserve">use </w:t>
      </w:r>
      <w:r w:rsidR="00743B14">
        <w:rPr>
          <w:szCs w:val="22"/>
        </w:rPr>
        <w:t xml:space="preserve">of </w:t>
      </w:r>
      <w:r w:rsidRPr="00C14FC9" w:rsidR="00743B14">
        <w:rPr>
          <w:szCs w:val="22"/>
        </w:rPr>
        <w:t xml:space="preserve">the app </w:t>
      </w:r>
      <w:r w:rsidR="00743B14">
        <w:rPr>
          <w:szCs w:val="22"/>
        </w:rPr>
        <w:t xml:space="preserve">to assist with future disaster response and recovery efforts.    </w:t>
      </w:r>
      <w:r w:rsidRPr="00C14FC9" w:rsidR="00743B14">
        <w:rPr>
          <w:szCs w:val="22"/>
        </w:rPr>
        <w:t xml:space="preserve">In addition, OET, EB and PSHSB will </w:t>
      </w:r>
      <w:r w:rsidR="00743B14">
        <w:rPr>
          <w:szCs w:val="22"/>
        </w:rPr>
        <w:t xml:space="preserve">design a </w:t>
      </w:r>
      <w:r w:rsidRPr="00C14FC9" w:rsidR="00743B14">
        <w:rPr>
          <w:szCs w:val="22"/>
        </w:rPr>
        <w:t>dashboard for analyzing wireless service</w:t>
      </w:r>
      <w:r w:rsidR="00743B14">
        <w:rPr>
          <w:szCs w:val="22"/>
        </w:rPr>
        <w:t xml:space="preserve"> availability </w:t>
      </w:r>
      <w:r w:rsidRPr="00C14FC9" w:rsidR="00743B14">
        <w:rPr>
          <w:szCs w:val="22"/>
        </w:rPr>
        <w:t>during disaster events.</w:t>
      </w:r>
    </w:p>
    <w:p w:rsidR="009375F8" w:rsidRPr="00C14FC9" w:rsidP="00F7146F">
      <w:pPr>
        <w:pStyle w:val="ParaNum"/>
        <w:numPr>
          <w:ilvl w:val="0"/>
          <w:numId w:val="6"/>
        </w:numPr>
        <w:ind w:left="0" w:firstLine="360"/>
        <w:rPr>
          <w:szCs w:val="22"/>
        </w:rPr>
      </w:pPr>
      <w:r w:rsidRPr="00C14FC9">
        <w:rPr>
          <w:i/>
        </w:rPr>
        <w:t>Over-the-Air Information (OTA) Collection During Disasters</w:t>
      </w:r>
      <w:r w:rsidRPr="00C14FC9">
        <w:rPr>
          <w:bCs/>
          <w:szCs w:val="22"/>
        </w:rPr>
        <w:t xml:space="preserve">.  </w:t>
      </w:r>
      <w:r w:rsidRPr="00C14FC9" w:rsidR="000233C4">
        <w:rPr>
          <w:bCs/>
          <w:szCs w:val="22"/>
        </w:rPr>
        <w:t xml:space="preserve">OTA collection </w:t>
      </w:r>
      <w:r w:rsidRPr="00C14FC9" w:rsidR="00F31D79">
        <w:rPr>
          <w:bCs/>
          <w:szCs w:val="22"/>
        </w:rPr>
        <w:t xml:space="preserve">is the direct measurement of the electromagnetic </w:t>
      </w:r>
      <w:r w:rsidRPr="00C14FC9" w:rsidR="009B7EF1">
        <w:rPr>
          <w:bCs/>
          <w:szCs w:val="22"/>
        </w:rPr>
        <w:t xml:space="preserve">spectrum (broadcast, land mobile radio, etc.) to confirm post-impact spectrum usage.  </w:t>
      </w:r>
      <w:r w:rsidRPr="00C14FC9" w:rsidR="00184D06">
        <w:rPr>
          <w:bCs/>
          <w:szCs w:val="22"/>
        </w:rPr>
        <w:t xml:space="preserve">During the 2017 </w:t>
      </w:r>
      <w:r w:rsidRPr="00C14FC9" w:rsidR="0075325C">
        <w:rPr>
          <w:bCs/>
          <w:szCs w:val="22"/>
        </w:rPr>
        <w:t>Atlantic H</w:t>
      </w:r>
      <w:r w:rsidRPr="00C14FC9" w:rsidR="00DE12E0">
        <w:rPr>
          <w:bCs/>
          <w:szCs w:val="22"/>
        </w:rPr>
        <w:t>urricane</w:t>
      </w:r>
      <w:r w:rsidRPr="00C14FC9" w:rsidR="0075325C">
        <w:rPr>
          <w:bCs/>
          <w:szCs w:val="22"/>
        </w:rPr>
        <w:t xml:space="preserve"> season</w:t>
      </w:r>
      <w:r w:rsidRPr="00C14FC9" w:rsidR="00DE12E0">
        <w:rPr>
          <w:bCs/>
          <w:szCs w:val="22"/>
        </w:rPr>
        <w:t xml:space="preserve">, the Commission used over-the-air technologies such as the National Shared Remote Equipment Network (NSREN) and </w:t>
      </w:r>
      <w:r w:rsidRPr="00C14FC9" w:rsidR="000F77CA">
        <w:rPr>
          <w:bCs/>
          <w:szCs w:val="22"/>
        </w:rPr>
        <w:t>its</w:t>
      </w:r>
      <w:r w:rsidRPr="00C14FC9" w:rsidR="00DE12E0">
        <w:rPr>
          <w:bCs/>
          <w:szCs w:val="22"/>
        </w:rPr>
        <w:t xml:space="preserve"> High-Frequency</w:t>
      </w:r>
      <w:r w:rsidRPr="00C14FC9" w:rsidR="000F77CA">
        <w:rPr>
          <w:bCs/>
          <w:szCs w:val="22"/>
        </w:rPr>
        <w:t xml:space="preserve"> </w:t>
      </w:r>
      <w:r w:rsidRPr="00C14FC9" w:rsidR="00DE12E0">
        <w:rPr>
          <w:bCs/>
          <w:szCs w:val="22"/>
        </w:rPr>
        <w:t>Direction-Finding network</w:t>
      </w:r>
      <w:r w:rsidRPr="00C14FC9" w:rsidR="00A13DF5">
        <w:rPr>
          <w:bCs/>
          <w:szCs w:val="22"/>
        </w:rPr>
        <w:t xml:space="preserve"> </w:t>
      </w:r>
      <w:r w:rsidRPr="00C14FC9" w:rsidR="00DE12E0">
        <w:rPr>
          <w:bCs/>
          <w:szCs w:val="22"/>
        </w:rPr>
        <w:t xml:space="preserve">to collect situational awareness information about </w:t>
      </w:r>
      <w:r w:rsidRPr="00C14FC9" w:rsidR="00DE12E0">
        <w:rPr>
          <w:szCs w:val="22"/>
        </w:rPr>
        <w:t>emergency</w:t>
      </w:r>
      <w:r w:rsidRPr="00C14FC9" w:rsidR="00DE12E0">
        <w:rPr>
          <w:bCs/>
          <w:szCs w:val="22"/>
        </w:rPr>
        <w:t xml:space="preserve"> communications, including alert system operations.  This information was shared with FEMA and other </w:t>
      </w:r>
      <w:r w:rsidR="0010253E">
        <w:rPr>
          <w:bCs/>
          <w:szCs w:val="22"/>
        </w:rPr>
        <w:t>f</w:t>
      </w:r>
      <w:r w:rsidRPr="00C14FC9" w:rsidR="00DE12E0">
        <w:rPr>
          <w:bCs/>
          <w:szCs w:val="22"/>
        </w:rPr>
        <w:t xml:space="preserve">ederal </w:t>
      </w:r>
      <w:r w:rsidRPr="00C14FC9" w:rsidR="00DE12E0">
        <w:rPr>
          <w:szCs w:val="22"/>
        </w:rPr>
        <w:t>partners</w:t>
      </w:r>
      <w:r w:rsidRPr="00C14FC9" w:rsidR="00DE12E0">
        <w:rPr>
          <w:bCs/>
          <w:szCs w:val="22"/>
        </w:rPr>
        <w:t xml:space="preserve">.  </w:t>
      </w:r>
      <w:r w:rsidRPr="00C14FC9" w:rsidR="00434EC2">
        <w:rPr>
          <w:bCs/>
          <w:szCs w:val="22"/>
        </w:rPr>
        <w:t xml:space="preserve">In response to the Public Notice and the workshop, the Commission received </w:t>
      </w:r>
      <w:r w:rsidRPr="00C14FC9" w:rsidR="0017006F">
        <w:rPr>
          <w:bCs/>
          <w:szCs w:val="22"/>
        </w:rPr>
        <w:t>favorable</w:t>
      </w:r>
      <w:r w:rsidRPr="00C14FC9" w:rsidR="00434EC2">
        <w:rPr>
          <w:bCs/>
          <w:szCs w:val="22"/>
        </w:rPr>
        <w:t xml:space="preserve"> comments </w:t>
      </w:r>
      <w:r w:rsidRPr="00C14FC9" w:rsidR="00DE12E0">
        <w:rPr>
          <w:bCs/>
          <w:szCs w:val="22"/>
        </w:rPr>
        <w:t>about the use of these technologies</w:t>
      </w:r>
      <w:r w:rsidRPr="00C14FC9" w:rsidR="002A69D1">
        <w:rPr>
          <w:bCs/>
          <w:szCs w:val="22"/>
        </w:rPr>
        <w:t>.</w:t>
      </w:r>
      <w:r>
        <w:rPr>
          <w:rStyle w:val="FootnoteReference"/>
          <w:bCs/>
          <w:szCs w:val="22"/>
        </w:rPr>
        <w:footnoteReference w:id="89"/>
      </w:r>
      <w:r w:rsidRPr="00C14FC9">
        <w:rPr>
          <w:szCs w:val="22"/>
        </w:rPr>
        <w:t xml:space="preserve">  </w:t>
      </w:r>
      <w:r w:rsidRPr="00C14FC9" w:rsidR="00DE12E0">
        <w:rPr>
          <w:szCs w:val="22"/>
        </w:rPr>
        <w:t xml:space="preserve">In light of this positive feedback, </w:t>
      </w:r>
      <w:r w:rsidRPr="00C14FC9">
        <w:rPr>
          <w:szCs w:val="22"/>
        </w:rPr>
        <w:t xml:space="preserve">PSHSB </w:t>
      </w:r>
      <w:r w:rsidRPr="00C14FC9" w:rsidR="00DE12E0">
        <w:rPr>
          <w:szCs w:val="22"/>
        </w:rPr>
        <w:t xml:space="preserve">is now </w:t>
      </w:r>
      <w:r w:rsidRPr="00C14FC9">
        <w:rPr>
          <w:szCs w:val="22"/>
        </w:rPr>
        <w:t>consider</w:t>
      </w:r>
      <w:r w:rsidRPr="00C14FC9" w:rsidR="00DE12E0">
        <w:rPr>
          <w:szCs w:val="22"/>
        </w:rPr>
        <w:t>ing</w:t>
      </w:r>
      <w:r w:rsidRPr="00C14FC9">
        <w:rPr>
          <w:szCs w:val="22"/>
        </w:rPr>
        <w:t xml:space="preserve"> developing more integrated reporting from the various OTA observation systems which might increase reporting speed and free </w:t>
      </w:r>
      <w:r w:rsidRPr="00C14FC9" w:rsidR="00D808DB">
        <w:rPr>
          <w:szCs w:val="22"/>
        </w:rPr>
        <w:t xml:space="preserve">Roll Call teams </w:t>
      </w:r>
      <w:r w:rsidRPr="00C14FC9">
        <w:rPr>
          <w:szCs w:val="22"/>
        </w:rPr>
        <w:t>for additional scans, analysis and reporting.</w:t>
      </w:r>
      <w:r w:rsidRPr="00C14FC9" w:rsidR="00DE12E0">
        <w:rPr>
          <w:szCs w:val="22"/>
        </w:rPr>
        <w:t xml:space="preserve"> </w:t>
      </w:r>
      <w:r w:rsidRPr="00C14FC9" w:rsidR="00A13DF5">
        <w:rPr>
          <w:szCs w:val="22"/>
        </w:rPr>
        <w:t xml:space="preserve"> </w:t>
      </w:r>
      <w:r w:rsidRPr="00C14FC9" w:rsidR="00DE12E0">
        <w:rPr>
          <w:szCs w:val="22"/>
        </w:rPr>
        <w:t xml:space="preserve">As part of this consideration, PSHSB will also examine whether </w:t>
      </w:r>
      <w:r w:rsidRPr="00C14FC9">
        <w:rPr>
          <w:szCs w:val="22"/>
        </w:rPr>
        <w:t xml:space="preserve">OTA capability </w:t>
      </w:r>
      <w:r w:rsidRPr="00C14FC9" w:rsidR="00DE12E0">
        <w:rPr>
          <w:szCs w:val="22"/>
        </w:rPr>
        <w:t xml:space="preserve">can </w:t>
      </w:r>
      <w:r w:rsidRPr="00C14FC9">
        <w:rPr>
          <w:szCs w:val="22"/>
        </w:rPr>
        <w:t>be used to validate coverage and capacity of wireless telecommunications networks in disaster areas.</w:t>
      </w:r>
    </w:p>
    <w:p w:rsidR="00650AEB" w:rsidRPr="00C14FC9" w:rsidP="00F7146F">
      <w:pPr>
        <w:pStyle w:val="ParaNum"/>
        <w:numPr>
          <w:ilvl w:val="0"/>
          <w:numId w:val="6"/>
        </w:numPr>
        <w:ind w:left="0" w:firstLine="360"/>
        <w:rPr>
          <w:szCs w:val="22"/>
        </w:rPr>
      </w:pPr>
      <w:r w:rsidRPr="00C14FC9">
        <w:rPr>
          <w:i/>
          <w:szCs w:val="22"/>
        </w:rPr>
        <w:t>Increase</w:t>
      </w:r>
      <w:r w:rsidRPr="00C14FC9" w:rsidR="009375F8">
        <w:rPr>
          <w:i/>
        </w:rPr>
        <w:t xml:space="preserve"> Engagement with Emergency Management Partners</w:t>
      </w:r>
      <w:r w:rsidRPr="00C14FC9" w:rsidR="009375F8">
        <w:rPr>
          <w:i/>
          <w:szCs w:val="22"/>
        </w:rPr>
        <w:t>.</w:t>
      </w:r>
      <w:r w:rsidRPr="00C14FC9" w:rsidR="009375F8">
        <w:rPr>
          <w:szCs w:val="22"/>
        </w:rPr>
        <w:t xml:space="preserve">  </w:t>
      </w:r>
      <w:r w:rsidRPr="00C14FC9">
        <w:rPr>
          <w:szCs w:val="22"/>
        </w:rPr>
        <w:t xml:space="preserve">The 2017 </w:t>
      </w:r>
      <w:r w:rsidRPr="00C14FC9" w:rsidR="00B723C6">
        <w:rPr>
          <w:szCs w:val="22"/>
        </w:rPr>
        <w:t>Atlantic H</w:t>
      </w:r>
      <w:r w:rsidRPr="00C14FC9">
        <w:rPr>
          <w:szCs w:val="22"/>
        </w:rPr>
        <w:t xml:space="preserve">urricane season underscored the importance of relationships for effective incident response.  Cross-sector dependencies greatly affected communications services, which are often highly dependent on electric power, fuel distribution (in the absence of electricity), and transportation at the local level (for access to sites and facilities) and regional level (for transportation of restoration crews and equipment).  Various interagency </w:t>
      </w:r>
      <w:r w:rsidRPr="00C14FC9">
        <w:rPr>
          <w:i/>
          <w:szCs w:val="22"/>
        </w:rPr>
        <w:t>ad hoc</w:t>
      </w:r>
      <w:r w:rsidRPr="00C14FC9">
        <w:rPr>
          <w:szCs w:val="22"/>
        </w:rPr>
        <w:t xml:space="preserve"> efforts have attempted to address cross-sector dependencies, but more cross-sector incident response engagement is needed</w:t>
      </w:r>
      <w:r w:rsidRPr="00C14FC9" w:rsidR="00D21F97">
        <w:rPr>
          <w:szCs w:val="22"/>
        </w:rPr>
        <w:t>.</w:t>
      </w:r>
    </w:p>
    <w:p w:rsidR="009375F8" w:rsidRPr="00C14FC9" w:rsidP="00F7146F">
      <w:pPr>
        <w:pStyle w:val="ParaNum"/>
        <w:numPr>
          <w:ilvl w:val="0"/>
          <w:numId w:val="6"/>
        </w:numPr>
        <w:ind w:left="0" w:firstLine="360"/>
        <w:rPr>
          <w:szCs w:val="22"/>
        </w:rPr>
      </w:pPr>
      <w:r w:rsidRPr="00C14FC9">
        <w:rPr>
          <w:szCs w:val="22"/>
        </w:rPr>
        <w:t>Going forward, PSHSB</w:t>
      </w:r>
      <w:r w:rsidRPr="00C14FC9" w:rsidR="002A69D1">
        <w:rPr>
          <w:szCs w:val="22"/>
        </w:rPr>
        <w:t xml:space="preserve"> </w:t>
      </w:r>
      <w:r w:rsidRPr="00C14FC9" w:rsidR="00CD7D6B">
        <w:rPr>
          <w:szCs w:val="22"/>
        </w:rPr>
        <w:t xml:space="preserve">will </w:t>
      </w:r>
      <w:r w:rsidRPr="00C14FC9">
        <w:rPr>
          <w:szCs w:val="22"/>
        </w:rPr>
        <w:t xml:space="preserve">more actively engage with Critical Infrastructure (CI) sectors and SLTT </w:t>
      </w:r>
      <w:r w:rsidRPr="00C14FC9" w:rsidR="002B655B">
        <w:rPr>
          <w:szCs w:val="22"/>
        </w:rPr>
        <w:t xml:space="preserve">governments </w:t>
      </w:r>
      <w:r w:rsidRPr="00C14FC9">
        <w:rPr>
          <w:szCs w:val="22"/>
        </w:rPr>
        <w:t xml:space="preserve">to better address and position communications needs in times of disaster.  On the </w:t>
      </w:r>
      <w:r w:rsidRPr="00C14FC9" w:rsidR="00C9114A">
        <w:rPr>
          <w:szCs w:val="22"/>
        </w:rPr>
        <w:t xml:space="preserve">federal </w:t>
      </w:r>
      <w:r w:rsidRPr="00C14FC9">
        <w:rPr>
          <w:szCs w:val="22"/>
        </w:rPr>
        <w:t xml:space="preserve">level, PSHSB </w:t>
      </w:r>
      <w:r w:rsidRPr="00C14FC9">
        <w:rPr>
          <w:szCs w:val="22"/>
        </w:rPr>
        <w:t>will</w:t>
      </w:r>
      <w:r w:rsidRPr="00C14FC9">
        <w:rPr>
          <w:szCs w:val="22"/>
        </w:rPr>
        <w:t xml:space="preserve"> engage more substantively with </w:t>
      </w:r>
      <w:r w:rsidRPr="00C14FC9" w:rsidR="00962CE3">
        <w:rPr>
          <w:szCs w:val="22"/>
        </w:rPr>
        <w:t>other ESFs,</w:t>
      </w:r>
      <w:r>
        <w:rPr>
          <w:rStyle w:val="FootnoteReference"/>
          <w:sz w:val="22"/>
          <w:szCs w:val="22"/>
        </w:rPr>
        <w:footnoteReference w:id="90"/>
      </w:r>
      <w:r w:rsidRPr="00C14FC9">
        <w:rPr>
          <w:szCs w:val="22"/>
        </w:rPr>
        <w:t xml:space="preserve"> </w:t>
      </w:r>
      <w:r w:rsidRPr="00C14FC9" w:rsidR="00650AEB">
        <w:rPr>
          <w:szCs w:val="22"/>
        </w:rPr>
        <w:t xml:space="preserve">particularly Transportation (ESF#1) and Energy (ESF#12), </w:t>
      </w:r>
      <w:r w:rsidRPr="00C14FC9">
        <w:rPr>
          <w:szCs w:val="22"/>
        </w:rPr>
        <w:t xml:space="preserve">to learn </w:t>
      </w:r>
      <w:r w:rsidRPr="00C14FC9">
        <w:rPr>
          <w:szCs w:val="22"/>
        </w:rPr>
        <w:t>more about how these sectors can coordinate better during emergencies to work more effectively together to support service restoration.</w:t>
      </w:r>
      <w:r w:rsidRPr="00C14FC9">
        <w:rPr>
          <w:szCs w:val="22"/>
        </w:rPr>
        <w:t xml:space="preserve">  Commission personnel also should become more active with DHS cross-sector risk identification and risk mitigation activities and increase </w:t>
      </w:r>
      <w:r w:rsidRPr="00C14FC9">
        <w:rPr>
          <w:szCs w:val="22"/>
        </w:rPr>
        <w:t>the FCC’s</w:t>
      </w:r>
      <w:r w:rsidRPr="00C14FC9">
        <w:rPr>
          <w:szCs w:val="22"/>
        </w:rPr>
        <w:t xml:space="preserve"> participation in interagency exercises that address these cross-dependencies.  PSHSB </w:t>
      </w:r>
      <w:r w:rsidRPr="00C14FC9" w:rsidR="00CD7D6B">
        <w:rPr>
          <w:szCs w:val="22"/>
        </w:rPr>
        <w:t xml:space="preserve">will also </w:t>
      </w:r>
      <w:r w:rsidRPr="00C14FC9">
        <w:rPr>
          <w:szCs w:val="22"/>
        </w:rPr>
        <w:t xml:space="preserve">take a more active role in </w:t>
      </w:r>
      <w:r w:rsidRPr="00C14FC9" w:rsidR="001316C0">
        <w:rPr>
          <w:szCs w:val="22"/>
        </w:rPr>
        <w:t xml:space="preserve">promoting </w:t>
      </w:r>
      <w:r w:rsidRPr="00C14FC9">
        <w:rPr>
          <w:szCs w:val="22"/>
        </w:rPr>
        <w:t xml:space="preserve">the Commission’s relationships with its SLTT partners, to ensure it engages the appropriate response managers, who are the focal point of decision-making and </w:t>
      </w:r>
      <w:r w:rsidRPr="00C14FC9" w:rsidR="00184D06">
        <w:rPr>
          <w:szCs w:val="22"/>
        </w:rPr>
        <w:t>allocations</w:t>
      </w:r>
      <w:r w:rsidRPr="00C14FC9" w:rsidR="00D21F97">
        <w:rPr>
          <w:szCs w:val="22"/>
        </w:rPr>
        <w:t xml:space="preserve"> of </w:t>
      </w:r>
      <w:r w:rsidRPr="00C14FC9">
        <w:rPr>
          <w:szCs w:val="22"/>
        </w:rPr>
        <w:t>scarce resources during disasters related to power, logistics</w:t>
      </w:r>
      <w:r w:rsidRPr="00C14FC9" w:rsidR="001316C0">
        <w:rPr>
          <w:szCs w:val="22"/>
        </w:rPr>
        <w:t>,</w:t>
      </w:r>
      <w:r w:rsidRPr="00C14FC9">
        <w:rPr>
          <w:szCs w:val="22"/>
        </w:rPr>
        <w:t xml:space="preserve"> and access.  </w:t>
      </w:r>
    </w:p>
    <w:p w:rsidR="004147D6" w:rsidRPr="003545BD" w:rsidP="00DA01C2">
      <w:pPr>
        <w:pStyle w:val="ParaNum"/>
        <w:numPr>
          <w:ilvl w:val="0"/>
          <w:numId w:val="6"/>
        </w:numPr>
        <w:ind w:left="0" w:firstLine="360"/>
        <w:rPr>
          <w:szCs w:val="22"/>
        </w:rPr>
      </w:pPr>
      <w:r w:rsidRPr="003545BD">
        <w:rPr>
          <w:i/>
        </w:rPr>
        <w:t>Efficient Communication in Languages Other Than English and In Additional Formats</w:t>
      </w:r>
      <w:r w:rsidRPr="003545BD">
        <w:rPr>
          <w:i/>
          <w:szCs w:val="22"/>
        </w:rPr>
        <w:t xml:space="preserve">.  </w:t>
      </w:r>
      <w:r w:rsidRPr="003545BD">
        <w:rPr>
          <w:szCs w:val="22"/>
        </w:rPr>
        <w:t>As seen during the 2017</w:t>
      </w:r>
      <w:r w:rsidRPr="003545BD" w:rsidR="003545BD">
        <w:rPr>
          <w:szCs w:val="22"/>
        </w:rPr>
        <w:t xml:space="preserve"> Atlantic h</w:t>
      </w:r>
      <w:r w:rsidRPr="003545BD">
        <w:rPr>
          <w:szCs w:val="22"/>
        </w:rPr>
        <w:t xml:space="preserve">urricane season, providing emergency information in languages other than English can be critical to allowing a great number of consumers an opportunity to make lifesaving decisions for themselves and their families.  The Commission maintains on its website tips for communicating in emergencies in five of the most commonly-spoken languages in the United States other than English – Spanish, Chinese, Korean, Vietnamese, and Tagalog – and is adding French, a language </w:t>
      </w:r>
      <w:r w:rsidRPr="003545BD" w:rsidR="003545BD">
        <w:rPr>
          <w:szCs w:val="22"/>
        </w:rPr>
        <w:t xml:space="preserve">spoken by many </w:t>
      </w:r>
      <w:r w:rsidRPr="003545BD">
        <w:rPr>
          <w:szCs w:val="22"/>
        </w:rPr>
        <w:t xml:space="preserve">along the Gulf Coast, as the 2018 season gets underway.  There is an opportunity and a need to expand the languages in which this information is available and to increase the type and format of information that is available in languages other than English.  </w:t>
      </w:r>
      <w:r w:rsidRPr="003545BD" w:rsidR="003545BD">
        <w:rPr>
          <w:szCs w:val="22"/>
        </w:rPr>
        <w:t xml:space="preserve">The Commission’s </w:t>
      </w:r>
      <w:r w:rsidR="003545BD">
        <w:rPr>
          <w:szCs w:val="22"/>
        </w:rPr>
        <w:t>C</w:t>
      </w:r>
      <w:r w:rsidRPr="003545BD" w:rsidR="00CD7D6B">
        <w:rPr>
          <w:szCs w:val="22"/>
        </w:rPr>
        <w:t xml:space="preserve">onsumer &amp; Governmental Affairs Bureau </w:t>
      </w:r>
      <w:r w:rsidRPr="003545BD" w:rsidR="00AA2646">
        <w:rPr>
          <w:szCs w:val="22"/>
        </w:rPr>
        <w:t xml:space="preserve">(CGB) </w:t>
      </w:r>
      <w:r w:rsidRPr="003545BD">
        <w:rPr>
          <w:szCs w:val="22"/>
        </w:rPr>
        <w:t xml:space="preserve">will lead the </w:t>
      </w:r>
      <w:r w:rsidRPr="003545BD" w:rsidR="009375F8">
        <w:rPr>
          <w:szCs w:val="22"/>
        </w:rPr>
        <w:t>creati</w:t>
      </w:r>
      <w:r w:rsidRPr="003545BD">
        <w:rPr>
          <w:szCs w:val="22"/>
        </w:rPr>
        <w:t>on</w:t>
      </w:r>
      <w:r w:rsidRPr="003545BD" w:rsidR="009375F8">
        <w:rPr>
          <w:szCs w:val="22"/>
        </w:rPr>
        <w:t xml:space="preserve"> and disseminati</w:t>
      </w:r>
      <w:r w:rsidRPr="003545BD">
        <w:rPr>
          <w:szCs w:val="22"/>
        </w:rPr>
        <w:t>on of</w:t>
      </w:r>
      <w:r w:rsidRPr="003545BD" w:rsidR="009375F8">
        <w:rPr>
          <w:szCs w:val="22"/>
        </w:rPr>
        <w:t xml:space="preserve"> </w:t>
      </w:r>
      <w:r w:rsidRPr="003545BD">
        <w:rPr>
          <w:szCs w:val="22"/>
        </w:rPr>
        <w:t>both English and non-English</w:t>
      </w:r>
      <w:r w:rsidRPr="003545BD" w:rsidR="009375F8">
        <w:rPr>
          <w:szCs w:val="22"/>
        </w:rPr>
        <w:t xml:space="preserve"> digital audio-visual content on additional platforms that can be downloaded for use on-air by radio and television broadcasters</w:t>
      </w:r>
      <w:r w:rsidRPr="003545BD">
        <w:rPr>
          <w:szCs w:val="22"/>
        </w:rPr>
        <w:t>,</w:t>
      </w:r>
      <w:r w:rsidRPr="003545BD" w:rsidR="009375F8">
        <w:rPr>
          <w:szCs w:val="22"/>
        </w:rPr>
        <w:t xml:space="preserve"> linked to/from other emergency officials at all levels</w:t>
      </w:r>
      <w:r w:rsidRPr="003545BD">
        <w:rPr>
          <w:szCs w:val="22"/>
        </w:rPr>
        <w:t>, and featured on social media</w:t>
      </w:r>
      <w:r w:rsidRPr="003545BD" w:rsidR="009375F8">
        <w:rPr>
          <w:szCs w:val="22"/>
        </w:rPr>
        <w:t xml:space="preserve">.  </w:t>
      </w:r>
    </w:p>
    <w:p w:rsidR="009375F8" w:rsidRPr="00C14FC9" w:rsidP="00F7146F">
      <w:pPr>
        <w:pStyle w:val="ParaNum"/>
        <w:numPr>
          <w:ilvl w:val="0"/>
          <w:numId w:val="6"/>
        </w:numPr>
        <w:ind w:left="0" w:firstLine="360"/>
        <w:rPr>
          <w:szCs w:val="22"/>
        </w:rPr>
      </w:pPr>
      <w:r w:rsidRPr="00C14FC9">
        <w:rPr>
          <w:szCs w:val="22"/>
        </w:rPr>
        <w:t>PSHSB will lead internal</w:t>
      </w:r>
      <w:r w:rsidRPr="00C14FC9">
        <w:rPr>
          <w:szCs w:val="22"/>
        </w:rPr>
        <w:t xml:space="preserve"> outreach to </w:t>
      </w:r>
      <w:r w:rsidRPr="00C14FC9">
        <w:rPr>
          <w:szCs w:val="22"/>
        </w:rPr>
        <w:t>FCC staff to leverage the non-English languages skills of FCC personnel.  We expect this will lead to the creation of</w:t>
      </w:r>
      <w:r w:rsidRPr="00C14FC9">
        <w:rPr>
          <w:szCs w:val="22"/>
        </w:rPr>
        <w:t xml:space="preserve"> a database </w:t>
      </w:r>
      <w:r w:rsidRPr="00C14FC9">
        <w:rPr>
          <w:szCs w:val="22"/>
        </w:rPr>
        <w:t>where</w:t>
      </w:r>
      <w:r w:rsidRPr="00C14FC9">
        <w:rPr>
          <w:szCs w:val="22"/>
        </w:rPr>
        <w:t xml:space="preserve"> FCC staff volunteers </w:t>
      </w:r>
      <w:r w:rsidRPr="00C14FC9">
        <w:rPr>
          <w:szCs w:val="22"/>
        </w:rPr>
        <w:t>would be able to self-identify non-English language skills</w:t>
      </w:r>
      <w:r w:rsidR="00F35052">
        <w:rPr>
          <w:szCs w:val="22"/>
        </w:rPr>
        <w:t>—</w:t>
      </w:r>
      <w:r w:rsidRPr="00C14FC9" w:rsidR="00CD7D6B">
        <w:rPr>
          <w:szCs w:val="22"/>
        </w:rPr>
        <w:t>including American Sign Language</w:t>
      </w:r>
      <w:r w:rsidRPr="00F35052" w:rsidR="00F35052">
        <w:rPr>
          <w:szCs w:val="22"/>
        </w:rPr>
        <w:t>—</w:t>
      </w:r>
      <w:r w:rsidRPr="00C14FC9">
        <w:rPr>
          <w:szCs w:val="22"/>
        </w:rPr>
        <w:t>and willingness</w:t>
      </w:r>
      <w:r w:rsidRPr="00C14FC9">
        <w:rPr>
          <w:szCs w:val="22"/>
        </w:rPr>
        <w:t xml:space="preserve"> to assist in </w:t>
      </w:r>
      <w:r w:rsidRPr="00C14FC9">
        <w:rPr>
          <w:szCs w:val="22"/>
        </w:rPr>
        <w:t>outreach as a component of the FCC’s emergency response</w:t>
      </w:r>
      <w:r w:rsidRPr="00C14FC9" w:rsidR="000A60C7">
        <w:rPr>
          <w:szCs w:val="22"/>
        </w:rPr>
        <w:t>.</w:t>
      </w:r>
      <w:r w:rsidRPr="00C14FC9">
        <w:rPr>
          <w:szCs w:val="22"/>
        </w:rPr>
        <w:t xml:space="preserve">  To this end, </w:t>
      </w:r>
      <w:r w:rsidRPr="00C14FC9" w:rsidR="00CD7D6B">
        <w:rPr>
          <w:szCs w:val="22"/>
        </w:rPr>
        <w:t>IMT</w:t>
      </w:r>
      <w:r w:rsidRPr="00C14FC9">
        <w:rPr>
          <w:szCs w:val="22"/>
        </w:rPr>
        <w:t>s</w:t>
      </w:r>
      <w:r w:rsidRPr="00C14FC9" w:rsidR="00D83F4A">
        <w:rPr>
          <w:szCs w:val="22"/>
        </w:rPr>
        <w:t xml:space="preserve"> </w:t>
      </w:r>
      <w:r w:rsidRPr="00C14FC9">
        <w:rPr>
          <w:szCs w:val="22"/>
        </w:rPr>
        <w:t>in the future will add</w:t>
      </w:r>
      <w:r w:rsidRPr="00C14FC9">
        <w:rPr>
          <w:szCs w:val="22"/>
        </w:rPr>
        <w:t xml:space="preserve"> non-English language outreach </w:t>
      </w:r>
      <w:r w:rsidRPr="00C14FC9">
        <w:rPr>
          <w:szCs w:val="22"/>
        </w:rPr>
        <w:t>as a component of preparing for and responding to disasters.</w:t>
      </w:r>
      <w:r w:rsidRPr="00C14FC9">
        <w:rPr>
          <w:szCs w:val="22"/>
        </w:rPr>
        <w:t xml:space="preserve">  </w:t>
      </w:r>
    </w:p>
    <w:p w:rsidR="00285C3F" w:rsidRPr="00C14FC9" w:rsidP="005C0FF8">
      <w:pPr>
        <w:pStyle w:val="Heading2"/>
      </w:pPr>
      <w:bookmarkStart w:id="76" w:name="_Toc517364626"/>
      <w:bookmarkStart w:id="77" w:name="_Toc522880934"/>
      <w:r w:rsidRPr="00C14FC9">
        <w:t>Recommended Best Practices for Governments</w:t>
      </w:r>
      <w:r w:rsidRPr="00C14FC9" w:rsidR="002C79FD">
        <w:t>,</w:t>
      </w:r>
      <w:r w:rsidRPr="00C14FC9">
        <w:t xml:space="preserve"> Service Providers</w:t>
      </w:r>
      <w:r w:rsidRPr="00C14FC9" w:rsidR="002C79FD">
        <w:t>, and Related Stakeholders</w:t>
      </w:r>
      <w:bookmarkEnd w:id="76"/>
      <w:bookmarkEnd w:id="77"/>
    </w:p>
    <w:p w:rsidR="00CD7D6B" w:rsidRPr="00555FA0" w:rsidP="00555FA0">
      <w:pPr>
        <w:pStyle w:val="ParaNum"/>
        <w:numPr>
          <w:ilvl w:val="0"/>
          <w:numId w:val="6"/>
        </w:numPr>
        <w:ind w:left="0" w:firstLine="360"/>
        <w:rPr>
          <w:snapToGrid/>
          <w:kern w:val="0"/>
        </w:rPr>
      </w:pPr>
      <w:bookmarkStart w:id="78" w:name="_Hlk522695255"/>
      <w:r>
        <w:t xml:space="preserve">In addition to FCC actions, many comments in response to the Public Notice and by participants in the workshop </w:t>
      </w:r>
      <w:r w:rsidRPr="00555FA0">
        <w:rPr>
          <w:szCs w:val="22"/>
        </w:rPr>
        <w:t>recommended</w:t>
      </w:r>
      <w:r>
        <w:t xml:space="preserve"> best practices and actions that various stakeholders should consider to enhance disaster response and recovery in the future</w:t>
      </w:r>
      <w:r w:rsidRPr="00555FA0">
        <w:rPr>
          <w:szCs w:val="22"/>
        </w:rPr>
        <w:t>.</w:t>
      </w:r>
      <w:r w:rsidR="00AE33E9">
        <w:rPr>
          <w:szCs w:val="22"/>
        </w:rPr>
        <w:t xml:space="preserve">  The Commission encourages adoption of these best practices, developed with industry participation. </w:t>
      </w:r>
    </w:p>
    <w:p w:rsidR="00047201" w:rsidRPr="00C14FC9" w:rsidP="00454D44">
      <w:pPr>
        <w:rPr>
          <w:b/>
          <w:szCs w:val="22"/>
          <w:u w:val="single"/>
        </w:rPr>
      </w:pPr>
      <w:bookmarkEnd w:id="78"/>
      <w:r w:rsidRPr="00C14FC9">
        <w:rPr>
          <w:b/>
          <w:szCs w:val="22"/>
          <w:u w:val="single"/>
        </w:rPr>
        <w:t>Federal Government Partners</w:t>
      </w:r>
    </w:p>
    <w:p w:rsidR="005901FC" w:rsidRPr="00941FBE" w:rsidP="00941FBE">
      <w:pPr>
        <w:pStyle w:val="ListParagraph"/>
        <w:rPr>
          <w:i/>
          <w:sz w:val="22"/>
          <w:szCs w:val="22"/>
        </w:rPr>
      </w:pPr>
    </w:p>
    <w:p w:rsidR="002C79FD" w:rsidRPr="00C14FC9" w:rsidP="00454D44">
      <w:pPr>
        <w:pStyle w:val="ListParagraph"/>
        <w:numPr>
          <w:ilvl w:val="0"/>
          <w:numId w:val="8"/>
        </w:numPr>
        <w:rPr>
          <w:i/>
          <w:sz w:val="22"/>
          <w:szCs w:val="22"/>
        </w:rPr>
      </w:pPr>
      <w:r w:rsidRPr="00C14FC9">
        <w:rPr>
          <w:sz w:val="22"/>
          <w:szCs w:val="22"/>
        </w:rPr>
        <w:t>Agencies tasked with supporting the National Response Framework (NRF) should maintain a sufficient cadre of trained responders; successful response requires trained and knowledgeable surge capacity forces.</w:t>
      </w:r>
    </w:p>
    <w:p w:rsidR="00E63D02" w:rsidRPr="00C14FC9" w:rsidP="00941FBE">
      <w:pPr>
        <w:pStyle w:val="ListParagraph"/>
        <w:rPr>
          <w:i/>
          <w:sz w:val="22"/>
          <w:szCs w:val="22"/>
        </w:rPr>
      </w:pPr>
    </w:p>
    <w:p w:rsidR="00973B3A" w:rsidRPr="00C71F15" w:rsidP="00C71F15">
      <w:pPr>
        <w:pStyle w:val="ListParagraph"/>
        <w:numPr>
          <w:ilvl w:val="0"/>
          <w:numId w:val="8"/>
        </w:numPr>
        <w:rPr>
          <w:sz w:val="22"/>
          <w:szCs w:val="22"/>
        </w:rPr>
      </w:pPr>
      <w:r w:rsidRPr="00E62191">
        <w:rPr>
          <w:sz w:val="22"/>
          <w:szCs w:val="22"/>
        </w:rPr>
        <w:t>Agencies should engage with ESF#2 to inform and hasten response through task development in coordination and capabilities plans (a) pre-event and (b) during initial deployment to an affected area.</w:t>
      </w:r>
    </w:p>
    <w:p w:rsidR="00E62191" w:rsidP="00941FBE">
      <w:pPr>
        <w:pStyle w:val="ListParagraph"/>
        <w:rPr>
          <w:sz w:val="22"/>
          <w:szCs w:val="22"/>
        </w:rPr>
      </w:pPr>
    </w:p>
    <w:p w:rsidR="002C79FD" w:rsidRPr="00C14FC9" w:rsidP="00454D44">
      <w:pPr>
        <w:pStyle w:val="ListParagraph"/>
        <w:numPr>
          <w:ilvl w:val="0"/>
          <w:numId w:val="8"/>
        </w:numPr>
        <w:rPr>
          <w:sz w:val="22"/>
          <w:szCs w:val="22"/>
        </w:rPr>
      </w:pPr>
      <w:r w:rsidRPr="00C14FC9">
        <w:rPr>
          <w:sz w:val="22"/>
          <w:szCs w:val="22"/>
        </w:rPr>
        <w:t>FEMA and support agencies, especially the FCC, should develop and maintain pre-</w:t>
      </w:r>
      <w:r w:rsidR="00220796">
        <w:rPr>
          <w:sz w:val="22"/>
          <w:szCs w:val="22"/>
        </w:rPr>
        <w:t>event</w:t>
      </w:r>
      <w:r w:rsidRPr="00C14FC9">
        <w:rPr>
          <w:sz w:val="22"/>
          <w:szCs w:val="22"/>
        </w:rPr>
        <w:t xml:space="preserve"> spectrum observational data for areas most likely to be affected by disasters.  </w:t>
      </w:r>
    </w:p>
    <w:p w:rsidR="00E63D02" w:rsidP="00941FBE">
      <w:pPr>
        <w:pStyle w:val="ListParagraph"/>
        <w:ind w:left="1440"/>
        <w:rPr>
          <w:sz w:val="22"/>
          <w:szCs w:val="22"/>
        </w:rPr>
      </w:pPr>
    </w:p>
    <w:p w:rsidR="002C79FD" w:rsidRPr="00C14FC9" w:rsidP="00454D44">
      <w:pPr>
        <w:pStyle w:val="ListParagraph"/>
        <w:numPr>
          <w:ilvl w:val="1"/>
          <w:numId w:val="8"/>
        </w:numPr>
        <w:rPr>
          <w:sz w:val="22"/>
          <w:szCs w:val="22"/>
        </w:rPr>
      </w:pPr>
      <w:r w:rsidRPr="00C14FC9">
        <w:rPr>
          <w:sz w:val="22"/>
          <w:szCs w:val="22"/>
        </w:rPr>
        <w:t xml:space="preserve">Having pre-event awareness of emergency communication, emergency alerting, and cellular system capabilities in these areas will help focus response efforts when coverage gaps occur due to a disaster.  </w:t>
      </w:r>
    </w:p>
    <w:p w:rsidR="00E63D02" w:rsidRPr="00C14FC9" w:rsidP="00941FBE">
      <w:pPr>
        <w:pStyle w:val="ListParagraph"/>
        <w:ind w:left="1440"/>
        <w:rPr>
          <w:sz w:val="22"/>
          <w:szCs w:val="22"/>
        </w:rPr>
      </w:pPr>
    </w:p>
    <w:p w:rsidR="002C79FD" w:rsidRPr="00C14FC9" w:rsidP="00454D44">
      <w:pPr>
        <w:pStyle w:val="ListParagraph"/>
        <w:numPr>
          <w:ilvl w:val="1"/>
          <w:numId w:val="8"/>
        </w:numPr>
        <w:rPr>
          <w:sz w:val="22"/>
          <w:szCs w:val="22"/>
        </w:rPr>
      </w:pPr>
      <w:r w:rsidRPr="00C14FC9">
        <w:rPr>
          <w:sz w:val="22"/>
          <w:szCs w:val="22"/>
        </w:rPr>
        <w:t>Agencies should also consider geographic information system (GIS) mapping as a vital tool.</w:t>
      </w:r>
      <w:r>
        <w:rPr>
          <w:rStyle w:val="FootnoteReference"/>
          <w:sz w:val="22"/>
          <w:szCs w:val="22"/>
        </w:rPr>
        <w:footnoteReference w:id="91"/>
      </w:r>
      <w:r w:rsidRPr="00C14FC9">
        <w:rPr>
          <w:sz w:val="22"/>
          <w:szCs w:val="22"/>
        </w:rPr>
        <w:t xml:space="preserve">   </w:t>
      </w:r>
    </w:p>
    <w:p w:rsidR="005901FC" w:rsidP="00941FBE">
      <w:pPr>
        <w:pStyle w:val="ListParagraph"/>
        <w:rPr>
          <w:sz w:val="22"/>
          <w:szCs w:val="22"/>
        </w:rPr>
      </w:pPr>
    </w:p>
    <w:p w:rsidR="009B1154" w:rsidRPr="00C14FC9" w:rsidP="009B1154">
      <w:pPr>
        <w:pStyle w:val="ListParagraph"/>
        <w:numPr>
          <w:ilvl w:val="0"/>
          <w:numId w:val="8"/>
        </w:numPr>
        <w:rPr>
          <w:sz w:val="22"/>
          <w:szCs w:val="22"/>
        </w:rPr>
      </w:pPr>
      <w:r w:rsidRPr="00C14FC9">
        <w:rPr>
          <w:sz w:val="22"/>
          <w:szCs w:val="22"/>
        </w:rPr>
        <w:t>As part of the pre-event planning process, agencies should evaluate the potential effectiveness of using novel or experimental systems to help restore critical communications during disaster response</w:t>
      </w:r>
      <w:r>
        <w:rPr>
          <w:sz w:val="22"/>
          <w:szCs w:val="22"/>
        </w:rPr>
        <w:t>, prior-coordinate spectrum support for those systems ahead of landfall, when possible and preposition equipment</w:t>
      </w:r>
      <w:r w:rsidRPr="00C14FC9">
        <w:rPr>
          <w:sz w:val="22"/>
          <w:szCs w:val="22"/>
        </w:rPr>
        <w:t xml:space="preserve">. </w:t>
      </w:r>
      <w:r>
        <w:rPr>
          <w:sz w:val="22"/>
          <w:szCs w:val="22"/>
        </w:rPr>
        <w:t xml:space="preserve"> </w:t>
      </w:r>
      <w:r w:rsidRPr="00C14FC9">
        <w:rPr>
          <w:sz w:val="22"/>
          <w:szCs w:val="22"/>
        </w:rPr>
        <w:t xml:space="preserve">ESF#2 partners noted the difficulty in </w:t>
      </w:r>
      <w:r>
        <w:rPr>
          <w:sz w:val="22"/>
          <w:szCs w:val="22"/>
        </w:rPr>
        <w:t xml:space="preserve">deploying </w:t>
      </w:r>
      <w:r w:rsidRPr="00C14FC9">
        <w:rPr>
          <w:sz w:val="22"/>
          <w:szCs w:val="22"/>
        </w:rPr>
        <w:t xml:space="preserve">such systems during disaster response, particularly when there had been no opportunity for evaluation prior to the disaster response activation. </w:t>
      </w:r>
    </w:p>
    <w:p w:rsidR="00E63D02" w:rsidRPr="00941FBE" w:rsidP="00941FBE">
      <w:pPr>
        <w:pStyle w:val="ListParagraph"/>
        <w:rPr>
          <w:b/>
          <w:szCs w:val="22"/>
        </w:rPr>
      </w:pPr>
    </w:p>
    <w:p w:rsidR="002C79FD" w:rsidRPr="004C4408" w:rsidP="00A81DF9">
      <w:pPr>
        <w:pStyle w:val="ListParagraph"/>
        <w:numPr>
          <w:ilvl w:val="0"/>
          <w:numId w:val="8"/>
        </w:numPr>
        <w:rPr>
          <w:sz w:val="22"/>
        </w:rPr>
      </w:pPr>
      <w:r w:rsidRPr="00C14FC9">
        <w:rPr>
          <w:sz w:val="22"/>
          <w:szCs w:val="22"/>
        </w:rPr>
        <w:t>Responding agencies should harmonize reporting templates and common definitions before a response begins</w:t>
      </w:r>
      <w:r w:rsidRPr="00C14FC9" w:rsidR="00E2410B">
        <w:rPr>
          <w:sz w:val="22"/>
          <w:szCs w:val="22"/>
        </w:rPr>
        <w:t>.</w:t>
      </w:r>
      <w:r w:rsidRPr="00C14FC9">
        <w:rPr>
          <w:sz w:val="22"/>
          <w:szCs w:val="22"/>
        </w:rPr>
        <w:t xml:space="preserve"> </w:t>
      </w:r>
      <w:r w:rsidRPr="00C14FC9" w:rsidR="00E2410B">
        <w:rPr>
          <w:sz w:val="22"/>
          <w:szCs w:val="22"/>
        </w:rPr>
        <w:t>A</w:t>
      </w:r>
      <w:r w:rsidRPr="00C14FC9">
        <w:rPr>
          <w:sz w:val="22"/>
          <w:szCs w:val="22"/>
        </w:rPr>
        <w:t xml:space="preserve">gencies tasked with overseeing emergency communications planning should encourage all partners to regularly update/validate plans and procedures. </w:t>
      </w:r>
    </w:p>
    <w:p w:rsidR="00047201" w:rsidRPr="00C14FC9" w:rsidP="00454D44">
      <w:pPr>
        <w:rPr>
          <w:b/>
          <w:szCs w:val="22"/>
          <w:u w:val="single"/>
        </w:rPr>
      </w:pPr>
      <w:r w:rsidRPr="00C14FC9">
        <w:rPr>
          <w:b/>
          <w:szCs w:val="22"/>
          <w:u w:val="single"/>
        </w:rPr>
        <w:t>Communications Service</w:t>
      </w:r>
      <w:r w:rsidRPr="00C14FC9" w:rsidR="00016CF5">
        <w:rPr>
          <w:b/>
          <w:szCs w:val="22"/>
          <w:u w:val="single"/>
        </w:rPr>
        <w:t xml:space="preserve"> </w:t>
      </w:r>
      <w:r w:rsidRPr="00C14FC9">
        <w:rPr>
          <w:b/>
          <w:szCs w:val="22"/>
          <w:u w:val="single"/>
        </w:rPr>
        <w:t>Providers</w:t>
      </w:r>
    </w:p>
    <w:p w:rsidR="00E63D02" w:rsidP="00941FBE">
      <w:pPr>
        <w:pStyle w:val="ListParagraph"/>
        <w:rPr>
          <w:sz w:val="22"/>
          <w:szCs w:val="22"/>
        </w:rPr>
      </w:pPr>
    </w:p>
    <w:p w:rsidR="002C79FD" w:rsidRPr="00C14FC9" w:rsidP="00454D44">
      <w:pPr>
        <w:pStyle w:val="ListParagraph"/>
        <w:numPr>
          <w:ilvl w:val="0"/>
          <w:numId w:val="7"/>
        </w:numPr>
        <w:rPr>
          <w:sz w:val="22"/>
          <w:szCs w:val="22"/>
        </w:rPr>
      </w:pPr>
      <w:r w:rsidRPr="00C14FC9">
        <w:rPr>
          <w:sz w:val="22"/>
          <w:szCs w:val="22"/>
        </w:rPr>
        <w:t xml:space="preserve">Because interagency and inter-jurisdictional relationship-building and co-training is essential for successful response, communications providers and responders should participate in local communications and alerting planning events, information exchanges, and exercises well before a disaster to validate response plans and processes, ensure capable and qualified communications response personnel, and cultivate critical interagency relationships.  </w:t>
      </w:r>
    </w:p>
    <w:p w:rsidR="00E63D02" w:rsidRPr="00C14FC9" w:rsidP="00941FBE">
      <w:pPr>
        <w:pStyle w:val="ListParagraph"/>
        <w:rPr>
          <w:sz w:val="22"/>
          <w:szCs w:val="22"/>
        </w:rPr>
      </w:pPr>
    </w:p>
    <w:p w:rsidR="002C79FD" w:rsidRPr="00C14FC9" w:rsidP="00454D44">
      <w:pPr>
        <w:pStyle w:val="ListParagraph"/>
        <w:numPr>
          <w:ilvl w:val="0"/>
          <w:numId w:val="7"/>
        </w:numPr>
        <w:rPr>
          <w:sz w:val="22"/>
          <w:szCs w:val="22"/>
        </w:rPr>
      </w:pPr>
      <w:r w:rsidRPr="00C14FC9">
        <w:rPr>
          <w:sz w:val="22"/>
          <w:szCs w:val="22"/>
        </w:rPr>
        <w:t>Those providing critical communications services should ensure there is sufficient physical path diversity,</w:t>
      </w:r>
      <w:r>
        <w:rPr>
          <w:rStyle w:val="FootnoteReference"/>
          <w:sz w:val="22"/>
          <w:szCs w:val="22"/>
        </w:rPr>
        <w:footnoteReference w:id="92"/>
      </w:r>
      <w:r w:rsidRPr="00C14FC9">
        <w:rPr>
          <w:sz w:val="22"/>
          <w:szCs w:val="22"/>
        </w:rPr>
        <w:t xml:space="preserve"> which may include addition of satellite networks, microwave links, or alternate wireline connections.</w:t>
      </w:r>
    </w:p>
    <w:p w:rsidR="00E63D02" w:rsidP="00941FBE">
      <w:pPr>
        <w:pStyle w:val="ListParagraph"/>
        <w:rPr>
          <w:sz w:val="22"/>
          <w:szCs w:val="22"/>
        </w:rPr>
      </w:pPr>
    </w:p>
    <w:p w:rsidR="00B66EC8" w:rsidRPr="00C14FC9" w:rsidP="00454D44">
      <w:pPr>
        <w:pStyle w:val="ListParagraph"/>
        <w:numPr>
          <w:ilvl w:val="0"/>
          <w:numId w:val="7"/>
        </w:numPr>
        <w:rPr>
          <w:sz w:val="22"/>
          <w:szCs w:val="22"/>
        </w:rPr>
      </w:pPr>
      <w:r w:rsidRPr="00C14FC9">
        <w:rPr>
          <w:sz w:val="22"/>
          <w:szCs w:val="22"/>
        </w:rPr>
        <w:t>Service providers, network operators, and others should ensure they have reviewed, and are implementing where practicable, best practices issued by the Communications Security, Reliability, and Interoperability Council (CSRIC) and applicable standards bodies.</w:t>
      </w:r>
      <w:r>
        <w:rPr>
          <w:rStyle w:val="FootnoteReference"/>
          <w:sz w:val="22"/>
          <w:szCs w:val="22"/>
        </w:rPr>
        <w:footnoteReference w:id="93"/>
      </w:r>
      <w:r w:rsidRPr="00C14FC9">
        <w:rPr>
          <w:sz w:val="22"/>
          <w:szCs w:val="22"/>
        </w:rPr>
        <w:t xml:space="preserve">  Relevant CSRIC best practices include:</w:t>
      </w:r>
    </w:p>
    <w:p w:rsidR="00E63D02" w:rsidP="00941FBE">
      <w:pPr>
        <w:pStyle w:val="ListParagraph"/>
        <w:ind w:left="1440"/>
        <w:rPr>
          <w:sz w:val="22"/>
          <w:szCs w:val="22"/>
        </w:rPr>
      </w:pPr>
    </w:p>
    <w:p w:rsidR="00B66EC8" w:rsidRPr="00C14FC9" w:rsidP="00774E7E">
      <w:pPr>
        <w:pStyle w:val="ListParagraph"/>
        <w:numPr>
          <w:ilvl w:val="1"/>
          <w:numId w:val="7"/>
        </w:numPr>
        <w:rPr>
          <w:sz w:val="22"/>
          <w:szCs w:val="22"/>
        </w:rPr>
      </w:pPr>
      <w:r w:rsidRPr="00C14FC9">
        <w:rPr>
          <w:sz w:val="22"/>
          <w:szCs w:val="22"/>
        </w:rPr>
        <w:t>c</w:t>
      </w:r>
      <w:r w:rsidRPr="00C14FC9">
        <w:rPr>
          <w:sz w:val="22"/>
          <w:szCs w:val="22"/>
        </w:rPr>
        <w:t>oordinating hurricane and other disaster restoration work with electrical and other utilities as appropriate;</w:t>
      </w:r>
      <w:r>
        <w:rPr>
          <w:rStyle w:val="FootnoteReference"/>
          <w:sz w:val="22"/>
          <w:szCs w:val="22"/>
        </w:rPr>
        <w:footnoteReference w:id="94"/>
      </w:r>
    </w:p>
    <w:p w:rsidR="00E63D02" w:rsidP="00941FBE">
      <w:pPr>
        <w:pStyle w:val="ListParagraph"/>
        <w:ind w:left="1440"/>
        <w:rPr>
          <w:sz w:val="22"/>
          <w:szCs w:val="22"/>
        </w:rPr>
      </w:pPr>
    </w:p>
    <w:p w:rsidR="00B66EC8" w:rsidRPr="00C14FC9" w:rsidP="00774E7E">
      <w:pPr>
        <w:pStyle w:val="ListParagraph"/>
        <w:numPr>
          <w:ilvl w:val="1"/>
          <w:numId w:val="7"/>
        </w:numPr>
        <w:rPr>
          <w:sz w:val="22"/>
          <w:szCs w:val="22"/>
        </w:rPr>
      </w:pPr>
      <w:r w:rsidRPr="00C14FC9">
        <w:rPr>
          <w:sz w:val="22"/>
          <w:szCs w:val="22"/>
        </w:rPr>
        <w:t>c</w:t>
      </w:r>
      <w:r w:rsidRPr="00C14FC9">
        <w:rPr>
          <w:sz w:val="22"/>
          <w:szCs w:val="22"/>
        </w:rPr>
        <w:t>oordinating with local, state and/or federal emergency management and law enforcement agencies for pre-credentialing to help facilitate access by technicians to restricted areas during an event;</w:t>
      </w:r>
      <w:r>
        <w:rPr>
          <w:rStyle w:val="FootnoteReference"/>
          <w:sz w:val="22"/>
          <w:szCs w:val="22"/>
        </w:rPr>
        <w:footnoteReference w:id="95"/>
      </w:r>
    </w:p>
    <w:p w:rsidR="00E63D02" w:rsidP="00941FBE">
      <w:pPr>
        <w:pStyle w:val="ListParagraph"/>
        <w:ind w:left="1440"/>
        <w:rPr>
          <w:sz w:val="22"/>
          <w:szCs w:val="22"/>
        </w:rPr>
      </w:pPr>
    </w:p>
    <w:p w:rsidR="00B66EC8" w:rsidRPr="00C14FC9" w:rsidP="00774E7E">
      <w:pPr>
        <w:pStyle w:val="ListParagraph"/>
        <w:numPr>
          <w:ilvl w:val="1"/>
          <w:numId w:val="7"/>
        </w:numPr>
        <w:rPr>
          <w:sz w:val="22"/>
          <w:szCs w:val="22"/>
        </w:rPr>
      </w:pPr>
      <w:r w:rsidRPr="00C14FC9">
        <w:rPr>
          <w:sz w:val="22"/>
          <w:szCs w:val="22"/>
        </w:rPr>
        <w:t>p</w:t>
      </w:r>
      <w:r w:rsidRPr="00C14FC9">
        <w:rPr>
          <w:sz w:val="22"/>
          <w:szCs w:val="22"/>
        </w:rPr>
        <w:t xml:space="preserve">lacing all power and network equipment in a location, </w:t>
      </w:r>
      <w:r w:rsidRPr="00C14FC9" w:rsidR="005A2794">
        <w:rPr>
          <w:sz w:val="22"/>
          <w:szCs w:val="22"/>
        </w:rPr>
        <w:t>(</w:t>
      </w:r>
      <w:r w:rsidRPr="00C14FC9">
        <w:rPr>
          <w:sz w:val="22"/>
          <w:szCs w:val="22"/>
        </w:rPr>
        <w:t>such as higher ground</w:t>
      </w:r>
      <w:r w:rsidRPr="00C14FC9" w:rsidR="005A2794">
        <w:rPr>
          <w:sz w:val="22"/>
          <w:szCs w:val="22"/>
        </w:rPr>
        <w:t>)</w:t>
      </w:r>
      <w:r w:rsidRPr="00C14FC9">
        <w:rPr>
          <w:sz w:val="22"/>
          <w:szCs w:val="22"/>
        </w:rPr>
        <w:t xml:space="preserve"> to increase reliability in case of disaster (e.g., floods, broken water mains, fuel spillage); in storm surge areas, placing all power related equipment above the highest predicted or recorded storm surge levels;</w:t>
      </w:r>
      <w:r>
        <w:rPr>
          <w:rStyle w:val="FootnoteReference"/>
          <w:sz w:val="22"/>
          <w:szCs w:val="22"/>
        </w:rPr>
        <w:footnoteReference w:id="96"/>
      </w:r>
    </w:p>
    <w:p w:rsidR="00E63D02" w:rsidP="00941FBE">
      <w:pPr>
        <w:pStyle w:val="ListParagraph"/>
        <w:ind w:left="1440"/>
        <w:rPr>
          <w:sz w:val="22"/>
          <w:szCs w:val="22"/>
        </w:rPr>
      </w:pPr>
    </w:p>
    <w:p w:rsidR="00B66EC8" w:rsidRPr="00C14FC9" w:rsidP="00774E7E">
      <w:pPr>
        <w:pStyle w:val="ListParagraph"/>
        <w:numPr>
          <w:ilvl w:val="1"/>
          <w:numId w:val="7"/>
        </w:numPr>
        <w:rPr>
          <w:sz w:val="22"/>
          <w:szCs w:val="22"/>
        </w:rPr>
      </w:pPr>
      <w:r w:rsidRPr="00C14FC9">
        <w:rPr>
          <w:sz w:val="22"/>
          <w:szCs w:val="22"/>
        </w:rPr>
        <w:t>p</w:t>
      </w:r>
      <w:r w:rsidRPr="00C14FC9">
        <w:rPr>
          <w:sz w:val="22"/>
          <w:szCs w:val="22"/>
        </w:rPr>
        <w:t xml:space="preserve">lacing standby generators on line and verifying proper operation of all subsystems (e.g., </w:t>
      </w:r>
      <w:r w:rsidR="007173A3">
        <w:rPr>
          <w:sz w:val="22"/>
          <w:szCs w:val="22"/>
        </w:rPr>
        <w:t xml:space="preserve">in cases of heavy </w:t>
      </w:r>
      <w:r w:rsidRPr="00C14FC9">
        <w:rPr>
          <w:sz w:val="22"/>
          <w:szCs w:val="22"/>
        </w:rPr>
        <w:t>ice, snow, flood, hurricanes);</w:t>
      </w:r>
      <w:r>
        <w:rPr>
          <w:rStyle w:val="FootnoteReference"/>
          <w:sz w:val="22"/>
          <w:szCs w:val="22"/>
        </w:rPr>
        <w:footnoteReference w:id="97"/>
      </w:r>
      <w:r w:rsidRPr="00C14FC9">
        <w:rPr>
          <w:sz w:val="22"/>
          <w:szCs w:val="22"/>
        </w:rPr>
        <w:t xml:space="preserve"> and </w:t>
      </w:r>
    </w:p>
    <w:p w:rsidR="00E63D02" w:rsidP="00941FBE">
      <w:pPr>
        <w:pStyle w:val="ListParagraph"/>
        <w:ind w:left="1440"/>
        <w:rPr>
          <w:sz w:val="22"/>
          <w:szCs w:val="22"/>
        </w:rPr>
      </w:pPr>
    </w:p>
    <w:p w:rsidR="00B66EC8" w:rsidRPr="00C14FC9" w:rsidP="00774E7E">
      <w:pPr>
        <w:pStyle w:val="ListParagraph"/>
        <w:numPr>
          <w:ilvl w:val="1"/>
          <w:numId w:val="7"/>
        </w:numPr>
        <w:rPr>
          <w:sz w:val="22"/>
          <w:szCs w:val="22"/>
        </w:rPr>
      </w:pPr>
      <w:r w:rsidRPr="00C14FC9">
        <w:rPr>
          <w:sz w:val="22"/>
          <w:szCs w:val="22"/>
        </w:rPr>
        <w:t>s</w:t>
      </w:r>
      <w:r w:rsidRPr="00C14FC9">
        <w:rPr>
          <w:sz w:val="22"/>
          <w:szCs w:val="22"/>
        </w:rPr>
        <w:t>ervice providers should ensure the availability of emergency/backup power (e.g., batteries, generators, fuel cells) to maintain critical communications services during times of commercial power failures, including natural and manmade events; the emergency/backup power generators should be located onsite, when appropriate.”</w:t>
      </w:r>
      <w:r>
        <w:rPr>
          <w:rStyle w:val="FootnoteReference"/>
          <w:sz w:val="22"/>
          <w:szCs w:val="22"/>
        </w:rPr>
        <w:footnoteReference w:id="98"/>
      </w:r>
    </w:p>
    <w:p w:rsidR="00E63D02" w:rsidP="00941FBE">
      <w:pPr>
        <w:pStyle w:val="ListParagraph"/>
        <w:rPr>
          <w:sz w:val="22"/>
          <w:szCs w:val="22"/>
        </w:rPr>
      </w:pPr>
    </w:p>
    <w:p w:rsidR="00B66EC8" w:rsidRPr="00C14FC9" w:rsidP="00454D44">
      <w:pPr>
        <w:pStyle w:val="ListParagraph"/>
        <w:numPr>
          <w:ilvl w:val="0"/>
          <w:numId w:val="7"/>
        </w:numPr>
        <w:rPr>
          <w:sz w:val="22"/>
          <w:szCs w:val="22"/>
        </w:rPr>
      </w:pPr>
      <w:r w:rsidRPr="00C14FC9">
        <w:rPr>
          <w:sz w:val="22"/>
          <w:szCs w:val="22"/>
        </w:rPr>
        <w:t>911 service providers should establish alternate routing arrangements</w:t>
      </w:r>
      <w:r>
        <w:rPr>
          <w:rStyle w:val="FootnoteReference"/>
          <w:sz w:val="22"/>
          <w:szCs w:val="22"/>
        </w:rPr>
        <w:footnoteReference w:id="99"/>
      </w:r>
      <w:r w:rsidRPr="00C14FC9">
        <w:rPr>
          <w:sz w:val="22"/>
          <w:szCs w:val="22"/>
        </w:rPr>
        <w:t xml:space="preserve"> where possible and, in the longer term, leverage the potential benefits of IP-enabled NG911 networks.</w:t>
      </w:r>
    </w:p>
    <w:p w:rsidR="00E63D02" w:rsidP="00941FBE">
      <w:pPr>
        <w:pStyle w:val="ListParagraph"/>
        <w:rPr>
          <w:sz w:val="22"/>
          <w:szCs w:val="22"/>
        </w:rPr>
      </w:pPr>
    </w:p>
    <w:p w:rsidR="00B66EC8" w:rsidRPr="00C14FC9" w:rsidP="00454D44">
      <w:pPr>
        <w:pStyle w:val="ListParagraph"/>
        <w:numPr>
          <w:ilvl w:val="0"/>
          <w:numId w:val="7"/>
        </w:numPr>
        <w:rPr>
          <w:sz w:val="22"/>
          <w:szCs w:val="22"/>
        </w:rPr>
      </w:pPr>
      <w:r w:rsidRPr="00C14FC9">
        <w:rPr>
          <w:sz w:val="22"/>
          <w:szCs w:val="22"/>
        </w:rPr>
        <w:t>Service providers should perform rigorous system maintenance and preventive measures, to promote resiliency</w:t>
      </w:r>
      <w:r w:rsidR="00E63D02">
        <w:rPr>
          <w:sz w:val="22"/>
          <w:szCs w:val="22"/>
        </w:rPr>
        <w:t>—</w:t>
      </w:r>
      <w:r w:rsidRPr="00C14FC9">
        <w:rPr>
          <w:sz w:val="22"/>
          <w:szCs w:val="22"/>
        </w:rPr>
        <w:t>system testing, re-fueling generators, moving equipment as needed, sandbags, pre-positioning fuel trucks, blocking hotel rooms for workers</w:t>
      </w:r>
      <w:r w:rsidR="00E63D02">
        <w:rPr>
          <w:sz w:val="22"/>
          <w:szCs w:val="22"/>
        </w:rPr>
        <w:t>.</w:t>
      </w:r>
      <w:r w:rsidRPr="00C14FC9">
        <w:rPr>
          <w:sz w:val="22"/>
          <w:szCs w:val="22"/>
        </w:rPr>
        <w:t xml:space="preserve"> </w:t>
      </w:r>
    </w:p>
    <w:p w:rsidR="00E63D02" w:rsidRPr="00E63D02" w:rsidP="00941FBE">
      <w:pPr>
        <w:rPr>
          <w:szCs w:val="22"/>
        </w:rPr>
      </w:pPr>
    </w:p>
    <w:p w:rsidR="002C79FD" w:rsidRPr="00C14FC9" w:rsidP="00454D44">
      <w:pPr>
        <w:rPr>
          <w:b/>
          <w:szCs w:val="22"/>
          <w:u w:val="single"/>
        </w:rPr>
      </w:pPr>
      <w:r w:rsidRPr="00C14FC9">
        <w:rPr>
          <w:b/>
          <w:szCs w:val="22"/>
          <w:u w:val="single"/>
        </w:rPr>
        <w:t>PSAPs</w:t>
      </w:r>
    </w:p>
    <w:p w:rsidR="005901FC" w:rsidP="00941FBE">
      <w:pPr>
        <w:pStyle w:val="ListParagraph"/>
        <w:rPr>
          <w:sz w:val="22"/>
          <w:szCs w:val="22"/>
        </w:rPr>
      </w:pPr>
    </w:p>
    <w:p w:rsidR="002C79FD" w:rsidRPr="00C14FC9" w:rsidP="00454D44">
      <w:pPr>
        <w:pStyle w:val="ListParagraph"/>
        <w:numPr>
          <w:ilvl w:val="0"/>
          <w:numId w:val="7"/>
        </w:numPr>
        <w:rPr>
          <w:sz w:val="22"/>
          <w:szCs w:val="22"/>
        </w:rPr>
      </w:pPr>
      <w:r w:rsidRPr="00C14FC9">
        <w:rPr>
          <w:sz w:val="22"/>
          <w:szCs w:val="22"/>
        </w:rPr>
        <w:t xml:space="preserve">PSAPs should, where possible and feasible, prepare for an event by pre-arranging for 911 calls to roll over to secondary, and even tertiary sites, and </w:t>
      </w:r>
      <w:r w:rsidRPr="00C14FC9" w:rsidR="00411DDE">
        <w:rPr>
          <w:sz w:val="22"/>
          <w:szCs w:val="22"/>
        </w:rPr>
        <w:t>pre-</w:t>
      </w:r>
      <w:r w:rsidRPr="00C14FC9" w:rsidR="00AF599B">
        <w:rPr>
          <w:sz w:val="22"/>
          <w:szCs w:val="22"/>
        </w:rPr>
        <w:t xml:space="preserve">arrange for </w:t>
      </w:r>
      <w:r w:rsidRPr="00C14FC9">
        <w:rPr>
          <w:sz w:val="22"/>
          <w:szCs w:val="22"/>
        </w:rPr>
        <w:t>access to a mobile PSAP.</w:t>
      </w:r>
    </w:p>
    <w:p w:rsidR="00E63D02" w:rsidRPr="00C14FC9" w:rsidP="00941FBE">
      <w:pPr>
        <w:pStyle w:val="ListParagraph"/>
        <w:rPr>
          <w:sz w:val="22"/>
          <w:szCs w:val="22"/>
        </w:rPr>
      </w:pPr>
    </w:p>
    <w:p w:rsidR="002C79FD" w:rsidRPr="00C14FC9" w:rsidP="00454D44">
      <w:pPr>
        <w:rPr>
          <w:b/>
          <w:szCs w:val="22"/>
          <w:u w:val="single"/>
        </w:rPr>
      </w:pPr>
      <w:r w:rsidRPr="00C14FC9">
        <w:rPr>
          <w:b/>
          <w:szCs w:val="22"/>
          <w:u w:val="single"/>
        </w:rPr>
        <w:t>Amateur Radio Operators</w:t>
      </w:r>
    </w:p>
    <w:p w:rsidR="00E63D02" w:rsidP="00941FBE">
      <w:pPr>
        <w:pStyle w:val="ListParagraph"/>
        <w:rPr>
          <w:sz w:val="22"/>
          <w:szCs w:val="22"/>
        </w:rPr>
      </w:pPr>
    </w:p>
    <w:p w:rsidR="00B66EC8" w:rsidRPr="00C14FC9" w:rsidP="00454D44">
      <w:pPr>
        <w:pStyle w:val="ListParagraph"/>
        <w:numPr>
          <w:ilvl w:val="0"/>
          <w:numId w:val="7"/>
        </w:numPr>
        <w:rPr>
          <w:sz w:val="22"/>
          <w:szCs w:val="22"/>
        </w:rPr>
      </w:pPr>
      <w:r w:rsidRPr="00C14FC9">
        <w:rPr>
          <w:sz w:val="22"/>
          <w:szCs w:val="22"/>
        </w:rPr>
        <w:t>High frequency (HF) radio communication, including amateur radio operators, was essential during these disasters, particularly in Puerto Rico and the USVI.  The ARRL partnered with the Red Cross and Salvation Army in an initiative known as the “Force of 50,” in which volunteer amateur radio operators assisted in relief efforts by providing information on survivors for their families on the continental United States.  Notable lessons learned from these operations include:</w:t>
      </w:r>
    </w:p>
    <w:p w:rsidR="00E63D02" w:rsidP="00941FBE">
      <w:pPr>
        <w:pStyle w:val="ListParagraph"/>
        <w:rPr>
          <w:sz w:val="22"/>
          <w:szCs w:val="22"/>
        </w:rPr>
      </w:pPr>
    </w:p>
    <w:p w:rsidR="00B66EC8" w:rsidRPr="00C14FC9" w:rsidP="004C4408">
      <w:pPr>
        <w:pStyle w:val="ListParagraph"/>
        <w:numPr>
          <w:ilvl w:val="1"/>
          <w:numId w:val="7"/>
        </w:numPr>
        <w:rPr>
          <w:sz w:val="22"/>
          <w:szCs w:val="22"/>
        </w:rPr>
      </w:pPr>
      <w:r w:rsidRPr="00C14FC9">
        <w:rPr>
          <w:sz w:val="22"/>
          <w:szCs w:val="22"/>
        </w:rPr>
        <w:t>Island and other isolated environments may particularly benefit from HF communications, due to HF’s ability to function even in highly degraded infrastructure environments;</w:t>
      </w:r>
    </w:p>
    <w:p w:rsidR="00E63D02" w:rsidP="00941FBE">
      <w:pPr>
        <w:pStyle w:val="ListParagraph"/>
        <w:ind w:left="1440"/>
        <w:rPr>
          <w:sz w:val="22"/>
          <w:szCs w:val="22"/>
        </w:rPr>
      </w:pPr>
    </w:p>
    <w:p w:rsidR="00B66EC8" w:rsidRPr="00C14FC9" w:rsidP="004C4408">
      <w:pPr>
        <w:pStyle w:val="ListParagraph"/>
        <w:numPr>
          <w:ilvl w:val="1"/>
          <w:numId w:val="7"/>
        </w:numPr>
        <w:rPr>
          <w:sz w:val="22"/>
          <w:szCs w:val="22"/>
        </w:rPr>
      </w:pPr>
      <w:r w:rsidRPr="00C14FC9">
        <w:rPr>
          <w:bCs/>
          <w:sz w:val="22"/>
          <w:szCs w:val="22"/>
        </w:rPr>
        <w:t xml:space="preserve">The effectiveness of </w:t>
      </w:r>
      <w:r w:rsidRPr="00C14FC9">
        <w:rPr>
          <w:sz w:val="22"/>
          <w:szCs w:val="22"/>
        </w:rPr>
        <w:t>Amateur Radio Service (ARS) Emergency Communications (EmComm)</w:t>
      </w:r>
      <w:r w:rsidRPr="00C14FC9">
        <w:rPr>
          <w:bCs/>
          <w:sz w:val="22"/>
          <w:szCs w:val="22"/>
        </w:rPr>
        <w:t xml:space="preserve"> would have benefitted from a more comprehensive disaster response/deployment plan coordinated in advance with DHS (FEMA, National Coordinating Center for Communications (NCC), and Office of Emergency Communications (OEC)) and the Red Cross; and</w:t>
      </w:r>
    </w:p>
    <w:p w:rsidR="00E63D02" w:rsidRPr="00E63D02" w:rsidP="00941FBE">
      <w:pPr>
        <w:pStyle w:val="ListParagraph"/>
        <w:ind w:left="1440"/>
        <w:rPr>
          <w:sz w:val="22"/>
          <w:szCs w:val="22"/>
        </w:rPr>
      </w:pPr>
    </w:p>
    <w:p w:rsidR="002C79FD" w:rsidRPr="00C14FC9" w:rsidP="004C4408">
      <w:pPr>
        <w:pStyle w:val="ListParagraph"/>
        <w:numPr>
          <w:ilvl w:val="1"/>
          <w:numId w:val="7"/>
        </w:numPr>
        <w:rPr>
          <w:sz w:val="22"/>
          <w:szCs w:val="22"/>
        </w:rPr>
      </w:pPr>
      <w:r w:rsidRPr="00C14FC9">
        <w:rPr>
          <w:sz w:val="22"/>
          <w:szCs w:val="22"/>
        </w:rPr>
        <w:t xml:space="preserve">An EmComm calling/monitor frequency on each ARS HF band would have better facilitated </w:t>
      </w:r>
      <w:r w:rsidRPr="00C14FC9">
        <w:rPr>
          <w:bCs/>
          <w:sz w:val="22"/>
          <w:szCs w:val="22"/>
        </w:rPr>
        <w:t>monitoring</w:t>
      </w:r>
      <w:r w:rsidRPr="00C14FC9">
        <w:rPr>
          <w:sz w:val="22"/>
          <w:szCs w:val="22"/>
        </w:rPr>
        <w:t xml:space="preserve"> EmComm traffic. </w:t>
      </w:r>
    </w:p>
    <w:p w:rsidR="002C79FD" w:rsidRPr="00C14FC9" w:rsidP="00454D44">
      <w:pPr>
        <w:rPr>
          <w:b/>
          <w:szCs w:val="22"/>
          <w:u w:val="single"/>
        </w:rPr>
      </w:pPr>
      <w:r w:rsidRPr="00C14FC9">
        <w:rPr>
          <w:b/>
          <w:szCs w:val="22"/>
          <w:u w:val="single"/>
        </w:rPr>
        <w:t>Consumers</w:t>
      </w:r>
    </w:p>
    <w:p w:rsidR="00E63D02" w:rsidP="00941FBE">
      <w:pPr>
        <w:pStyle w:val="ListParagraph"/>
        <w:rPr>
          <w:sz w:val="22"/>
          <w:szCs w:val="22"/>
        </w:rPr>
      </w:pPr>
    </w:p>
    <w:p w:rsidR="00EF3BB3" w:rsidRPr="00C14FC9" w:rsidP="004C4408">
      <w:pPr>
        <w:pStyle w:val="ListParagraph"/>
        <w:numPr>
          <w:ilvl w:val="0"/>
          <w:numId w:val="10"/>
        </w:numPr>
        <w:rPr>
          <w:b/>
          <w:szCs w:val="22"/>
        </w:rPr>
      </w:pPr>
      <w:r w:rsidRPr="00C14FC9">
        <w:rPr>
          <w:sz w:val="22"/>
          <w:szCs w:val="22"/>
        </w:rPr>
        <w:t xml:space="preserve">Consumers should familiarize themselves with information and guidance the Commission and the consumers’ </w:t>
      </w:r>
      <w:r w:rsidRPr="00C14FC9" w:rsidR="00195BF5">
        <w:rPr>
          <w:sz w:val="22"/>
          <w:szCs w:val="22"/>
        </w:rPr>
        <w:t xml:space="preserve">service </w:t>
      </w:r>
      <w:r w:rsidRPr="00C14FC9">
        <w:rPr>
          <w:sz w:val="22"/>
          <w:szCs w:val="22"/>
        </w:rPr>
        <w:t>providers issue on communications during an emergency, and what steps they can take to increase the likelihood that their communications devices will be useful during a crisis.</w:t>
      </w:r>
      <w:r>
        <w:rPr>
          <w:rStyle w:val="FootnoteReference"/>
          <w:sz w:val="22"/>
          <w:szCs w:val="22"/>
        </w:rPr>
        <w:footnoteReference w:id="100"/>
      </w:r>
      <w:r w:rsidRPr="00C14FC9">
        <w:rPr>
          <w:sz w:val="22"/>
          <w:szCs w:val="22"/>
        </w:rPr>
        <w:t xml:space="preserve">  </w:t>
      </w:r>
      <w:bookmarkEnd w:id="34"/>
      <w:bookmarkEnd w:id="35"/>
      <w:bookmarkEnd w:id="36"/>
      <w:bookmarkEnd w:id="37"/>
      <w:bookmarkEnd w:id="38"/>
      <w:bookmarkEnd w:id="39"/>
      <w:bookmarkEnd w:id="40"/>
      <w:bookmarkEnd w:id="41"/>
      <w:bookmarkEnd w:id="42"/>
    </w:p>
    <w:p w:rsidR="005901FC" w:rsidP="00941FBE">
      <w:pPr>
        <w:pStyle w:val="Heading1"/>
        <w:numPr>
          <w:ilvl w:val="0"/>
          <w:numId w:val="0"/>
        </w:numPr>
        <w:ind w:left="720" w:hanging="720"/>
        <w:rPr>
          <w:rFonts w:ascii="Times New Roman" w:hAnsi="Times New Roman"/>
          <w:szCs w:val="22"/>
        </w:rPr>
      </w:pPr>
    </w:p>
    <w:p w:rsidR="00FC4F4D" w:rsidRPr="009B39BC" w:rsidP="00AB5270">
      <w:pPr>
        <w:pStyle w:val="Heading1"/>
        <w:rPr>
          <w:rFonts w:ascii="Times New Roman" w:hAnsi="Times New Roman"/>
          <w:szCs w:val="22"/>
        </w:rPr>
      </w:pPr>
      <w:bookmarkStart w:id="79" w:name="_Toc522880935"/>
      <w:r w:rsidRPr="009B39BC">
        <w:rPr>
          <w:rFonts w:ascii="Times New Roman" w:hAnsi="Times New Roman"/>
          <w:szCs w:val="22"/>
        </w:rPr>
        <w:t>Conclusion</w:t>
      </w:r>
      <w:bookmarkEnd w:id="79"/>
    </w:p>
    <w:p w:rsidR="00FB00D8" w:rsidP="00FB00D8">
      <w:pPr>
        <w:pStyle w:val="ParaNum"/>
        <w:numPr>
          <w:ilvl w:val="0"/>
          <w:numId w:val="6"/>
        </w:numPr>
        <w:ind w:left="0" w:firstLine="360"/>
      </w:pPr>
      <w:r>
        <w:t>The</w:t>
      </w:r>
      <w:r w:rsidR="00D65FE0">
        <w:t xml:space="preserve"> storms of the 2017 Atlantic hurricane season put considerable, and in some cases unprecedented, stress on numerous communications infrastructures</w:t>
      </w:r>
      <w:r w:rsidR="00E63D02">
        <w:t>—</w:t>
      </w:r>
      <w:r w:rsidR="00D65FE0">
        <w:t xml:space="preserve">wireless, cable, wireline, and broadcasting.  Consideration and implementation of the lessons learned from the 2017 season can </w:t>
      </w:r>
      <w:r>
        <w:t>help ensure that</w:t>
      </w:r>
      <w:r w:rsidR="00D65FE0">
        <w:t xml:space="preserve"> the communications ecosystem continues to harden and become ever more resilient.  </w:t>
      </w:r>
      <w:r w:rsidR="00E63D02">
        <w:t>Although</w:t>
      </w:r>
      <w:r w:rsidR="00D65FE0">
        <w:t xml:space="preserve"> last year was an anomaly as far as </w:t>
      </w:r>
      <w:r>
        <w:t xml:space="preserve">the </w:t>
      </w:r>
      <w:r w:rsidR="00D65FE0">
        <w:t xml:space="preserve">severity and number of named </w:t>
      </w:r>
      <w:r w:rsidR="00F77F20">
        <w:t>storms, all</w:t>
      </w:r>
      <w:r w:rsidR="00D65FE0">
        <w:t xml:space="preserve"> members of the communications community should take what steps they can, now, to lessen a storm’s impact.  </w:t>
      </w:r>
      <w:r w:rsidR="007C7181">
        <w:t xml:space="preserve">PSHSB </w:t>
      </w:r>
      <w:r w:rsidR="00F77698">
        <w:t>looks forward to sharing lesson</w:t>
      </w:r>
      <w:r w:rsidR="00BB3D53">
        <w:t>s</w:t>
      </w:r>
      <w:r w:rsidR="00F77698">
        <w:t xml:space="preserve"> learned with its partners within the Commission, </w:t>
      </w:r>
      <w:r w:rsidR="00BB3D53">
        <w:t xml:space="preserve">with its </w:t>
      </w:r>
      <w:r w:rsidR="0010253E">
        <w:t>f</w:t>
      </w:r>
      <w:r w:rsidR="00BB3D53">
        <w:t xml:space="preserve">ederal partners, with state, local, territorial, and </w:t>
      </w:r>
      <w:r w:rsidR="00F97351">
        <w:t>T</w:t>
      </w:r>
      <w:r w:rsidR="00BB3D53">
        <w:t>ribal governments, and with communication service provider</w:t>
      </w:r>
      <w:r w:rsidR="00F97351">
        <w:t>.</w:t>
      </w:r>
      <w:r w:rsidR="00BB3D53">
        <w:t xml:space="preserve">; </w:t>
      </w:r>
      <w:r w:rsidR="00F97351">
        <w:t>E</w:t>
      </w:r>
      <w:r w:rsidR="00BB3D53">
        <w:t>ven though following all recommendations cannot preclude an adverse communications event, diligent and early adoption will lessen the impact</w:t>
      </w:r>
      <w:r w:rsidR="00F97351">
        <w:t xml:space="preserve"> of that event</w:t>
      </w:r>
      <w:r w:rsidR="00BB3D53">
        <w:t>.</w:t>
      </w:r>
    </w:p>
    <w:p w:rsidR="00FB00D8" w:rsidRPr="00FB00D8" w:rsidP="00FB00D8">
      <w:pPr>
        <w:pStyle w:val="ParaNum"/>
        <w:numPr>
          <w:ilvl w:val="0"/>
          <w:numId w:val="6"/>
        </w:numPr>
        <w:ind w:left="0" w:firstLine="360"/>
      </w:pPr>
      <w:r w:rsidRPr="00FB00D8">
        <w:t>With publication of this Report, PS Docket No. 17-344, “Response Efforts Undertaken During 2017 Hurricane Season</w:t>
      </w:r>
      <w:r>
        <w:t xml:space="preserve">,” is closed.  </w:t>
      </w:r>
      <w:r w:rsidRPr="00FB00D8">
        <w:rPr>
          <w:b/>
          <w:szCs w:val="22"/>
        </w:rPr>
        <w:br w:type="page"/>
      </w:r>
    </w:p>
    <w:p w:rsidR="00CB251E" w:rsidRPr="00C14FC9" w:rsidP="00454D44">
      <w:pPr>
        <w:pStyle w:val="ParaNum"/>
        <w:jc w:val="center"/>
        <w:rPr>
          <w:b/>
          <w:szCs w:val="22"/>
        </w:rPr>
      </w:pPr>
      <w:r w:rsidRPr="00C14FC9">
        <w:rPr>
          <w:b/>
          <w:szCs w:val="22"/>
        </w:rPr>
        <w:t>APPENDIX</w:t>
      </w:r>
    </w:p>
    <w:p w:rsidR="00CB251E" w:rsidRPr="00C14FC9" w:rsidP="0027068F">
      <w:pPr>
        <w:pStyle w:val="ParaNum"/>
        <w:spacing w:after="0"/>
        <w:jc w:val="center"/>
        <w:rPr>
          <w:b/>
          <w:szCs w:val="22"/>
        </w:rPr>
      </w:pPr>
      <w:r w:rsidRPr="00C14FC9">
        <w:rPr>
          <w:b/>
          <w:szCs w:val="22"/>
        </w:rPr>
        <w:t xml:space="preserve">List of Commenting Parties </w:t>
      </w:r>
    </w:p>
    <w:p w:rsidR="00CB251E" w:rsidRPr="00C14FC9" w:rsidP="0027068F">
      <w:pPr>
        <w:pStyle w:val="ParaNum"/>
        <w:spacing w:after="0"/>
        <w:jc w:val="center"/>
        <w:rPr>
          <w:b/>
          <w:szCs w:val="22"/>
        </w:rPr>
      </w:pPr>
      <w:r w:rsidRPr="00C14FC9">
        <w:rPr>
          <w:b/>
          <w:szCs w:val="22"/>
        </w:rPr>
        <w:t>Docket No. 17-344</w:t>
      </w:r>
    </w:p>
    <w:p w:rsidR="0027068F" w:rsidRPr="00C14FC9" w:rsidP="00454D44">
      <w:pPr>
        <w:pStyle w:val="ParaNum"/>
        <w:rPr>
          <w:b/>
          <w:szCs w:val="22"/>
        </w:rPr>
      </w:pPr>
    </w:p>
    <w:p w:rsidR="00CB251E" w:rsidRPr="00C14FC9" w:rsidP="00454D44">
      <w:pPr>
        <w:pStyle w:val="ParaNum"/>
        <w:rPr>
          <w:b/>
          <w:szCs w:val="22"/>
        </w:rPr>
      </w:pPr>
      <w:r w:rsidRPr="00C14FC9">
        <w:rPr>
          <w:b/>
          <w:szCs w:val="22"/>
        </w:rPr>
        <w:t>Commenters:</w:t>
      </w:r>
    </w:p>
    <w:p w:rsidR="00CB251E" w:rsidRPr="00C14FC9" w:rsidP="00454D44">
      <w:pPr>
        <w:pStyle w:val="ParaNum"/>
        <w:rPr>
          <w:szCs w:val="22"/>
        </w:rPr>
        <w:sectPr w:rsidSect="0055614C">
          <w:headerReference w:type="default" r:id="rId24"/>
          <w:footerReference w:type="even" r:id="rId25"/>
          <w:footerReference w:type="default" r:id="rId26"/>
          <w:headerReference w:type="first" r:id="rId27"/>
          <w:footerReference w:type="first" r:id="rId28"/>
          <w:pgSz w:w="12240" w:h="15840"/>
          <w:pgMar w:top="1440" w:right="1440" w:bottom="720" w:left="1440" w:header="720" w:footer="720" w:gutter="0"/>
          <w:pgNumType w:start="1"/>
          <w:cols w:space="720"/>
          <w:noEndnote/>
          <w:titlePg/>
        </w:sectPr>
      </w:pPr>
    </w:p>
    <w:p w:rsidR="00CB251E" w:rsidRPr="00C14FC9" w:rsidP="00454D44">
      <w:pPr>
        <w:pStyle w:val="ParaNum"/>
        <w:spacing w:after="0"/>
        <w:ind w:left="360" w:hanging="360"/>
        <w:rPr>
          <w:szCs w:val="22"/>
        </w:rPr>
      </w:pPr>
      <w:r w:rsidRPr="00C14FC9">
        <w:rPr>
          <w:szCs w:val="22"/>
        </w:rPr>
        <w:t>American Radio Relay League</w:t>
      </w:r>
    </w:p>
    <w:p w:rsidR="00CB251E" w:rsidRPr="00C14FC9" w:rsidP="00454D44">
      <w:pPr>
        <w:pStyle w:val="ParaNum"/>
        <w:spacing w:after="0"/>
        <w:ind w:left="360" w:hanging="360"/>
        <w:rPr>
          <w:szCs w:val="22"/>
        </w:rPr>
      </w:pPr>
      <w:r w:rsidRPr="00C14FC9">
        <w:rPr>
          <w:szCs w:val="22"/>
        </w:rPr>
        <w:t>Association of Public-Safety Communications Officials-International, Inc.</w:t>
      </w:r>
    </w:p>
    <w:p w:rsidR="00CB251E" w:rsidRPr="00C14FC9" w:rsidP="00454D44">
      <w:pPr>
        <w:pStyle w:val="ParaNum"/>
        <w:spacing w:after="0"/>
        <w:ind w:left="360" w:hanging="360"/>
        <w:rPr>
          <w:szCs w:val="22"/>
        </w:rPr>
      </w:pPr>
      <w:r w:rsidRPr="00C14FC9">
        <w:rPr>
          <w:szCs w:val="22"/>
        </w:rPr>
        <w:t>Carson, Janis</w:t>
      </w:r>
    </w:p>
    <w:p w:rsidR="00CB251E" w:rsidRPr="00C14FC9" w:rsidP="00454D44">
      <w:pPr>
        <w:pStyle w:val="ParaNum"/>
        <w:spacing w:after="0"/>
        <w:ind w:left="360" w:hanging="360"/>
        <w:rPr>
          <w:szCs w:val="22"/>
        </w:rPr>
      </w:pPr>
      <w:r w:rsidRPr="00C14FC9">
        <w:rPr>
          <w:szCs w:val="22"/>
        </w:rPr>
        <w:t>Charter Communications, Inc.</w:t>
      </w:r>
    </w:p>
    <w:p w:rsidR="00CB251E" w:rsidRPr="00C14FC9" w:rsidP="00454D44">
      <w:pPr>
        <w:pStyle w:val="ParaNum"/>
        <w:spacing w:after="0"/>
        <w:ind w:left="360" w:hanging="360"/>
        <w:rPr>
          <w:szCs w:val="22"/>
        </w:rPr>
      </w:pPr>
      <w:r w:rsidRPr="00C14FC9">
        <w:rPr>
          <w:szCs w:val="22"/>
        </w:rPr>
        <w:t>Comcast Corporation</w:t>
      </w:r>
    </w:p>
    <w:p w:rsidR="00CB251E" w:rsidRPr="00C14FC9" w:rsidP="00454D44">
      <w:pPr>
        <w:pStyle w:val="ParaNum"/>
        <w:spacing w:after="0"/>
        <w:ind w:left="360" w:hanging="360"/>
        <w:rPr>
          <w:szCs w:val="22"/>
        </w:rPr>
      </w:pPr>
      <w:r w:rsidRPr="00C14FC9">
        <w:rPr>
          <w:szCs w:val="22"/>
        </w:rPr>
        <w:t>CTIA</w:t>
      </w:r>
    </w:p>
    <w:p w:rsidR="00CB251E" w:rsidRPr="00C14FC9" w:rsidP="00454D44">
      <w:pPr>
        <w:pStyle w:val="ParaNum"/>
        <w:spacing w:after="0"/>
        <w:ind w:left="360" w:hanging="360"/>
        <w:rPr>
          <w:szCs w:val="22"/>
        </w:rPr>
      </w:pPr>
      <w:r w:rsidRPr="00C14FC9">
        <w:rPr>
          <w:szCs w:val="22"/>
        </w:rPr>
        <w:t>Davis, Anita</w:t>
      </w:r>
    </w:p>
    <w:p w:rsidR="00CB251E" w:rsidRPr="00C14FC9" w:rsidP="00454D44">
      <w:pPr>
        <w:pStyle w:val="ParaNum"/>
        <w:spacing w:after="0"/>
        <w:ind w:left="360" w:hanging="360"/>
        <w:rPr>
          <w:szCs w:val="22"/>
        </w:rPr>
      </w:pPr>
      <w:r w:rsidRPr="00C14FC9">
        <w:rPr>
          <w:szCs w:val="22"/>
        </w:rPr>
        <w:t>Elefante Group, Inc.</w:t>
      </w:r>
    </w:p>
    <w:p w:rsidR="00CB251E" w:rsidRPr="00C14FC9" w:rsidP="00454D44">
      <w:pPr>
        <w:pStyle w:val="ParaNum"/>
        <w:spacing w:after="0"/>
        <w:ind w:left="360" w:hanging="360"/>
        <w:rPr>
          <w:szCs w:val="22"/>
        </w:rPr>
      </w:pPr>
      <w:r w:rsidRPr="00C14FC9">
        <w:rPr>
          <w:szCs w:val="22"/>
        </w:rPr>
        <w:t>Elfelt, Joseph</w:t>
      </w:r>
    </w:p>
    <w:p w:rsidR="00CB251E" w:rsidRPr="00C14FC9" w:rsidP="00454D44">
      <w:pPr>
        <w:pStyle w:val="ParaNum"/>
        <w:spacing w:after="0"/>
        <w:ind w:left="360" w:hanging="360"/>
        <w:rPr>
          <w:szCs w:val="22"/>
        </w:rPr>
      </w:pPr>
      <w:r w:rsidRPr="00C14FC9">
        <w:rPr>
          <w:szCs w:val="22"/>
        </w:rPr>
        <w:t>Houston, Texas, City of</w:t>
      </w:r>
    </w:p>
    <w:p w:rsidR="00CB251E" w:rsidRPr="00C14FC9" w:rsidP="00454D44">
      <w:pPr>
        <w:pStyle w:val="ParaNum"/>
        <w:spacing w:after="0"/>
        <w:ind w:left="360" w:hanging="360"/>
        <w:rPr>
          <w:szCs w:val="22"/>
        </w:rPr>
      </w:pPr>
      <w:r w:rsidRPr="00C14FC9">
        <w:rPr>
          <w:szCs w:val="22"/>
        </w:rPr>
        <w:t>Hughes Network Systems, LLC</w:t>
      </w:r>
    </w:p>
    <w:p w:rsidR="00CB251E" w:rsidRPr="00C14FC9" w:rsidP="00454D44">
      <w:pPr>
        <w:pStyle w:val="ParaNum"/>
        <w:spacing w:after="0"/>
        <w:ind w:left="360" w:hanging="360"/>
        <w:rPr>
          <w:szCs w:val="22"/>
        </w:rPr>
      </w:pPr>
      <w:r w:rsidRPr="00C14FC9">
        <w:rPr>
          <w:szCs w:val="22"/>
        </w:rPr>
        <w:t>Johnson, John</w:t>
      </w:r>
    </w:p>
    <w:p w:rsidR="00CB251E" w:rsidRPr="00C14FC9" w:rsidP="00454D44">
      <w:pPr>
        <w:pStyle w:val="ParaNum"/>
        <w:spacing w:after="0"/>
        <w:ind w:left="360" w:hanging="360"/>
        <w:rPr>
          <w:szCs w:val="22"/>
        </w:rPr>
      </w:pPr>
      <w:r w:rsidRPr="00C14FC9">
        <w:rPr>
          <w:szCs w:val="22"/>
        </w:rPr>
        <w:t>Ligado Networks Subsidiary LLC</w:t>
      </w:r>
    </w:p>
    <w:p w:rsidR="00CB251E" w:rsidRPr="00C14FC9" w:rsidP="00454D44">
      <w:pPr>
        <w:pStyle w:val="ParaNum"/>
        <w:spacing w:after="0"/>
        <w:ind w:left="360" w:hanging="360"/>
        <w:rPr>
          <w:szCs w:val="22"/>
        </w:rPr>
      </w:pPr>
      <w:r w:rsidRPr="00C14FC9">
        <w:rPr>
          <w:szCs w:val="22"/>
        </w:rPr>
        <w:t>Moloney, Timothy</w:t>
      </w:r>
    </w:p>
    <w:p w:rsidR="00CB251E" w:rsidRPr="00C14FC9" w:rsidP="00454D44">
      <w:pPr>
        <w:pStyle w:val="ParaNum"/>
        <w:spacing w:after="0"/>
        <w:ind w:left="360" w:hanging="360"/>
        <w:rPr>
          <w:szCs w:val="22"/>
        </w:rPr>
      </w:pPr>
      <w:r w:rsidRPr="00C14FC9">
        <w:rPr>
          <w:szCs w:val="22"/>
        </w:rPr>
        <w:t>Motorola Solutions, Inc.</w:t>
      </w:r>
    </w:p>
    <w:p w:rsidR="00CB251E" w:rsidRPr="00C14FC9" w:rsidP="00454D44">
      <w:pPr>
        <w:pStyle w:val="ParaNum"/>
        <w:spacing w:after="0"/>
        <w:ind w:left="360" w:hanging="360"/>
        <w:rPr>
          <w:szCs w:val="22"/>
        </w:rPr>
      </w:pPr>
      <w:r w:rsidRPr="00C14FC9">
        <w:rPr>
          <w:szCs w:val="22"/>
        </w:rPr>
        <w:t>National Public Radio, Inc.</w:t>
      </w:r>
    </w:p>
    <w:p w:rsidR="00CB251E" w:rsidRPr="00C14FC9" w:rsidP="00454D44">
      <w:pPr>
        <w:pStyle w:val="ParaNum"/>
        <w:spacing w:after="0"/>
        <w:ind w:left="360" w:hanging="360"/>
        <w:rPr>
          <w:szCs w:val="22"/>
        </w:rPr>
      </w:pPr>
      <w:r w:rsidRPr="00C14FC9">
        <w:rPr>
          <w:szCs w:val="22"/>
        </w:rPr>
        <w:t>Neptuno Media, Inc. dba Neptuno Networks</w:t>
      </w:r>
    </w:p>
    <w:p w:rsidR="00CB251E" w:rsidRPr="00C14FC9" w:rsidP="00454D44">
      <w:pPr>
        <w:pStyle w:val="ParaNum"/>
        <w:spacing w:after="0"/>
        <w:ind w:left="360" w:hanging="360"/>
        <w:rPr>
          <w:szCs w:val="22"/>
        </w:rPr>
      </w:pPr>
      <w:r w:rsidRPr="00C14FC9">
        <w:rPr>
          <w:szCs w:val="22"/>
        </w:rPr>
        <w:t>Public Knowledge</w:t>
      </w:r>
    </w:p>
    <w:p w:rsidR="00CB251E" w:rsidRPr="00C14FC9" w:rsidP="00454D44">
      <w:pPr>
        <w:pStyle w:val="ParaNum"/>
        <w:spacing w:after="0"/>
        <w:ind w:left="360" w:hanging="360"/>
        <w:rPr>
          <w:szCs w:val="22"/>
        </w:rPr>
      </w:pPr>
      <w:r w:rsidRPr="00C14FC9">
        <w:rPr>
          <w:szCs w:val="22"/>
        </w:rPr>
        <w:t>Puerto Rico Telecommunications Regulatory Board</w:t>
      </w:r>
    </w:p>
    <w:p w:rsidR="00CB251E" w:rsidRPr="00C14FC9" w:rsidP="00454D44">
      <w:pPr>
        <w:pStyle w:val="ParaNum"/>
        <w:spacing w:after="0"/>
        <w:ind w:left="360" w:hanging="360"/>
        <w:rPr>
          <w:szCs w:val="22"/>
        </w:rPr>
      </w:pPr>
      <w:r w:rsidRPr="00C14FC9">
        <w:rPr>
          <w:szCs w:val="22"/>
        </w:rPr>
        <w:t xml:space="preserve">Puerto Rico Telephone Company, Inc., </w:t>
      </w:r>
      <w:r w:rsidRPr="00C14FC9">
        <w:rPr>
          <w:i/>
          <w:szCs w:val="22"/>
        </w:rPr>
        <w:t>dba</w:t>
      </w:r>
      <w:r w:rsidRPr="00C14FC9">
        <w:rPr>
          <w:szCs w:val="22"/>
        </w:rPr>
        <w:t xml:space="preserve"> Claro</w:t>
      </w:r>
    </w:p>
    <w:p w:rsidR="00CB251E" w:rsidRPr="00C14FC9" w:rsidP="00454D44">
      <w:pPr>
        <w:pStyle w:val="ParaNum"/>
        <w:spacing w:after="0"/>
        <w:ind w:left="360" w:hanging="360"/>
        <w:rPr>
          <w:szCs w:val="22"/>
        </w:rPr>
      </w:pPr>
      <w:r w:rsidRPr="00C14FC9">
        <w:rPr>
          <w:szCs w:val="22"/>
        </w:rPr>
        <w:t>Rodriquez Colon, Juanita</w:t>
      </w:r>
    </w:p>
    <w:p w:rsidR="00CB251E" w:rsidRPr="00C14FC9" w:rsidP="00454D44">
      <w:pPr>
        <w:pStyle w:val="ParaNum"/>
        <w:spacing w:after="0"/>
        <w:ind w:left="360" w:hanging="360"/>
        <w:rPr>
          <w:szCs w:val="22"/>
        </w:rPr>
      </w:pPr>
      <w:r w:rsidRPr="00C14FC9">
        <w:rPr>
          <w:szCs w:val="22"/>
        </w:rPr>
        <w:t>Satellite Industry Association</w:t>
      </w:r>
    </w:p>
    <w:p w:rsidR="00CB251E" w:rsidRPr="00C14FC9" w:rsidP="00454D44">
      <w:pPr>
        <w:pStyle w:val="ParaNum"/>
        <w:spacing w:after="0"/>
        <w:ind w:left="360" w:hanging="360"/>
        <w:rPr>
          <w:szCs w:val="22"/>
        </w:rPr>
      </w:pPr>
      <w:r w:rsidRPr="00C14FC9">
        <w:rPr>
          <w:szCs w:val="22"/>
        </w:rPr>
        <w:t>SES S.A.</w:t>
      </w:r>
      <w:r w:rsidRPr="00C14FC9" w:rsidR="00A50605">
        <w:rPr>
          <w:szCs w:val="22"/>
        </w:rPr>
        <w:t xml:space="preserve"> </w:t>
      </w:r>
      <w:r w:rsidRPr="00C14FC9">
        <w:rPr>
          <w:szCs w:val="22"/>
        </w:rPr>
        <w:t>and O3b Limited</w:t>
      </w:r>
    </w:p>
    <w:p w:rsidR="00CB251E" w:rsidRPr="00C14FC9" w:rsidP="00454D44">
      <w:pPr>
        <w:pStyle w:val="ParaNum"/>
        <w:spacing w:after="0"/>
        <w:ind w:left="360" w:hanging="360"/>
        <w:rPr>
          <w:szCs w:val="22"/>
        </w:rPr>
      </w:pPr>
      <w:r w:rsidRPr="00C14FC9">
        <w:rPr>
          <w:szCs w:val="22"/>
        </w:rPr>
        <w:t>Sorenson Communications, LLC</w:t>
      </w:r>
    </w:p>
    <w:p w:rsidR="00CB251E" w:rsidRPr="00C14FC9" w:rsidP="00454D44">
      <w:pPr>
        <w:pStyle w:val="ParaNum"/>
        <w:spacing w:after="0"/>
        <w:ind w:left="360" w:hanging="360"/>
        <w:rPr>
          <w:szCs w:val="22"/>
        </w:rPr>
      </w:pPr>
      <w:r w:rsidRPr="00C14FC9">
        <w:rPr>
          <w:szCs w:val="22"/>
        </w:rPr>
        <w:t>Spectrum Financial Partners, LLC</w:t>
      </w:r>
    </w:p>
    <w:p w:rsidR="00CB251E" w:rsidRPr="00C14FC9" w:rsidP="00454D44">
      <w:pPr>
        <w:pStyle w:val="ParaNum"/>
        <w:spacing w:after="0"/>
        <w:ind w:left="360" w:hanging="360"/>
        <w:rPr>
          <w:szCs w:val="22"/>
        </w:rPr>
      </w:pPr>
      <w:r w:rsidRPr="00C14FC9">
        <w:rPr>
          <w:szCs w:val="22"/>
        </w:rPr>
        <w:t>T-Mobile USA, Inc.</w:t>
      </w:r>
    </w:p>
    <w:p w:rsidR="00CB251E" w:rsidRPr="00C14FC9" w:rsidP="00454D44">
      <w:pPr>
        <w:pStyle w:val="ParaNum"/>
        <w:spacing w:after="0"/>
        <w:ind w:left="360" w:hanging="360"/>
        <w:rPr>
          <w:szCs w:val="22"/>
        </w:rPr>
      </w:pPr>
      <w:r w:rsidRPr="00C14FC9">
        <w:rPr>
          <w:szCs w:val="22"/>
        </w:rPr>
        <w:t>Verizon</w:t>
      </w:r>
    </w:p>
    <w:p w:rsidR="00CB251E" w:rsidRPr="00C14FC9" w:rsidP="00454D44">
      <w:pPr>
        <w:pStyle w:val="ParaNum"/>
        <w:spacing w:after="0"/>
        <w:ind w:left="360" w:hanging="360"/>
        <w:rPr>
          <w:szCs w:val="22"/>
        </w:rPr>
      </w:pPr>
      <w:r w:rsidRPr="00C14FC9">
        <w:rPr>
          <w:szCs w:val="22"/>
        </w:rPr>
        <w:t>Virgin Islands Public Broadcasting System</w:t>
      </w:r>
    </w:p>
    <w:p w:rsidR="00CB251E" w:rsidRPr="00C14FC9" w:rsidP="00454D44">
      <w:pPr>
        <w:pStyle w:val="ParaNum"/>
        <w:spacing w:after="0"/>
        <w:ind w:left="360" w:hanging="360"/>
        <w:rPr>
          <w:szCs w:val="22"/>
        </w:rPr>
      </w:pPr>
      <w:r w:rsidRPr="00C14FC9">
        <w:rPr>
          <w:szCs w:val="22"/>
        </w:rPr>
        <w:t xml:space="preserve">Virgin Islands Telephone Corp., </w:t>
      </w:r>
      <w:r w:rsidRPr="00C14FC9">
        <w:rPr>
          <w:i/>
          <w:szCs w:val="22"/>
        </w:rPr>
        <w:t>dba</w:t>
      </w:r>
      <w:r w:rsidRPr="00C14FC9">
        <w:rPr>
          <w:szCs w:val="22"/>
        </w:rPr>
        <w:t xml:space="preserve"> Viya</w:t>
      </w:r>
    </w:p>
    <w:p w:rsidR="00CB251E" w:rsidRPr="00C14FC9" w:rsidP="00454D44">
      <w:pPr>
        <w:pStyle w:val="ParaNum"/>
        <w:spacing w:after="0"/>
        <w:ind w:left="360" w:hanging="360"/>
        <w:rPr>
          <w:szCs w:val="22"/>
        </w:rPr>
      </w:pPr>
      <w:r w:rsidRPr="00C14FC9">
        <w:rPr>
          <w:szCs w:val="22"/>
        </w:rPr>
        <w:t>Waterman, Steve</w:t>
      </w:r>
    </w:p>
    <w:p w:rsidR="00CB251E" w:rsidRPr="00C14FC9" w:rsidP="00454D44">
      <w:pPr>
        <w:pStyle w:val="ParaNum"/>
        <w:spacing w:after="0"/>
        <w:ind w:left="360" w:hanging="360"/>
        <w:rPr>
          <w:szCs w:val="22"/>
        </w:rPr>
      </w:pPr>
      <w:r w:rsidRPr="00C14FC9">
        <w:rPr>
          <w:szCs w:val="22"/>
        </w:rPr>
        <w:t>Wireless Infrastructure Association</w:t>
      </w:r>
    </w:p>
    <w:p w:rsidR="00CB251E" w:rsidRPr="00C14FC9" w:rsidP="00454D44">
      <w:pPr>
        <w:pStyle w:val="ParaNum"/>
        <w:rPr>
          <w:szCs w:val="22"/>
        </w:rPr>
        <w:sectPr w:rsidSect="003823AE">
          <w:type w:val="continuous"/>
          <w:pgSz w:w="12240" w:h="15840"/>
          <w:pgMar w:top="1440" w:right="1440" w:bottom="720" w:left="1440" w:header="720" w:footer="720" w:gutter="0"/>
          <w:pgNumType w:start="1"/>
          <w:cols w:num="2" w:space="720"/>
          <w:noEndnote/>
          <w:titlePg/>
        </w:sectPr>
      </w:pPr>
    </w:p>
    <w:p w:rsidR="00CB251E" w:rsidRPr="00C14FC9" w:rsidP="00454D44">
      <w:pPr>
        <w:pStyle w:val="ParaNum"/>
        <w:rPr>
          <w:szCs w:val="22"/>
        </w:rPr>
      </w:pPr>
    </w:p>
    <w:p w:rsidR="00CB251E" w:rsidRPr="00C14FC9" w:rsidP="00454D44">
      <w:pPr>
        <w:pStyle w:val="ParaNum"/>
        <w:rPr>
          <w:b/>
          <w:szCs w:val="22"/>
        </w:rPr>
      </w:pPr>
      <w:r w:rsidRPr="00C14FC9">
        <w:rPr>
          <w:b/>
          <w:szCs w:val="22"/>
        </w:rPr>
        <w:t>Reply Commenters:</w:t>
      </w:r>
    </w:p>
    <w:p w:rsidR="00CB251E" w:rsidRPr="00C14FC9" w:rsidP="00454D44">
      <w:pPr>
        <w:pStyle w:val="ParaNum"/>
        <w:rPr>
          <w:szCs w:val="22"/>
        </w:rPr>
        <w:sectPr w:rsidSect="003823AE">
          <w:type w:val="continuous"/>
          <w:pgSz w:w="12240" w:h="15840"/>
          <w:pgMar w:top="1440" w:right="1440" w:bottom="720" w:left="1440" w:header="720" w:footer="720" w:gutter="0"/>
          <w:pgNumType w:start="1"/>
          <w:cols w:space="720"/>
          <w:noEndnote/>
          <w:titlePg/>
        </w:sectPr>
      </w:pPr>
    </w:p>
    <w:p w:rsidR="00CB251E" w:rsidRPr="00C14FC9" w:rsidP="00454D44">
      <w:pPr>
        <w:pStyle w:val="ParaNum"/>
        <w:spacing w:after="0"/>
        <w:ind w:left="360" w:hanging="360"/>
        <w:rPr>
          <w:szCs w:val="22"/>
        </w:rPr>
      </w:pPr>
      <w:r w:rsidRPr="00C14FC9">
        <w:rPr>
          <w:szCs w:val="22"/>
        </w:rPr>
        <w:t>Amateur Radio Safety Foundation, Inc.</w:t>
      </w:r>
    </w:p>
    <w:p w:rsidR="00CB251E" w:rsidRPr="00C14FC9" w:rsidP="00454D44">
      <w:pPr>
        <w:pStyle w:val="ParaNum"/>
        <w:spacing w:after="0"/>
        <w:ind w:left="360" w:hanging="360"/>
        <w:rPr>
          <w:szCs w:val="22"/>
        </w:rPr>
      </w:pPr>
      <w:r w:rsidRPr="00C14FC9">
        <w:rPr>
          <w:szCs w:val="22"/>
        </w:rPr>
        <w:t>AT&amp;T Services, Inc.</w:t>
      </w:r>
    </w:p>
    <w:p w:rsidR="00CB251E" w:rsidRPr="00C14FC9" w:rsidP="00454D44">
      <w:pPr>
        <w:pStyle w:val="ParaNum"/>
        <w:spacing w:after="0"/>
        <w:ind w:left="360" w:hanging="360"/>
        <w:rPr>
          <w:szCs w:val="22"/>
        </w:rPr>
      </w:pPr>
      <w:r w:rsidRPr="00C14FC9">
        <w:rPr>
          <w:szCs w:val="22"/>
        </w:rPr>
        <w:t>Cameron, Skip</w:t>
      </w:r>
    </w:p>
    <w:p w:rsidR="0027068F" w:rsidRPr="00C14FC9" w:rsidP="00454D44">
      <w:pPr>
        <w:pStyle w:val="ParaNum"/>
        <w:spacing w:after="0"/>
        <w:ind w:left="360" w:hanging="360"/>
        <w:rPr>
          <w:szCs w:val="22"/>
        </w:rPr>
      </w:pPr>
      <w:r w:rsidRPr="00C14FC9">
        <w:rPr>
          <w:szCs w:val="22"/>
        </w:rPr>
        <w:t>Claro</w:t>
      </w:r>
    </w:p>
    <w:p w:rsidR="00CB251E" w:rsidRPr="00C14FC9" w:rsidP="00454D44">
      <w:pPr>
        <w:pStyle w:val="ParaNum"/>
        <w:spacing w:after="0"/>
        <w:ind w:left="360" w:hanging="360"/>
        <w:rPr>
          <w:szCs w:val="22"/>
        </w:rPr>
      </w:pPr>
      <w:r w:rsidRPr="00C14FC9">
        <w:rPr>
          <w:szCs w:val="22"/>
        </w:rPr>
        <w:t>CTIA</w:t>
      </w:r>
    </w:p>
    <w:p w:rsidR="00CB251E" w:rsidRPr="00C14FC9" w:rsidP="00454D44">
      <w:pPr>
        <w:pStyle w:val="ParaNum"/>
        <w:spacing w:after="0"/>
        <w:ind w:left="360" w:hanging="360"/>
        <w:rPr>
          <w:szCs w:val="22"/>
        </w:rPr>
      </w:pPr>
      <w:r w:rsidRPr="00C14FC9">
        <w:rPr>
          <w:szCs w:val="22"/>
        </w:rPr>
        <w:t>CW Operators’ Club</w:t>
      </w:r>
    </w:p>
    <w:p w:rsidR="00CB251E" w:rsidRPr="00C14FC9" w:rsidP="00454D44">
      <w:pPr>
        <w:pStyle w:val="ParaNum"/>
        <w:spacing w:after="0"/>
        <w:ind w:left="360" w:hanging="360"/>
        <w:rPr>
          <w:szCs w:val="22"/>
        </w:rPr>
      </w:pPr>
      <w:r w:rsidRPr="00C14FC9">
        <w:rPr>
          <w:szCs w:val="22"/>
        </w:rPr>
        <w:t>Department of Homeland Security (DHS), National Coordinating Center for Communications</w:t>
      </w:r>
    </w:p>
    <w:p w:rsidR="00CB251E" w:rsidRPr="00C14FC9" w:rsidP="00454D44">
      <w:pPr>
        <w:pStyle w:val="ParaNum"/>
        <w:spacing w:after="0"/>
        <w:ind w:left="360" w:hanging="360"/>
        <w:rPr>
          <w:szCs w:val="22"/>
        </w:rPr>
      </w:pPr>
      <w:r w:rsidRPr="00C14FC9">
        <w:rPr>
          <w:szCs w:val="22"/>
        </w:rPr>
        <w:t>Kolarik, Ron</w:t>
      </w:r>
    </w:p>
    <w:p w:rsidR="00CB251E" w:rsidRPr="00C14FC9" w:rsidP="00454D44">
      <w:pPr>
        <w:pStyle w:val="ParaNum"/>
        <w:spacing w:after="0"/>
        <w:ind w:left="360" w:hanging="360"/>
        <w:rPr>
          <w:szCs w:val="22"/>
        </w:rPr>
      </w:pPr>
      <w:r w:rsidRPr="00C14FC9">
        <w:rPr>
          <w:szCs w:val="22"/>
        </w:rPr>
        <w:t>McVey, W. Lee</w:t>
      </w:r>
    </w:p>
    <w:p w:rsidR="00CB251E" w:rsidRPr="00C14FC9" w:rsidP="00454D44">
      <w:pPr>
        <w:pStyle w:val="ParaNum"/>
        <w:spacing w:after="0"/>
        <w:ind w:left="360" w:hanging="360"/>
        <w:rPr>
          <w:szCs w:val="22"/>
        </w:rPr>
      </w:pPr>
      <w:r w:rsidRPr="00C14FC9">
        <w:rPr>
          <w:szCs w:val="22"/>
        </w:rPr>
        <w:t>National Association of Broadcasters</w:t>
      </w:r>
    </w:p>
    <w:p w:rsidR="00CB251E" w:rsidRPr="00C14FC9" w:rsidP="00454D44">
      <w:pPr>
        <w:pStyle w:val="ParaNum"/>
        <w:spacing w:after="0"/>
        <w:ind w:left="360" w:hanging="360"/>
        <w:rPr>
          <w:szCs w:val="22"/>
        </w:rPr>
      </w:pPr>
      <w:r w:rsidRPr="00C14FC9">
        <w:rPr>
          <w:szCs w:val="22"/>
        </w:rPr>
        <w:t>Rappaport, Theodore</w:t>
      </w:r>
    </w:p>
    <w:p w:rsidR="00CB251E" w:rsidRPr="00C14FC9" w:rsidP="00454D44">
      <w:pPr>
        <w:pStyle w:val="ParaNum"/>
        <w:spacing w:after="0"/>
        <w:ind w:left="360" w:hanging="360"/>
        <w:rPr>
          <w:szCs w:val="22"/>
        </w:rPr>
      </w:pPr>
      <w:r w:rsidRPr="00C14FC9">
        <w:rPr>
          <w:szCs w:val="22"/>
        </w:rPr>
        <w:t>Robinson, Jason</w:t>
      </w:r>
    </w:p>
    <w:p w:rsidR="00CB251E" w:rsidRPr="00C14FC9" w:rsidP="00454D44">
      <w:pPr>
        <w:pStyle w:val="ParaNum"/>
        <w:spacing w:after="0"/>
        <w:ind w:left="360" w:hanging="360"/>
        <w:rPr>
          <w:szCs w:val="22"/>
        </w:rPr>
      </w:pPr>
      <w:r w:rsidRPr="00C14FC9">
        <w:rPr>
          <w:szCs w:val="22"/>
        </w:rPr>
        <w:t>Talens, James</w:t>
      </w:r>
    </w:p>
    <w:p w:rsidR="00CB251E" w:rsidRPr="00C14FC9" w:rsidP="00454D44">
      <w:pPr>
        <w:pStyle w:val="ParaNum"/>
        <w:spacing w:after="0"/>
        <w:ind w:left="360" w:hanging="360"/>
        <w:rPr>
          <w:szCs w:val="22"/>
        </w:rPr>
      </w:pPr>
      <w:r w:rsidRPr="00C14FC9">
        <w:rPr>
          <w:szCs w:val="22"/>
        </w:rPr>
        <w:t>Taylor, Collin</w:t>
      </w:r>
    </w:p>
    <w:p w:rsidR="00CB251E" w:rsidRPr="00C14FC9" w:rsidP="00454D44">
      <w:pPr>
        <w:pStyle w:val="ParaNum"/>
        <w:spacing w:after="0"/>
        <w:ind w:left="360" w:hanging="360"/>
        <w:rPr>
          <w:szCs w:val="22"/>
        </w:rPr>
      </w:pPr>
      <w:r w:rsidRPr="00C14FC9">
        <w:rPr>
          <w:szCs w:val="22"/>
        </w:rPr>
        <w:t>Verizon</w:t>
      </w:r>
    </w:p>
    <w:p w:rsidR="00CB251E" w:rsidRPr="00C14FC9" w:rsidP="00454D44">
      <w:pPr>
        <w:pStyle w:val="ParaNum"/>
        <w:spacing w:after="0"/>
        <w:ind w:left="360" w:hanging="360"/>
        <w:rPr>
          <w:szCs w:val="22"/>
        </w:rPr>
      </w:pPr>
      <w:r w:rsidRPr="00C14FC9">
        <w:rPr>
          <w:szCs w:val="22"/>
        </w:rPr>
        <w:t>Vi</w:t>
      </w:r>
      <w:r w:rsidRPr="00C14FC9" w:rsidR="0027068F">
        <w:rPr>
          <w:szCs w:val="22"/>
        </w:rPr>
        <w:t>ya</w:t>
      </w:r>
    </w:p>
    <w:p w:rsidR="00CB251E" w:rsidRPr="00C14FC9" w:rsidP="00454D44">
      <w:pPr>
        <w:pStyle w:val="ParaNum"/>
        <w:spacing w:after="0"/>
        <w:ind w:left="360" w:hanging="360"/>
        <w:rPr>
          <w:szCs w:val="22"/>
        </w:rPr>
      </w:pPr>
      <w:r w:rsidRPr="00C14FC9">
        <w:rPr>
          <w:szCs w:val="22"/>
        </w:rPr>
        <w:t>White, Dan</w:t>
      </w:r>
    </w:p>
    <w:p w:rsidR="00CB251E" w:rsidRPr="00C14FC9" w:rsidP="00454D44">
      <w:pPr>
        <w:pStyle w:val="ParaNum"/>
        <w:spacing w:after="0"/>
        <w:ind w:left="360" w:hanging="360"/>
        <w:rPr>
          <w:szCs w:val="22"/>
        </w:rPr>
      </w:pPr>
      <w:r w:rsidRPr="00C14FC9">
        <w:rPr>
          <w:szCs w:val="22"/>
        </w:rPr>
        <w:t>Wireless Infrastructure Association</w:t>
      </w:r>
    </w:p>
    <w:p w:rsidR="00CB251E" w:rsidRPr="00C14FC9" w:rsidP="00454D44">
      <w:pPr>
        <w:pStyle w:val="ParaNum"/>
        <w:spacing w:after="0"/>
        <w:ind w:left="360" w:hanging="360"/>
        <w:rPr>
          <w:szCs w:val="22"/>
        </w:rPr>
      </w:pPr>
      <w:r w:rsidRPr="00C14FC9">
        <w:rPr>
          <w:szCs w:val="22"/>
        </w:rPr>
        <w:t>WorldNet Telecommunications, Inc.</w:t>
      </w:r>
    </w:p>
    <w:p w:rsidR="00CB251E" w:rsidRPr="00C14FC9" w:rsidP="00454D44">
      <w:pPr>
        <w:pStyle w:val="ParaNum"/>
        <w:ind w:left="360"/>
        <w:rPr>
          <w:szCs w:val="22"/>
        </w:rPr>
        <w:sectPr w:rsidSect="003823AE">
          <w:type w:val="continuous"/>
          <w:pgSz w:w="12240" w:h="15840"/>
          <w:pgMar w:top="1440" w:right="1440" w:bottom="720" w:left="1440" w:header="720" w:footer="720" w:gutter="0"/>
          <w:pgNumType w:start="1"/>
          <w:cols w:num="2" w:space="720"/>
          <w:noEndnote/>
          <w:titlePg/>
        </w:sectPr>
      </w:pPr>
    </w:p>
    <w:p w:rsidR="00CB251E" w:rsidRPr="00C14FC9" w:rsidP="00454D44">
      <w:pPr>
        <w:pStyle w:val="ParaNum"/>
        <w:ind w:left="360"/>
        <w:rPr>
          <w:szCs w:val="22"/>
        </w:rPr>
      </w:pPr>
    </w:p>
    <w:p w:rsidR="00CB251E" w:rsidRPr="00C14FC9" w:rsidP="00454D44">
      <w:pPr>
        <w:pStyle w:val="ParaNum"/>
        <w:rPr>
          <w:b/>
          <w:szCs w:val="22"/>
        </w:rPr>
      </w:pPr>
      <w:r w:rsidRPr="00C14FC9">
        <w:rPr>
          <w:b/>
          <w:i/>
          <w:szCs w:val="22"/>
        </w:rPr>
        <w:t xml:space="preserve">Ex Parte </w:t>
      </w:r>
      <w:r w:rsidRPr="00C14FC9">
        <w:rPr>
          <w:b/>
          <w:szCs w:val="22"/>
        </w:rPr>
        <w:t>Presentations:</w:t>
      </w:r>
    </w:p>
    <w:p w:rsidR="00CB251E" w:rsidRPr="00C14FC9" w:rsidP="00454D44">
      <w:pPr>
        <w:pStyle w:val="ParaNum"/>
        <w:rPr>
          <w:szCs w:val="22"/>
        </w:rPr>
        <w:sectPr w:rsidSect="003823AE">
          <w:type w:val="continuous"/>
          <w:pgSz w:w="12240" w:h="15840"/>
          <w:pgMar w:top="1440" w:right="1440" w:bottom="720" w:left="1440" w:header="720" w:footer="720" w:gutter="0"/>
          <w:pgNumType w:start="1"/>
          <w:cols w:space="720"/>
          <w:noEndnote/>
          <w:titlePg/>
        </w:sectPr>
      </w:pPr>
    </w:p>
    <w:p w:rsidR="00CB251E" w:rsidRPr="00C14FC9" w:rsidP="00454D44">
      <w:pPr>
        <w:pStyle w:val="ParaNum"/>
        <w:spacing w:after="0"/>
        <w:ind w:left="360" w:hanging="360"/>
        <w:rPr>
          <w:szCs w:val="22"/>
        </w:rPr>
      </w:pPr>
      <w:r w:rsidRPr="00C14FC9">
        <w:rPr>
          <w:szCs w:val="22"/>
        </w:rPr>
        <w:t>Anonymous</w:t>
      </w:r>
    </w:p>
    <w:p w:rsidR="00CB251E" w:rsidRPr="00C14FC9" w:rsidP="00454D44">
      <w:pPr>
        <w:pStyle w:val="ParaNum"/>
        <w:spacing w:after="0"/>
        <w:ind w:left="360" w:hanging="360"/>
        <w:rPr>
          <w:szCs w:val="22"/>
        </w:rPr>
      </w:pPr>
      <w:r w:rsidRPr="00C14FC9">
        <w:rPr>
          <w:szCs w:val="22"/>
        </w:rPr>
        <w:t>AT&amp;T Services, Inc.</w:t>
      </w:r>
    </w:p>
    <w:p w:rsidR="00CB251E" w:rsidRPr="00C14FC9" w:rsidP="00454D44">
      <w:pPr>
        <w:pStyle w:val="ParaNum"/>
        <w:spacing w:after="0"/>
        <w:ind w:left="360" w:hanging="360"/>
        <w:rPr>
          <w:szCs w:val="22"/>
        </w:rPr>
      </w:pPr>
      <w:r w:rsidRPr="00C14FC9">
        <w:rPr>
          <w:szCs w:val="22"/>
        </w:rPr>
        <w:t>DHS, Office of Emergency Communications</w:t>
      </w:r>
    </w:p>
    <w:p w:rsidR="00CB251E" w:rsidRPr="00C14FC9" w:rsidP="00454D44">
      <w:pPr>
        <w:pStyle w:val="ParaNum"/>
        <w:spacing w:after="0"/>
        <w:ind w:left="360" w:hanging="360"/>
        <w:rPr>
          <w:szCs w:val="22"/>
        </w:rPr>
      </w:pPr>
      <w:r w:rsidRPr="00C14FC9">
        <w:rPr>
          <w:szCs w:val="22"/>
        </w:rPr>
        <w:t>Free Press</w:t>
      </w:r>
    </w:p>
    <w:p w:rsidR="00CB251E" w:rsidRPr="00C14FC9" w:rsidP="00454D44">
      <w:pPr>
        <w:pStyle w:val="ParaNum"/>
        <w:spacing w:after="0"/>
        <w:ind w:left="360" w:hanging="360"/>
        <w:rPr>
          <w:szCs w:val="22"/>
        </w:rPr>
      </w:pPr>
      <w:r w:rsidRPr="00C14FC9">
        <w:rPr>
          <w:szCs w:val="22"/>
        </w:rPr>
        <w:t>Hughes Network Systems, LLC</w:t>
      </w:r>
    </w:p>
    <w:p w:rsidR="00CB251E" w:rsidRPr="00C14FC9" w:rsidP="00454D44">
      <w:pPr>
        <w:pStyle w:val="ParaNum"/>
        <w:spacing w:after="0"/>
        <w:ind w:left="360" w:hanging="360"/>
        <w:rPr>
          <w:szCs w:val="22"/>
        </w:rPr>
      </w:pPr>
      <w:r w:rsidRPr="00C14FC9">
        <w:rPr>
          <w:szCs w:val="22"/>
        </w:rPr>
        <w:t>Liberty Cablevision of Puerto Rico LLC</w:t>
      </w:r>
    </w:p>
    <w:p w:rsidR="00CB251E" w:rsidRPr="00C14FC9" w:rsidP="00454D44">
      <w:pPr>
        <w:pStyle w:val="ParaNum"/>
        <w:spacing w:after="0"/>
        <w:ind w:left="360" w:hanging="360"/>
        <w:rPr>
          <w:szCs w:val="22"/>
        </w:rPr>
      </w:pPr>
      <w:r w:rsidRPr="00C14FC9">
        <w:rPr>
          <w:szCs w:val="22"/>
        </w:rPr>
        <w:t>National Consumer Law Center</w:t>
      </w:r>
    </w:p>
    <w:p w:rsidR="00CB251E" w:rsidRPr="00C14FC9" w:rsidP="00454D44">
      <w:pPr>
        <w:pStyle w:val="ParaNum"/>
        <w:spacing w:after="0"/>
        <w:ind w:left="360" w:hanging="360"/>
        <w:rPr>
          <w:szCs w:val="22"/>
        </w:rPr>
      </w:pPr>
      <w:r w:rsidRPr="00C14FC9">
        <w:rPr>
          <w:szCs w:val="22"/>
        </w:rPr>
        <w:t>National Hispanic Media Coalition</w:t>
      </w:r>
    </w:p>
    <w:p w:rsidR="00CB251E" w:rsidRPr="00C14FC9" w:rsidP="00454D44">
      <w:pPr>
        <w:pStyle w:val="ParaNum"/>
        <w:spacing w:after="0"/>
        <w:ind w:left="360" w:hanging="360"/>
        <w:rPr>
          <w:szCs w:val="22"/>
        </w:rPr>
      </w:pPr>
      <w:r w:rsidRPr="00C14FC9">
        <w:rPr>
          <w:szCs w:val="22"/>
        </w:rPr>
        <w:t>Rappaport, Theodore</w:t>
      </w:r>
    </w:p>
    <w:p w:rsidR="00CB251E" w:rsidRPr="00C14FC9" w:rsidP="00454D44">
      <w:pPr>
        <w:pStyle w:val="ParaNum"/>
        <w:spacing w:after="0"/>
        <w:ind w:left="360" w:hanging="360"/>
        <w:rPr>
          <w:szCs w:val="22"/>
        </w:rPr>
      </w:pPr>
      <w:r w:rsidRPr="00C14FC9">
        <w:rPr>
          <w:szCs w:val="22"/>
        </w:rPr>
        <w:t>Rehabilitation Engineering Research Center for Wireless Inclusive Technologies</w:t>
      </w:r>
    </w:p>
    <w:p w:rsidR="00CB251E" w:rsidRPr="00C14FC9" w:rsidP="00454D44">
      <w:pPr>
        <w:pStyle w:val="ParaNum"/>
        <w:spacing w:after="0"/>
        <w:ind w:left="360" w:hanging="360"/>
        <w:rPr>
          <w:szCs w:val="22"/>
        </w:rPr>
      </w:pPr>
      <w:r w:rsidRPr="00C14FC9">
        <w:rPr>
          <w:szCs w:val="22"/>
        </w:rPr>
        <w:t>Star Solutions</w:t>
      </w:r>
    </w:p>
    <w:p w:rsidR="00CB251E" w:rsidRPr="00C14FC9" w:rsidP="00454D44">
      <w:pPr>
        <w:pStyle w:val="ParaNum"/>
        <w:spacing w:after="0"/>
        <w:ind w:left="360" w:hanging="360"/>
        <w:rPr>
          <w:szCs w:val="22"/>
        </w:rPr>
      </w:pPr>
      <w:r w:rsidRPr="00C14FC9">
        <w:rPr>
          <w:szCs w:val="22"/>
        </w:rPr>
        <w:t>Telecommunications Regulatory Board of Puerto Rico</w:t>
      </w:r>
    </w:p>
    <w:p w:rsidR="00CB251E" w:rsidRPr="00C14FC9" w:rsidP="00454D44">
      <w:pPr>
        <w:pStyle w:val="ParaNum"/>
        <w:spacing w:after="0"/>
        <w:ind w:left="360" w:hanging="360"/>
        <w:rPr>
          <w:szCs w:val="22"/>
        </w:rPr>
      </w:pPr>
      <w:r w:rsidRPr="00C14FC9">
        <w:rPr>
          <w:szCs w:val="22"/>
        </w:rPr>
        <w:t>T-Mobile USA, Inc.</w:t>
      </w:r>
    </w:p>
    <w:p w:rsidR="00CB251E" w:rsidRPr="00C14FC9" w:rsidP="00454D44">
      <w:pPr>
        <w:pStyle w:val="ParaNum"/>
        <w:spacing w:after="0"/>
        <w:ind w:left="360" w:hanging="360"/>
        <w:rPr>
          <w:szCs w:val="22"/>
        </w:rPr>
      </w:pPr>
      <w:r w:rsidRPr="00C14FC9">
        <w:rPr>
          <w:szCs w:val="22"/>
        </w:rPr>
        <w:t>WorldNet Telecommunications, Inc.</w:t>
      </w:r>
    </w:p>
    <w:p w:rsidR="00CB251E" w:rsidRPr="00C14FC9" w:rsidP="00454D44">
      <w:pPr>
        <w:pStyle w:val="ParaNum"/>
        <w:ind w:left="360" w:hanging="360"/>
        <w:rPr>
          <w:szCs w:val="22"/>
        </w:rPr>
        <w:sectPr w:rsidSect="00CB251E">
          <w:pgSz w:w="12240" w:h="15840"/>
          <w:pgMar w:top="1440" w:right="1440" w:bottom="720" w:left="1440" w:header="720" w:footer="720" w:gutter="0"/>
          <w:pgNumType w:start="1"/>
          <w:cols w:num="2" w:space="720"/>
          <w:noEndnote/>
          <w:titlePg/>
        </w:sectPr>
      </w:pPr>
    </w:p>
    <w:p w:rsidR="008D069C" w:rsidRPr="00C14FC9" w:rsidP="00454D44">
      <w:pPr>
        <w:pStyle w:val="ParaNum"/>
        <w:jc w:val="center"/>
        <w:rPr>
          <w:b/>
          <w:szCs w:val="22"/>
        </w:rPr>
      </w:pPr>
    </w:p>
    <w:sectPr w:rsidSect="00CB251E">
      <w:type w:val="continuous"/>
      <w:pgSz w:w="12240" w:h="15840"/>
      <w:pgMar w:top="1440" w:right="1440" w:bottom="720" w:left="1440" w:header="72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Castel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0FCF" w:rsidP="0055614C">
    <w:pPr>
      <w:pStyle w:val="Footer"/>
      <w:framePr w:wrap="around" w:vAnchor="text" w:hAnchor="margin" w:xAlign="center" w:y="1"/>
    </w:pPr>
    <w:r>
      <w:fldChar w:fldCharType="begin"/>
    </w:r>
    <w:r>
      <w:instrText xml:space="preserve">PAGE  </w:instrText>
    </w:r>
    <w:r>
      <w:fldChar w:fldCharType="separate"/>
    </w:r>
    <w:r>
      <w:fldChar w:fldCharType="end"/>
    </w:r>
  </w:p>
  <w:p w:rsidR="00150F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37442945"/>
      <w:docPartObj>
        <w:docPartGallery w:val="Page Numbers (Bottom of Page)"/>
        <w:docPartUnique/>
      </w:docPartObj>
    </w:sdtPr>
    <w:sdtEndPr>
      <w:rPr>
        <w:color w:val="7F7F7F" w:themeColor="background1" w:themeShade="7F"/>
        <w:spacing w:val="60"/>
      </w:rPr>
    </w:sdtEndPr>
    <w:sdtContent>
      <w:p w:rsidR="00150FC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35</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0FCF" w:rsidP="008B49CA">
    <w:pPr>
      <w:pStyle w:val="Footer"/>
      <w:tabs>
        <w:tab w:val="clear"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B14AC">
      <w:r>
        <w:separator/>
      </w:r>
    </w:p>
  </w:footnote>
  <w:footnote w:type="continuationSeparator" w:id="1">
    <w:p w:rsidR="00BB14AC" w:rsidP="00C721AC">
      <w:pPr>
        <w:spacing w:before="120"/>
        <w:rPr>
          <w:sz w:val="20"/>
        </w:rPr>
      </w:pPr>
      <w:r>
        <w:rPr>
          <w:sz w:val="20"/>
        </w:rPr>
        <w:t xml:space="preserve">(Continued from previous page)  </w:t>
      </w:r>
      <w:r>
        <w:rPr>
          <w:sz w:val="20"/>
        </w:rPr>
        <w:separator/>
      </w:r>
    </w:p>
  </w:footnote>
  <w:footnote w:type="continuationNotice" w:id="2">
    <w:p w:rsidR="00BB14AC" w:rsidRPr="00F43658" w:rsidP="00F43658">
      <w:pPr>
        <w:pStyle w:val="Footer"/>
      </w:pPr>
    </w:p>
  </w:footnote>
  <w:footnote w:id="3">
    <w:p w:rsidR="00150FCF" w:rsidRPr="00B060BB" w:rsidP="00B060BB">
      <w:pPr>
        <w:pStyle w:val="FootnoteText"/>
      </w:pPr>
      <w:r w:rsidRPr="00B060BB">
        <w:rPr>
          <w:rStyle w:val="FootnoteReference"/>
        </w:rPr>
        <w:footnoteRef/>
      </w:r>
      <w:r w:rsidRPr="00B060BB">
        <w:t xml:space="preserve"> Sheri Fink, New Data Sheds Light on Death Toll of Hurricane Maria in Puerto Rico (updated Jun. 8, 2018), </w:t>
      </w:r>
      <w:r w:rsidRPr="00B060BB">
        <w:rPr>
          <w:rStyle w:val="DefaultParagraphFont"/>
        </w:rPr>
        <w:t>https://www.nytimes.com/2018/06/02/us/puert-rico-death-tolls.html</w:t>
      </w:r>
      <w:r w:rsidRPr="00B060BB">
        <w:t xml:space="preserve">; </w:t>
      </w:r>
      <w:r w:rsidRPr="00B060BB">
        <w:rPr>
          <w:i/>
        </w:rPr>
        <w:t xml:space="preserve">see also </w:t>
      </w:r>
      <w:r w:rsidRPr="00B060BB">
        <w:t xml:space="preserve">Frances Robles, Hurricane Killed 1,427, Not 64, Puerto Rico Admits in Funding Request, (updated Aug. 20, 2018), </w:t>
      </w:r>
      <w:r w:rsidRPr="00B060BB">
        <w:rPr>
          <w:rStyle w:val="DefaultParagraphFont"/>
        </w:rPr>
        <w:t>https://www.nytimes.com/2018/08/09/us/puerto-rico-death-toll-maria.html</w:t>
      </w:r>
      <w:r w:rsidRPr="00B060BB">
        <w:t xml:space="preserve">. </w:t>
      </w:r>
    </w:p>
  </w:footnote>
  <w:footnote w:id="4">
    <w:p w:rsidR="00150FCF" w:rsidRPr="00B060BB" w:rsidP="00B060BB">
      <w:pPr>
        <w:pStyle w:val="FootnoteText"/>
      </w:pPr>
      <w:r w:rsidRPr="00B060BB">
        <w:rPr>
          <w:rStyle w:val="FootnoteReference"/>
        </w:rPr>
        <w:footnoteRef/>
      </w:r>
      <w:r w:rsidRPr="00B060BB">
        <w:t xml:space="preserve"> </w:t>
      </w:r>
      <w:r w:rsidRPr="00B060BB">
        <w:rPr>
          <w:i/>
        </w:rPr>
        <w:t xml:space="preserve">See </w:t>
      </w:r>
      <w:r w:rsidRPr="00B060BB">
        <w:t xml:space="preserve">National Oceanic and Atmospheric Administration (NOAA), </w:t>
      </w:r>
      <w:r w:rsidRPr="00B060BB">
        <w:rPr>
          <w:i/>
        </w:rPr>
        <w:t xml:space="preserve">Extremely active 2017 Atlantic hurricane season finally ends </w:t>
      </w:r>
      <w:r w:rsidRPr="00B060BB">
        <w:t xml:space="preserve">(Nov. 31, 2017), </w:t>
      </w:r>
      <w:r w:rsidRPr="00B060BB">
        <w:rPr>
          <w:rStyle w:val="DefaultParagraphFont"/>
          <w:color w:val="auto"/>
        </w:rPr>
        <w:t>http://www.noaa.gov/media-release/extremely-active-2017-atlantic-hurricane-season-finally-ends</w:t>
      </w:r>
      <w:r w:rsidRPr="00B060BB">
        <w:t xml:space="preserve"> (NOAA November 2017 Hurricane Season Release).  </w:t>
      </w:r>
    </w:p>
  </w:footnote>
  <w:footnote w:id="5">
    <w:p w:rsidR="00150FCF" w:rsidRPr="00B060BB" w:rsidP="00B060BB">
      <w:pPr>
        <w:pStyle w:val="FootnoteText"/>
      </w:pPr>
      <w:r w:rsidRPr="00B060BB">
        <w:rPr>
          <w:rStyle w:val="FootnoteReference"/>
        </w:rPr>
        <w:footnoteRef/>
      </w:r>
      <w:r w:rsidRPr="00B060BB">
        <w:t xml:space="preserve"> </w:t>
      </w:r>
      <w:r w:rsidRPr="00B060BB">
        <w:rPr>
          <w:i/>
        </w:rPr>
        <w:t xml:space="preserve">See </w:t>
      </w:r>
      <w:r w:rsidRPr="00B060BB">
        <w:t xml:space="preserve">NOAA November 2017 Hurricane Season Release. </w:t>
      </w:r>
    </w:p>
  </w:footnote>
  <w:footnote w:id="6">
    <w:p w:rsidR="00150FCF" w:rsidRPr="00B060BB" w:rsidP="00B060BB">
      <w:pPr>
        <w:rPr>
          <w:sz w:val="20"/>
        </w:rPr>
      </w:pPr>
      <w:r w:rsidRPr="00B060BB">
        <w:rPr>
          <w:rStyle w:val="FootnoteReference"/>
        </w:rPr>
        <w:footnoteRef/>
      </w:r>
      <w:r w:rsidRPr="00B060BB">
        <w:rPr>
          <w:sz w:val="20"/>
        </w:rPr>
        <w:t xml:space="preserve"> Estimates of the number of fatalities related to Hurricane Maria in particular (including deaths related to the devastation caused to the island’s communications infrastructure) vary widely.  </w:t>
      </w:r>
      <w:r w:rsidRPr="00B060BB">
        <w:rPr>
          <w:i/>
          <w:sz w:val="20"/>
        </w:rPr>
        <w:t xml:space="preserve">See, e.g., </w:t>
      </w:r>
      <w:r w:rsidRPr="00B060BB">
        <w:rPr>
          <w:sz w:val="20"/>
        </w:rPr>
        <w:t xml:space="preserve">Nishant Kishore </w:t>
      </w:r>
      <w:r w:rsidRPr="00B060BB">
        <w:rPr>
          <w:i/>
          <w:sz w:val="20"/>
        </w:rPr>
        <w:t>et al</w:t>
      </w:r>
      <w:r w:rsidRPr="00B060BB">
        <w:rPr>
          <w:sz w:val="20"/>
        </w:rPr>
        <w:t xml:space="preserve">., </w:t>
      </w:r>
      <w:r w:rsidRPr="00B060BB">
        <w:rPr>
          <w:i/>
          <w:sz w:val="20"/>
        </w:rPr>
        <w:t xml:space="preserve">Mortality in Puerto Rico after Hurricane Maria, </w:t>
      </w:r>
      <w:r w:rsidRPr="00B060BB">
        <w:rPr>
          <w:sz w:val="20"/>
        </w:rPr>
        <w:t xml:space="preserve">Special Article, New Eng. J. Med. (2018), available at </w:t>
      </w:r>
      <w:r w:rsidRPr="00B060BB">
        <w:rPr>
          <w:rStyle w:val="DefaultParagraphFont"/>
          <w:color w:val="auto"/>
          <w:sz w:val="20"/>
        </w:rPr>
        <w:t>https://www.nejm.org/doi/pdf/10.1056/NEJMsa1803972</w:t>
      </w:r>
      <w:r w:rsidRPr="00B060BB">
        <w:rPr>
          <w:sz w:val="20"/>
        </w:rPr>
        <w:t xml:space="preserve"> (estimating over 5,000 deaths); Alexis R. Santo-Lozada, Pennsylvania State University, </w:t>
      </w:r>
      <w:r w:rsidRPr="00B060BB">
        <w:rPr>
          <w:i/>
          <w:sz w:val="20"/>
        </w:rPr>
        <w:t xml:space="preserve">Estimates of excess deaths in Puerto Rico following Hurricane María </w:t>
      </w:r>
      <w:r w:rsidRPr="00B060BB">
        <w:rPr>
          <w:sz w:val="20"/>
        </w:rPr>
        <w:t xml:space="preserve">(Apr. 2, 2018), Health Affairs, </w:t>
      </w:r>
      <w:r w:rsidRPr="00B060BB">
        <w:rPr>
          <w:rStyle w:val="DefaultParagraphFont"/>
          <w:color w:val="auto"/>
          <w:sz w:val="20"/>
        </w:rPr>
        <w:t>https://osf.io/preprints/socarxiv/s7dmu/</w:t>
      </w:r>
      <w:r w:rsidRPr="00B060BB">
        <w:rPr>
          <w:sz w:val="20"/>
        </w:rPr>
        <w:t xml:space="preserve"> (suggesting roughly 1,200 died during Hurricane Maria, and in its aftermath); Frances Robles, Hurricane Killed 1,427, Not 64, Puerto Rico Admits in Funding Request, (updated Aug. 20, 2018), </w:t>
      </w:r>
      <w:r w:rsidRPr="00B060BB">
        <w:rPr>
          <w:rStyle w:val="DefaultParagraphFont"/>
          <w:sz w:val="20"/>
        </w:rPr>
        <w:t>https://www.nytimes.com/2018/08/09/us/puerto-rico-death-toll-maria.html</w:t>
      </w:r>
      <w:r w:rsidRPr="00B060BB">
        <w:rPr>
          <w:sz w:val="20"/>
        </w:rPr>
        <w:t xml:space="preserve"> (revising fatality count upward).</w:t>
      </w:r>
    </w:p>
  </w:footnote>
  <w:footnote w:id="7">
    <w:p w:rsidR="00150FCF" w:rsidRPr="00B060BB" w:rsidP="00B060BB">
      <w:pPr>
        <w:textAlignment w:val="baseline"/>
        <w:outlineLvl w:val="0"/>
        <w:rPr>
          <w:sz w:val="20"/>
          <w:shd w:val="clear" w:color="auto" w:fill="FFFFFF"/>
        </w:rPr>
      </w:pPr>
      <w:r w:rsidRPr="00B060BB">
        <w:rPr>
          <w:rStyle w:val="FootnoteReference"/>
        </w:rPr>
        <w:footnoteRef/>
      </w:r>
      <w:r w:rsidRPr="00B060BB">
        <w:rPr>
          <w:sz w:val="20"/>
        </w:rPr>
        <w:t xml:space="preserve"> Daniel Uria, </w:t>
      </w:r>
      <w:r w:rsidRPr="00B060BB">
        <w:rPr>
          <w:i/>
          <w:sz w:val="20"/>
        </w:rPr>
        <w:t>Record 2017 season cost $370B, hundreds of lives</w:t>
      </w:r>
      <w:r w:rsidRPr="00B060BB">
        <w:rPr>
          <w:sz w:val="20"/>
        </w:rPr>
        <w:t xml:space="preserve"> (Nov. 30, 2017), </w:t>
      </w:r>
      <w:r w:rsidRPr="00B060BB">
        <w:rPr>
          <w:rStyle w:val="DefaultParagraphFont"/>
          <w:color w:val="auto"/>
          <w:sz w:val="20"/>
        </w:rPr>
        <w:t>https://www.upi.com/Record-2017-hurricane-season-cost-370B-hundreds-of-lives/7711511317614/</w:t>
      </w:r>
      <w:r w:rsidRPr="00B060BB">
        <w:rPr>
          <w:sz w:val="20"/>
        </w:rPr>
        <w:t xml:space="preserve">; </w:t>
      </w:r>
      <w:r w:rsidRPr="00B060BB">
        <w:rPr>
          <w:i/>
          <w:sz w:val="20"/>
        </w:rPr>
        <w:t xml:space="preserve">see also </w:t>
      </w:r>
      <w:r w:rsidRPr="00B060BB">
        <w:rPr>
          <w:sz w:val="20"/>
        </w:rPr>
        <w:t xml:space="preserve">Brian K Sullivan, </w:t>
      </w:r>
      <w:r w:rsidRPr="00B060BB">
        <w:rPr>
          <w:bCs/>
          <w:i/>
          <w:spacing w:val="-6"/>
          <w:kern w:val="36"/>
          <w:sz w:val="20"/>
        </w:rPr>
        <w:t>The Most Expensive U.S. Hurricane Season Ever: By the Numbers</w:t>
      </w:r>
      <w:r w:rsidRPr="00B060BB">
        <w:rPr>
          <w:bCs/>
          <w:spacing w:val="-6"/>
          <w:kern w:val="36"/>
          <w:sz w:val="20"/>
        </w:rPr>
        <w:t xml:space="preserve"> (Nov. 26, 2017), </w:t>
      </w:r>
      <w:r w:rsidRPr="00B060BB">
        <w:rPr>
          <w:rStyle w:val="DefaultParagraphFont"/>
          <w:color w:val="auto"/>
          <w:spacing w:val="-6"/>
          <w:kern w:val="36"/>
          <w:sz w:val="20"/>
        </w:rPr>
        <w:t>https://www.bloomberg.com/news/articles/2017-11-26/the-most-expensive-u-s-hurricane-season-ever-by-the-numbers</w:t>
      </w:r>
      <w:r w:rsidRPr="00B060BB">
        <w:rPr>
          <w:rStyle w:val="DefaultParagraphFont"/>
          <w:color w:val="auto"/>
          <w:spacing w:val="-6"/>
          <w:kern w:val="36"/>
          <w:sz w:val="20"/>
        </w:rPr>
        <w:t>;</w:t>
      </w:r>
      <w:r w:rsidRPr="00B060BB">
        <w:rPr>
          <w:bCs/>
          <w:i/>
          <w:spacing w:val="-6"/>
          <w:kern w:val="36"/>
          <w:sz w:val="20"/>
        </w:rPr>
        <w:t xml:space="preserve">  </w:t>
      </w:r>
      <w:r w:rsidRPr="00B060BB">
        <w:rPr>
          <w:bCs/>
          <w:spacing w:val="-6"/>
          <w:kern w:val="36"/>
          <w:sz w:val="20"/>
        </w:rPr>
        <w:t xml:space="preserve">Manuel Torres, </w:t>
      </w:r>
      <w:r w:rsidRPr="00B060BB">
        <w:rPr>
          <w:i/>
          <w:sz w:val="20"/>
          <w:shd w:val="clear" w:color="auto" w:fill="FFFFFF"/>
        </w:rPr>
        <w:t xml:space="preserve">Hurricane Nate sets record as fastest moving storm in Gulf of Mexico </w:t>
      </w:r>
      <w:r w:rsidRPr="00B060BB">
        <w:rPr>
          <w:sz w:val="20"/>
          <w:shd w:val="clear" w:color="auto" w:fill="FFFFFF"/>
        </w:rPr>
        <w:t xml:space="preserve">(Oct. 7, 2017), </w:t>
      </w:r>
      <w:r w:rsidRPr="00B060BB">
        <w:rPr>
          <w:rStyle w:val="DefaultParagraphFont"/>
          <w:color w:val="auto"/>
          <w:sz w:val="20"/>
          <w:shd w:val="clear" w:color="auto" w:fill="FFFFFF"/>
        </w:rPr>
        <w:t>http://www.nola.com/hurricane/index.ssf/2017/10/hurricane_nate_sets_record_as.html</w:t>
      </w:r>
      <w:r w:rsidRPr="00B060BB">
        <w:rPr>
          <w:sz w:val="20"/>
          <w:shd w:val="clear" w:color="auto" w:fill="FFFFFF"/>
        </w:rPr>
        <w:t xml:space="preserve">. </w:t>
      </w:r>
    </w:p>
  </w:footnote>
  <w:footnote w:id="8">
    <w:p w:rsidR="00150FCF" w:rsidRPr="00B060BB" w:rsidP="00B060BB">
      <w:pPr>
        <w:textAlignment w:val="baseline"/>
        <w:outlineLvl w:val="0"/>
        <w:rPr>
          <w:bCs/>
          <w:spacing w:val="-6"/>
          <w:kern w:val="36"/>
          <w:sz w:val="20"/>
        </w:rPr>
      </w:pPr>
      <w:r w:rsidRPr="00B060BB">
        <w:rPr>
          <w:rStyle w:val="FootnoteReference"/>
        </w:rPr>
        <w:footnoteRef/>
      </w:r>
      <w:r w:rsidRPr="00B060BB">
        <w:rPr>
          <w:sz w:val="20"/>
        </w:rPr>
        <w:t xml:space="preserve"> Jill Disis, </w:t>
      </w:r>
      <w:r w:rsidRPr="00B060BB">
        <w:rPr>
          <w:i/>
          <w:sz w:val="20"/>
          <w:shd w:val="clear" w:color="auto" w:fill="FFFFFF"/>
        </w:rPr>
        <w:t xml:space="preserve">Hurricane Maria could be a $95 billion storm for Puerto Rico </w:t>
      </w:r>
      <w:r w:rsidRPr="00B060BB">
        <w:rPr>
          <w:sz w:val="20"/>
          <w:shd w:val="clear" w:color="auto" w:fill="FFFFFF"/>
        </w:rPr>
        <w:t xml:space="preserve">(Sep. 28, 2017), </w:t>
      </w:r>
      <w:r w:rsidRPr="00B060BB">
        <w:rPr>
          <w:rStyle w:val="DefaultParagraphFont"/>
          <w:color w:val="auto"/>
          <w:sz w:val="20"/>
          <w:shd w:val="clear" w:color="auto" w:fill="FFFFFF"/>
        </w:rPr>
        <w:t>http://money.cnn.com/2017/09/28/news/economy/puerto-rico-hurricane-maria-damage-estimate/index.html</w:t>
      </w:r>
      <w:r w:rsidRPr="00B060BB">
        <w:rPr>
          <w:sz w:val="20"/>
          <w:shd w:val="clear" w:color="auto" w:fill="FFFFFF"/>
        </w:rPr>
        <w:t xml:space="preserve">; Jeff Masters, </w:t>
      </w:r>
      <w:r w:rsidRPr="00B060BB">
        <w:rPr>
          <w:bCs/>
          <w:i/>
          <w:spacing w:val="-6"/>
          <w:kern w:val="36"/>
          <w:sz w:val="20"/>
        </w:rPr>
        <w:t xml:space="preserve">Hurricane Maria Damage Estimate of $102 Billion Surpassed Only by Katrina </w:t>
      </w:r>
      <w:r w:rsidRPr="00B060BB">
        <w:rPr>
          <w:bCs/>
          <w:spacing w:val="-6"/>
          <w:kern w:val="36"/>
          <w:sz w:val="20"/>
        </w:rPr>
        <w:t xml:space="preserve">(Nov. 22, 2017), </w:t>
      </w:r>
      <w:r w:rsidRPr="00B060BB">
        <w:rPr>
          <w:rStyle w:val="DefaultParagraphFont"/>
          <w:color w:val="auto"/>
          <w:spacing w:val="-6"/>
          <w:kern w:val="36"/>
          <w:sz w:val="20"/>
        </w:rPr>
        <w:t>https://www.wunderground.com/cat6/hurricane-maria-damages-102-billion-surpassed-only-katrina</w:t>
      </w:r>
      <w:r w:rsidRPr="00B060BB">
        <w:rPr>
          <w:bCs/>
          <w:spacing w:val="-6"/>
          <w:kern w:val="36"/>
          <w:sz w:val="20"/>
        </w:rPr>
        <w:t xml:space="preserve"> (“[a]n early estimate of insured damages from Maria from insurance broker </w:t>
      </w:r>
      <w:r w:rsidRPr="00B060BB">
        <w:rPr>
          <w:bCs/>
          <w:spacing w:val="-6"/>
          <w:kern w:val="36"/>
          <w:sz w:val="20"/>
        </w:rPr>
        <w:t>AIR Worldwide</w:t>
      </w:r>
      <w:r w:rsidRPr="00B060BB">
        <w:rPr>
          <w:bCs/>
          <w:spacing w:val="-6"/>
          <w:kern w:val="36"/>
          <w:sz w:val="20"/>
        </w:rPr>
        <w:t> was $40 - $85 billion; since total damage is typically about double insured damage, Maria's price tag may end up being well in excess of $100 billion”).</w:t>
      </w:r>
    </w:p>
  </w:footnote>
  <w:footnote w:id="9">
    <w:p w:rsidR="00150FCF" w:rsidRPr="00B060BB" w:rsidP="00B060BB">
      <w:pPr>
        <w:pStyle w:val="FootnoteText"/>
      </w:pPr>
      <w:r w:rsidRPr="00B060BB">
        <w:rPr>
          <w:rStyle w:val="FootnoteReference"/>
        </w:rPr>
        <w:footnoteRef/>
      </w:r>
      <w:r w:rsidRPr="00B060BB">
        <w:t xml:space="preserve"> National Hurricane Center, NOAA, </w:t>
      </w:r>
      <w:r w:rsidRPr="00B060BB">
        <w:rPr>
          <w:i/>
        </w:rPr>
        <w:t>Costliest U.S. tropical cyclones tables updated</w:t>
      </w:r>
      <w:r w:rsidRPr="00B060BB">
        <w:t xml:space="preserve"> (Jan. 26, 2018), </w:t>
      </w:r>
      <w:r w:rsidRPr="00B060BB">
        <w:rPr>
          <w:rStyle w:val="DefaultParagraphFont"/>
          <w:color w:val="auto"/>
        </w:rPr>
        <w:t>https://www.nhc.noaa.gov/news/UpdatedCostliest.pdf</w:t>
      </w:r>
      <w:r w:rsidRPr="00B060BB">
        <w:t xml:space="preserve"> (last visited Jun. 11, 2018).  The damage caused by Harvey in 2017 equaled that caused by Katrina to the American Gulf Coast region in 2005.  </w:t>
      </w:r>
      <w:r w:rsidRPr="00B060BB">
        <w:rPr>
          <w:i/>
        </w:rPr>
        <w:t xml:space="preserve">Id.  </w:t>
      </w:r>
      <w:r w:rsidRPr="00B060BB">
        <w:t xml:space="preserve">Tawnell D. Hobbs, </w:t>
      </w:r>
      <w:r w:rsidRPr="00B060BB">
        <w:rPr>
          <w:i/>
        </w:rPr>
        <w:t xml:space="preserve">Two Months After Harvey, Houston Continues to Count the Costs </w:t>
      </w:r>
      <w:r w:rsidRPr="00B060BB">
        <w:t xml:space="preserve">(Oct. 31, 2017), </w:t>
      </w:r>
      <w:r w:rsidRPr="00B060BB">
        <w:rPr>
          <w:rStyle w:val="DefaultParagraphFont"/>
          <w:color w:val="auto"/>
        </w:rPr>
        <w:t>https://www.wsj.com/articles/two-months-after-harvey-houston-continues-to-count-the-cost-1509442203</w:t>
      </w:r>
      <w:r w:rsidRPr="00B060BB">
        <w:t xml:space="preserve">.  </w:t>
      </w:r>
    </w:p>
  </w:footnote>
  <w:footnote w:id="10">
    <w:p w:rsidR="00150FCF" w:rsidRPr="00B060BB" w:rsidP="00B060BB">
      <w:pPr>
        <w:textAlignment w:val="baseline"/>
        <w:outlineLvl w:val="0"/>
        <w:rPr>
          <w:sz w:val="20"/>
        </w:rPr>
      </w:pPr>
      <w:r w:rsidRPr="00B060BB">
        <w:rPr>
          <w:rStyle w:val="FootnoteReference"/>
        </w:rPr>
        <w:footnoteRef/>
      </w:r>
      <w:r w:rsidRPr="00B060BB">
        <w:rPr>
          <w:sz w:val="20"/>
        </w:rPr>
        <w:t xml:space="preserve"> </w:t>
      </w:r>
      <w:r w:rsidRPr="00B060BB">
        <w:rPr>
          <w:i/>
          <w:kern w:val="36"/>
          <w:sz w:val="20"/>
        </w:rPr>
        <w:t>See, e.g.</w:t>
      </w:r>
      <w:r w:rsidRPr="00B060BB">
        <w:rPr>
          <w:kern w:val="36"/>
          <w:sz w:val="20"/>
        </w:rPr>
        <w:t xml:space="preserve">, After Hurricane Irma, Southern Florida Market Quickly Heads Back to Business: </w:t>
      </w:r>
      <w:r w:rsidRPr="00B060BB">
        <w:rPr>
          <w:spacing w:val="5"/>
          <w:sz w:val="20"/>
        </w:rPr>
        <w:t xml:space="preserve">Pre-Storm Preparations, </w:t>
      </w:r>
      <w:r w:rsidRPr="00B060BB">
        <w:rPr>
          <w:rStyle w:val="DefaultParagraphFont"/>
          <w:color w:val="auto"/>
          <w:spacing w:val="-6"/>
          <w:kern w:val="36"/>
          <w:sz w:val="20"/>
        </w:rPr>
        <w:t>Years</w:t>
      </w:r>
      <w:r w:rsidRPr="00B060BB">
        <w:rPr>
          <w:spacing w:val="5"/>
          <w:sz w:val="20"/>
        </w:rPr>
        <w:t xml:space="preserve"> in the Making, Helped Reduce the Damage, October 15, 2017, </w:t>
      </w:r>
      <w:r w:rsidRPr="00B060BB">
        <w:rPr>
          <w:rStyle w:val="DefaultParagraphFont"/>
          <w:color w:val="auto"/>
          <w:spacing w:val="5"/>
          <w:sz w:val="20"/>
        </w:rPr>
        <w:t>https://www.</w:t>
      </w:r>
      <w:r w:rsidRPr="00B060BB">
        <w:rPr>
          <w:rStyle w:val="DefaultParagraphFont"/>
          <w:color w:val="auto"/>
          <w:spacing w:val="-6"/>
          <w:kern w:val="36"/>
          <w:sz w:val="20"/>
        </w:rPr>
        <w:t>mansionglobal</w:t>
      </w:r>
      <w:r w:rsidRPr="00B060BB">
        <w:rPr>
          <w:rStyle w:val="DefaultParagraphFont"/>
          <w:color w:val="auto"/>
          <w:spacing w:val="5"/>
          <w:sz w:val="20"/>
        </w:rPr>
        <w:t>.com/articles/after-hurricane-irma-southern-florida-market-quickly-heads-back-to-business-77241</w:t>
      </w:r>
      <w:r w:rsidRPr="00B060BB">
        <w:rPr>
          <w:spacing w:val="5"/>
          <w:sz w:val="20"/>
        </w:rPr>
        <w:t xml:space="preserve"> </w:t>
      </w:r>
      <w:r w:rsidRPr="00B060BB">
        <w:rPr>
          <w:sz w:val="20"/>
        </w:rPr>
        <w:t xml:space="preserve">(last visited July 12, 2018).  </w:t>
      </w:r>
    </w:p>
  </w:footnote>
  <w:footnote w:id="11">
    <w:p w:rsidR="00150FCF" w:rsidRPr="00B060BB" w:rsidP="00B060BB">
      <w:pPr>
        <w:pStyle w:val="PlainText"/>
        <w:spacing w:after="120"/>
        <w:rPr>
          <w:sz w:val="20"/>
          <w:szCs w:val="20"/>
        </w:rPr>
      </w:pPr>
      <w:r w:rsidRPr="00B060BB">
        <w:rPr>
          <w:rStyle w:val="FootnoteReference"/>
          <w:szCs w:val="20"/>
        </w:rPr>
        <w:footnoteRef/>
      </w:r>
      <w:r w:rsidRPr="00B060BB">
        <w:rPr>
          <w:sz w:val="20"/>
          <w:szCs w:val="20"/>
        </w:rPr>
        <w:t xml:space="preserve"> </w:t>
      </w:r>
      <w:r w:rsidRPr="00B060BB">
        <w:rPr>
          <w:rFonts w:eastAsia="Times New Roman"/>
          <w:color w:val="auto"/>
          <w:sz w:val="20"/>
          <w:szCs w:val="20"/>
        </w:rPr>
        <w:t xml:space="preserve">Response Efforts Undertaken During the 2017 Hurricane Season, PS Docket No. 17-344, Comments of ARRL, The National Association for Amateur Radio, formally known as the </w:t>
      </w:r>
      <w:r w:rsidRPr="00B060BB">
        <w:rPr>
          <w:color w:val="auto"/>
          <w:sz w:val="20"/>
          <w:szCs w:val="20"/>
        </w:rPr>
        <w:t xml:space="preserve">American Radio Relay League, at Section IV (Hurricane Maria and the Amateur Radio Response); </w:t>
      </w:r>
      <w:r w:rsidRPr="00B060BB">
        <w:rPr>
          <w:i/>
          <w:color w:val="auto"/>
          <w:sz w:val="20"/>
          <w:szCs w:val="20"/>
        </w:rPr>
        <w:t>see also</w:t>
      </w:r>
      <w:r w:rsidRPr="00B060BB">
        <w:rPr>
          <w:color w:val="auto"/>
          <w:sz w:val="20"/>
          <w:szCs w:val="20"/>
        </w:rPr>
        <w:t xml:space="preserve"> ARRL After Action Report for 2017 Hurricane Season, Section 3.1: Overview of the ARRL/American Red Cross Collaborative Deployment to Puerto Rico</w:t>
      </w:r>
      <w:r w:rsidRPr="00B060BB">
        <w:rPr>
          <w:rStyle w:val="DefaultParagraphFont"/>
          <w:color w:val="auto"/>
          <w:sz w:val="20"/>
          <w:szCs w:val="20"/>
        </w:rPr>
        <w:t>,</w:t>
      </w:r>
      <w:r w:rsidRPr="00B060BB">
        <w:rPr>
          <w:color w:val="auto"/>
          <w:sz w:val="20"/>
          <w:szCs w:val="20"/>
        </w:rPr>
        <w:t xml:space="preserve"> </w:t>
      </w:r>
      <w:r w:rsidRPr="00B060BB">
        <w:rPr>
          <w:color w:val="auto"/>
          <w:sz w:val="20"/>
          <w:szCs w:val="20"/>
          <w:u w:val="single"/>
        </w:rPr>
        <w:t>http://www.arrl.org/files/file/Public%20Service/ARES/2017%20Hurricane%20Season%20AAR.pdf</w:t>
      </w:r>
      <w:r w:rsidRPr="00B060BB">
        <w:rPr>
          <w:color w:val="auto"/>
          <w:sz w:val="20"/>
          <w:szCs w:val="20"/>
        </w:rPr>
        <w:t>.</w:t>
      </w:r>
    </w:p>
  </w:footnote>
  <w:footnote w:id="12">
    <w:p w:rsidR="00150FCF" w:rsidRPr="00B060BB" w:rsidP="00B060BB">
      <w:pPr>
        <w:pStyle w:val="FootnoteText"/>
      </w:pPr>
      <w:r w:rsidRPr="00B060BB">
        <w:rPr>
          <w:rStyle w:val="FootnoteReference"/>
        </w:rPr>
        <w:footnoteRef/>
      </w:r>
      <w:r w:rsidRPr="00B060BB">
        <w:t xml:space="preserve"> </w:t>
      </w:r>
      <w:r w:rsidRPr="00B060BB">
        <w:rPr>
          <w:shd w:val="clear" w:color="auto" w:fill="FFFFFF"/>
        </w:rPr>
        <w:t>DIRS is a voluntary web-based database into which communications providers (including wireless, wireline, broadcast, and cable) can report infrastructure status and situational awareness during crises; it streamlines the reporting process and enables communications providers to share network status information with the Commission quickly and efficiently.  </w:t>
      </w:r>
    </w:p>
  </w:footnote>
  <w:footnote w:id="13">
    <w:p w:rsidR="00150FCF" w:rsidRPr="00B060BB" w:rsidP="00B060BB">
      <w:pPr>
        <w:pStyle w:val="FootnoteText"/>
      </w:pPr>
      <w:r w:rsidRPr="00B060BB">
        <w:rPr>
          <w:rStyle w:val="FootnoteReference"/>
        </w:rPr>
        <w:footnoteRef/>
      </w:r>
      <w:r w:rsidRPr="00B060BB">
        <w:t xml:space="preserve"> Communications Status Report, FCC, </w:t>
      </w:r>
      <w:r w:rsidRPr="00B060BB">
        <w:rPr>
          <w:i/>
        </w:rPr>
        <w:t>Communications Status Report for Areas Impacted by Hurricane Irma, September 7, 2017</w:t>
      </w:r>
      <w:r w:rsidRPr="00B060BB">
        <w:t xml:space="preserve"> (rel. Sep. 7, 2017), </w:t>
      </w:r>
      <w:r w:rsidRPr="00B060BB">
        <w:rPr>
          <w:rStyle w:val="DefaultParagraphFont"/>
          <w:color w:val="auto"/>
        </w:rPr>
        <w:t>https://www.fcc.gov/document/hurricane-irma-communications-status-report-sept-7</w:t>
      </w:r>
      <w:r w:rsidRPr="00B060BB">
        <w:t xml:space="preserve"> (last visited Jun. 12, 2018).  </w:t>
      </w:r>
    </w:p>
  </w:footnote>
  <w:footnote w:id="14">
    <w:p w:rsidR="00150FCF" w:rsidRPr="00B060BB" w:rsidP="00B060BB">
      <w:pPr>
        <w:pStyle w:val="FootnoteText"/>
      </w:pPr>
      <w:r w:rsidRPr="00B060BB">
        <w:rPr>
          <w:rStyle w:val="FootnoteReference"/>
        </w:rPr>
        <w:footnoteRef/>
      </w:r>
      <w:r w:rsidRPr="00B060BB">
        <w:t xml:space="preserve"> We note that Puerto Rico does not have “counties” as that term is used in English-speaking, common law nations, but rather 78 </w:t>
      </w:r>
      <w:r w:rsidRPr="00B060BB">
        <w:rPr>
          <w:i/>
        </w:rPr>
        <w:t>municipios</w:t>
      </w:r>
      <w:r w:rsidRPr="00B060BB">
        <w:t xml:space="preserve">, or “county-equivalents.”  </w:t>
      </w:r>
      <w:r w:rsidRPr="00B060BB">
        <w:rPr>
          <w:i/>
        </w:rPr>
        <w:t xml:space="preserve">See </w:t>
      </w:r>
      <w:r w:rsidRPr="00B060BB">
        <w:t xml:space="preserve">“Geographic Terms and Concepts – Puerto Rico,” </w:t>
      </w:r>
      <w:r w:rsidRPr="00B060BB">
        <w:rPr>
          <w:rStyle w:val="DefaultParagraphFont"/>
        </w:rPr>
        <w:t>https://www.census.gov/geo/reference/gtc/gtc_pr.html</w:t>
      </w:r>
      <w:r w:rsidRPr="00B060BB">
        <w:t xml:space="preserve"> (last visited Jul. 16, 2018).  The U.S. Census notes that “[t]</w:t>
      </w:r>
      <w:r w:rsidRPr="00B060BB">
        <w:rPr>
          <w:color w:val="333333"/>
          <w:shd w:val="clear" w:color="auto" w:fill="FFFFFF"/>
        </w:rPr>
        <w:t xml:space="preserve">he primary legal divisions of Puerto Rico are termed ‘municipios.’ For data presentation purposes, the Census Bureau treats a municipio as the equivalent of a county in the United States.”  </w:t>
      </w:r>
      <w:r w:rsidRPr="00B060BB">
        <w:rPr>
          <w:i/>
          <w:color w:val="333333"/>
          <w:shd w:val="clear" w:color="auto" w:fill="FFFFFF"/>
        </w:rPr>
        <w:t>Id.</w:t>
      </w:r>
    </w:p>
  </w:footnote>
  <w:footnote w:id="15">
    <w:p w:rsidR="00150FCF" w:rsidRPr="00B060BB" w:rsidP="00B060BB">
      <w:pPr>
        <w:pStyle w:val="FootnoteText"/>
      </w:pPr>
      <w:r w:rsidRPr="00B060BB">
        <w:rPr>
          <w:rStyle w:val="FootnoteReference"/>
        </w:rPr>
        <w:footnoteRef/>
      </w:r>
      <w:r w:rsidRPr="00B060BB">
        <w:t xml:space="preserve"> Communications Status Report, FCC, </w:t>
      </w:r>
      <w:r w:rsidRPr="00B060BB">
        <w:rPr>
          <w:i/>
        </w:rPr>
        <w:t>Communications Status Report for Areas Impacted by Hurricane Maria, September 21, 2017</w:t>
      </w:r>
      <w:r w:rsidRPr="00B060BB">
        <w:t xml:space="preserve"> (rel. Sep. 21, 2017), </w:t>
      </w:r>
      <w:r w:rsidRPr="00B060BB">
        <w:rPr>
          <w:rStyle w:val="DefaultParagraphFont"/>
          <w:color w:val="auto"/>
        </w:rPr>
        <w:t>https://www.fcc.gov/document/hurricane-maria-communications-status-report-sept-21</w:t>
      </w:r>
      <w:r w:rsidRPr="00B060BB">
        <w:t xml:space="preserve"> (last visited Jun. 12, 2018).</w:t>
      </w:r>
    </w:p>
  </w:footnote>
  <w:footnote w:id="16">
    <w:p w:rsidR="00150FCF" w:rsidRPr="00B060BB" w:rsidP="00B060BB">
      <w:pPr>
        <w:pStyle w:val="FootnoteText"/>
      </w:pPr>
      <w:r w:rsidRPr="00B060BB">
        <w:rPr>
          <w:rStyle w:val="FootnoteReference"/>
        </w:rPr>
        <w:footnoteRef/>
      </w:r>
      <w:r w:rsidRPr="00B060BB">
        <w:t xml:space="preserve"> </w:t>
      </w:r>
      <w:r w:rsidRPr="00B060BB">
        <w:rPr>
          <w:i/>
        </w:rPr>
        <w:t>See,</w:t>
      </w:r>
      <w:r w:rsidRPr="00B060BB">
        <w:t xml:space="preserve"> Communications Status Report for Areas Impacted by Hurricane Harvey, August 26, 2017, </w:t>
      </w:r>
      <w:r w:rsidRPr="00B060BB">
        <w:rPr>
          <w:rStyle w:val="DefaultParagraphFont"/>
        </w:rPr>
        <w:t>https://www.fcc.gov/document/fcc-releases-first-hurricane-harvey-communications-status-report</w:t>
      </w:r>
      <w:r w:rsidRPr="00B060BB">
        <w:t xml:space="preserve"> (last visited Jun. 18, 2018) </w:t>
      </w:r>
    </w:p>
  </w:footnote>
  <w:footnote w:id="17">
    <w:p w:rsidR="00150FCF" w:rsidRPr="00B060BB" w:rsidP="00B060BB">
      <w:pPr>
        <w:pStyle w:val="FootnoteText"/>
      </w:pPr>
      <w:r w:rsidRPr="00B060BB">
        <w:rPr>
          <w:rStyle w:val="FootnoteReference"/>
        </w:rPr>
        <w:footnoteRef/>
      </w:r>
      <w:r w:rsidRPr="00B060BB">
        <w:t xml:space="preserve"> </w:t>
      </w:r>
      <w:r w:rsidRPr="00B060BB">
        <w:rPr>
          <w:i/>
        </w:rPr>
        <w:t xml:space="preserve">See generally </w:t>
      </w:r>
      <w:r w:rsidRPr="00B060BB">
        <w:t xml:space="preserve">Hurricane Harvey, “Communications Status Report” (Cable Systems and Wireline (combined), Broadcast) section of each report.  </w:t>
      </w:r>
    </w:p>
  </w:footnote>
  <w:footnote w:id="18">
    <w:p w:rsidR="00150FCF" w:rsidRPr="00B060BB" w:rsidP="00B060BB">
      <w:pPr>
        <w:pStyle w:val="FootnoteText"/>
        <w:rPr>
          <w:i/>
        </w:rPr>
      </w:pPr>
      <w:r w:rsidRPr="00B060BB">
        <w:rPr>
          <w:rStyle w:val="FootnoteReference"/>
        </w:rPr>
        <w:footnoteRef/>
      </w:r>
      <w:r w:rsidRPr="00B060BB">
        <w:t xml:space="preserve"> </w:t>
      </w:r>
      <w:r w:rsidRPr="00B060BB">
        <w:rPr>
          <w:i/>
        </w:rPr>
        <w:t xml:space="preserve">See, e.g., </w:t>
      </w:r>
      <w:r w:rsidRPr="00B060BB">
        <w:rPr>
          <w:kern w:val="28"/>
        </w:rPr>
        <w:t>Arian Campo-Flores and Valerie Bauerlein</w:t>
      </w:r>
      <w:r w:rsidRPr="00B060BB">
        <w:rPr>
          <w:i/>
          <w:kern w:val="28"/>
        </w:rPr>
        <w:t xml:space="preserve">, </w:t>
      </w:r>
      <w:r w:rsidRPr="00B060BB">
        <w:rPr>
          <w:i/>
        </w:rPr>
        <w:t>Hurricane Irma’s Major Economic Toll on Florida Takes Shape</w:t>
      </w:r>
      <w:r w:rsidRPr="00B060BB">
        <w:t xml:space="preserve"> (Sep. 14, 2017), </w:t>
      </w:r>
      <w:r>
        <w:fldChar w:fldCharType="begin"/>
      </w:r>
      <w:r>
        <w:instrText xml:space="preserve"> HYPERLINK "https://www.wsj.com/articles/hurricane-irmas-major-economic-toll-on-florida-takes-shape-1505381401" \l "comments_sector" </w:instrText>
      </w:r>
      <w:r>
        <w:fldChar w:fldCharType="separate"/>
      </w:r>
      <w:r w:rsidRPr="00B060BB">
        <w:rPr>
          <w:rStyle w:val="Hyperlink"/>
        </w:rPr>
        <w:t>https://www.wsj.com/articles/hurricane-irmas-major-economic-toll-on-florida-takes-shape-1505381401#comments_sector</w:t>
      </w:r>
      <w:r>
        <w:fldChar w:fldCharType="end"/>
      </w:r>
      <w:r w:rsidRPr="00B060BB">
        <w:t xml:space="preserve"> (last visited Jul. 17, 2018). </w:t>
      </w:r>
    </w:p>
  </w:footnote>
  <w:footnote w:id="19">
    <w:p w:rsidR="00150FCF" w:rsidRPr="00B060BB" w:rsidP="00B060BB">
      <w:pPr>
        <w:tabs>
          <w:tab w:val="center" w:pos="5184"/>
        </w:tabs>
        <w:rPr>
          <w:i/>
          <w:sz w:val="20"/>
        </w:rPr>
      </w:pPr>
      <w:r w:rsidRPr="00B060BB">
        <w:rPr>
          <w:rStyle w:val="FootnoteReference"/>
        </w:rPr>
        <w:footnoteRef/>
      </w:r>
      <w:r w:rsidRPr="00B060BB">
        <w:rPr>
          <w:sz w:val="20"/>
        </w:rPr>
        <w:t xml:space="preserve"> </w:t>
      </w:r>
      <w:r w:rsidRPr="00B060BB">
        <w:rPr>
          <w:i/>
          <w:sz w:val="20"/>
        </w:rPr>
        <w:t xml:space="preserve">See The FCC’s Public Safety &amp; Homeland Security Bureau Announces Deactivation of the Disaster Information Reporting System for Hurricane Irma, </w:t>
      </w:r>
      <w:r w:rsidRPr="00B060BB">
        <w:rPr>
          <w:sz w:val="20"/>
        </w:rPr>
        <w:t xml:space="preserve">Public Notice, </w:t>
      </w:r>
      <w:r w:rsidRPr="00B060BB">
        <w:rPr>
          <w:color w:val="1D2B3E"/>
          <w:sz w:val="20"/>
          <w:shd w:val="clear" w:color="auto" w:fill="FFFFFF"/>
        </w:rPr>
        <w:t>32 FCC Rcd 6978 (PSHSB 2017).</w:t>
      </w:r>
    </w:p>
  </w:footnote>
  <w:footnote w:id="20">
    <w:p w:rsidR="00150FCF" w:rsidRPr="00B060BB" w:rsidP="00B060BB">
      <w:pPr>
        <w:rPr>
          <w:sz w:val="20"/>
        </w:rPr>
      </w:pPr>
      <w:r w:rsidRPr="00B060BB">
        <w:rPr>
          <w:rStyle w:val="FootnoteReference"/>
        </w:rPr>
        <w:footnoteRef/>
      </w:r>
      <w:r w:rsidRPr="00B060BB">
        <w:rPr>
          <w:sz w:val="20"/>
        </w:rPr>
        <w:t xml:space="preserve"> We note that, based on the path of Hurricane Irma, DIRS reporting was deactivated for, among other places, all the </w:t>
      </w:r>
      <w:r w:rsidRPr="00B060BB">
        <w:rPr>
          <w:i/>
          <w:iCs/>
          <w:sz w:val="20"/>
        </w:rPr>
        <w:t xml:space="preserve">municipios </w:t>
      </w:r>
      <w:r w:rsidRPr="00B060BB">
        <w:rPr>
          <w:sz w:val="20"/>
        </w:rPr>
        <w:t>(counties) in Puerto Rico.</w:t>
      </w:r>
      <w:r w:rsidRPr="00B060BB">
        <w:rPr>
          <w:i/>
          <w:iCs/>
          <w:sz w:val="20"/>
        </w:rPr>
        <w:t xml:space="preserve">  See </w:t>
      </w:r>
      <w:bookmarkStart w:id="52" w:name="OLE_LINK2"/>
      <w:bookmarkStart w:id="53" w:name="OLE_LINK1"/>
      <w:r w:rsidRPr="00B060BB">
        <w:rPr>
          <w:i/>
          <w:iCs/>
          <w:sz w:val="20"/>
        </w:rPr>
        <w:t>Public Safety &amp; Homeland Security Bureau Announces Partial Deactivation of the Disaster Information Reporting System for Hurricane Irma</w:t>
      </w:r>
      <w:r w:rsidRPr="00B060BB">
        <w:rPr>
          <w:sz w:val="20"/>
        </w:rPr>
        <w:t xml:space="preserve">, Public Notice, </w:t>
      </w:r>
      <w:bookmarkEnd w:id="52"/>
      <w:bookmarkEnd w:id="53"/>
      <w:r w:rsidRPr="00B060BB">
        <w:rPr>
          <w:color w:val="1D2B3E"/>
          <w:sz w:val="20"/>
          <w:shd w:val="clear" w:color="auto" w:fill="FFFFFF"/>
        </w:rPr>
        <w:t>32 FCC Rcd 6963</w:t>
      </w:r>
      <w:r w:rsidRPr="00B060BB">
        <w:rPr>
          <w:sz w:val="20"/>
        </w:rPr>
        <w:t xml:space="preserve"> (PSHSB 2017).  DIRS reporting continued for the three counties of the USVI (i.e., St. Thomas, St. John, and St. Croix).  </w:t>
      </w:r>
      <w:r w:rsidRPr="00B060BB">
        <w:rPr>
          <w:i/>
          <w:iCs/>
          <w:sz w:val="20"/>
        </w:rPr>
        <w:t>Id.</w:t>
      </w:r>
    </w:p>
  </w:footnote>
  <w:footnote w:id="21">
    <w:p w:rsidR="00150FCF" w:rsidRPr="00B060BB" w:rsidP="00B060BB">
      <w:pPr>
        <w:pStyle w:val="FootnoteText"/>
        <w:rPr>
          <w:i/>
        </w:rPr>
      </w:pPr>
      <w:r w:rsidRPr="00B060BB">
        <w:rPr>
          <w:rStyle w:val="FootnoteReference"/>
        </w:rPr>
        <w:footnoteRef/>
      </w:r>
      <w:r w:rsidRPr="00B060BB">
        <w:t xml:space="preserve"> </w:t>
      </w:r>
      <w:r w:rsidRPr="00B060BB">
        <w:rPr>
          <w:i/>
        </w:rPr>
        <w:t xml:space="preserve">See, e.g., </w:t>
      </w:r>
      <w:r w:rsidRPr="00B060BB">
        <w:t xml:space="preserve">Communications Status Report for Areas Impacted by Hurricane Irma, September 14, 2017, </w:t>
      </w:r>
      <w:r w:rsidRPr="00B060BB">
        <w:rPr>
          <w:rStyle w:val="DefaultParagraphFont"/>
        </w:rPr>
        <w:t>https://www.fcc.gov/document/hurricane-irma-communications-status-report-sept-14</w:t>
      </w:r>
      <w:r w:rsidRPr="00B060BB">
        <w:t xml:space="preserve"> (last visited Jun. 28, 2018).</w:t>
      </w:r>
    </w:p>
  </w:footnote>
  <w:footnote w:id="22">
    <w:p w:rsidR="00150FCF" w:rsidRPr="00B060BB" w:rsidP="00B060BB">
      <w:pPr>
        <w:pStyle w:val="FootnoteText"/>
      </w:pPr>
      <w:r w:rsidRPr="00B060BB">
        <w:rPr>
          <w:rStyle w:val="FootnoteReference"/>
        </w:rPr>
        <w:footnoteRef/>
      </w:r>
      <w:r w:rsidRPr="00B060BB">
        <w:t xml:space="preserve"> The logistical challenges (non-operational ports, unpassable roads, etc.) of getting material to Puerto Rico and the USVI that were necessary for recovery added to delay.</w:t>
      </w:r>
    </w:p>
  </w:footnote>
  <w:footnote w:id="23">
    <w:p w:rsidR="00150FCF" w:rsidRPr="00B060BB" w:rsidP="00B060BB">
      <w:pPr>
        <w:rPr>
          <w:sz w:val="20"/>
        </w:rPr>
      </w:pPr>
      <w:r w:rsidRPr="00B060BB">
        <w:rPr>
          <w:rStyle w:val="FootnoteReference"/>
        </w:rPr>
        <w:footnoteRef/>
      </w:r>
      <w:r w:rsidRPr="00B060BB">
        <w:rPr>
          <w:sz w:val="20"/>
        </w:rPr>
        <w:t xml:space="preserve"> </w:t>
      </w:r>
      <w:r w:rsidRPr="00B060BB">
        <w:rPr>
          <w:i/>
          <w:sz w:val="20"/>
        </w:rPr>
        <w:t xml:space="preserve">See </w:t>
      </w:r>
      <w:r w:rsidRPr="00B060BB">
        <w:rPr>
          <w:sz w:val="20"/>
        </w:rPr>
        <w:t xml:space="preserve">Presentation, NG911 Lunch and Learn, </w:t>
      </w:r>
      <w:r w:rsidRPr="00B060BB">
        <w:rPr>
          <w:i/>
          <w:sz w:val="20"/>
        </w:rPr>
        <w:t>When Disaster Strikes – The Critical Role of 911 During Major Disasters</w:t>
      </w:r>
      <w:r w:rsidRPr="00B060BB">
        <w:rPr>
          <w:sz w:val="20"/>
        </w:rPr>
        <w:t xml:space="preserve"> (Jan. 17, 2018), </w:t>
      </w:r>
      <w:r w:rsidRPr="00B060BB">
        <w:rPr>
          <w:rStyle w:val="DefaultParagraphFont"/>
          <w:sz w:val="20"/>
        </w:rPr>
        <w:t>https://www.ng911institute.org/wp-content/uploads/2018/01/Lunch-and-Learn-When-Disaster-Strikes-Slide-Deck.pdf</w:t>
      </w:r>
      <w:r w:rsidRPr="00B060BB">
        <w:rPr>
          <w:sz w:val="20"/>
        </w:rPr>
        <w:t xml:space="preserve"> (last visited Jul. 17, 2018).</w:t>
      </w:r>
    </w:p>
  </w:footnote>
  <w:footnote w:id="24">
    <w:p w:rsidR="00150FCF" w:rsidRPr="00B060BB" w:rsidP="00B060BB">
      <w:pPr>
        <w:pStyle w:val="FootnoteText"/>
      </w:pPr>
      <w:r w:rsidRPr="00B060BB">
        <w:rPr>
          <w:rStyle w:val="FootnoteReference"/>
        </w:rPr>
        <w:footnoteRef/>
      </w:r>
      <w:r w:rsidRPr="00B060BB">
        <w:t xml:space="preserve"> Communication State Report for Areas Impacted by Hurricane Maria, December 6, 2017, </w:t>
      </w:r>
      <w:r w:rsidRPr="00B060BB">
        <w:rPr>
          <w:rStyle w:val="DefaultParagraphFont"/>
        </w:rPr>
        <w:t>https://www.fcc.gov/document/hurricane-maria-communications-status-report-dec-6</w:t>
      </w:r>
      <w:r w:rsidRPr="00B060BB">
        <w:t xml:space="preserve"> (last visited Jul. 2, 2018).</w:t>
      </w:r>
    </w:p>
  </w:footnote>
  <w:footnote w:id="25">
    <w:p w:rsidR="00150FCF" w:rsidRPr="00B060BB" w:rsidP="00B060BB">
      <w:pPr>
        <w:pStyle w:val="FootnoteText"/>
      </w:pPr>
      <w:r w:rsidRPr="00B060BB">
        <w:rPr>
          <w:rStyle w:val="FootnoteReference"/>
        </w:rPr>
        <w:footnoteRef/>
      </w:r>
      <w:r w:rsidRPr="00B060BB">
        <w:t xml:space="preserve"> </w:t>
      </w:r>
      <w:r w:rsidRPr="00B060BB">
        <w:rPr>
          <w:i/>
        </w:rPr>
        <w:t>Public Safety &amp; Homeland Security Bureau Announces the Activation of the Disaster Information Reporting System in Response to Hurricane Nate</w:t>
      </w:r>
      <w:r w:rsidRPr="00B060BB">
        <w:t xml:space="preserve">, Public Notice, </w:t>
      </w:r>
      <w:r w:rsidRPr="00B060BB">
        <w:rPr>
          <w:color w:val="1D2B3E"/>
          <w:shd w:val="clear" w:color="auto" w:fill="FFFFFF"/>
        </w:rPr>
        <w:t>32 FCC Rcd 7470</w:t>
      </w:r>
      <w:r w:rsidRPr="00B060BB">
        <w:t xml:space="preserve"> (PSHSB 2017). </w:t>
      </w:r>
    </w:p>
  </w:footnote>
  <w:footnote w:id="26">
    <w:p w:rsidR="00150FCF" w:rsidRPr="00B060BB" w:rsidP="00B060BB">
      <w:pPr>
        <w:pStyle w:val="FootnoteText"/>
      </w:pPr>
      <w:r w:rsidRPr="00B060BB">
        <w:rPr>
          <w:rStyle w:val="FootnoteReference"/>
        </w:rPr>
        <w:footnoteRef/>
      </w:r>
      <w:r w:rsidRPr="00B060BB">
        <w:t xml:space="preserve"> </w:t>
      </w:r>
      <w:r w:rsidRPr="00B060BB">
        <w:rPr>
          <w:i/>
        </w:rPr>
        <w:t xml:space="preserve">The FCC’s Public Safety &amp; Homeland Security Bureau Announces Deactivation of the Disaster Information Reporting System for Hurricane Nate, </w:t>
      </w:r>
      <w:r w:rsidRPr="00B060BB">
        <w:t>Public Notice</w:t>
      </w:r>
      <w:r w:rsidRPr="00B060BB">
        <w:rPr>
          <w:i/>
        </w:rPr>
        <w:t xml:space="preserve">, </w:t>
      </w:r>
      <w:r w:rsidRPr="00B060BB">
        <w:rPr>
          <w:color w:val="1D2B3E"/>
          <w:shd w:val="clear" w:color="auto" w:fill="FFFFFF"/>
        </w:rPr>
        <w:t>32 FCC Rcd 7472 (PSHSB 2017).</w:t>
      </w:r>
    </w:p>
  </w:footnote>
  <w:footnote w:id="27">
    <w:p w:rsidR="00150FCF" w:rsidRPr="00B060BB" w:rsidP="00B060BB">
      <w:pPr>
        <w:pStyle w:val="FootnoteText"/>
      </w:pPr>
      <w:r w:rsidRPr="00B060BB">
        <w:rPr>
          <w:rStyle w:val="FootnoteReference"/>
        </w:rPr>
        <w:footnoteRef/>
      </w:r>
      <w:r w:rsidRPr="00B060BB">
        <w:t xml:space="preserve"> Communications Status Report for Areas Impacted by Hurricane Nate, October 9, 2017, </w:t>
      </w:r>
      <w:r w:rsidRPr="00B060BB">
        <w:rPr>
          <w:rStyle w:val="DefaultParagraphFont"/>
        </w:rPr>
        <w:t>https://www.fcc.gov/document/hurricane-nate-communications-status-report-oct-9</w:t>
      </w:r>
      <w:r w:rsidRPr="00B060BB">
        <w:t xml:space="preserve"> (last visited Jun. 28, 2018).</w:t>
      </w:r>
    </w:p>
  </w:footnote>
  <w:footnote w:id="28">
    <w:p w:rsidR="00150FCF" w:rsidRPr="00B060BB" w:rsidP="00B060BB">
      <w:pPr>
        <w:pStyle w:val="FootnoteText"/>
      </w:pPr>
      <w:r w:rsidRPr="00B060BB">
        <w:rPr>
          <w:rStyle w:val="FootnoteReference"/>
        </w:rPr>
        <w:footnoteRef/>
      </w:r>
      <w:r w:rsidRPr="00B060BB">
        <w:t xml:space="preserve"> Communications Status Report for Areas Impacted by Hurricane Nate, October 9, 2017, </w:t>
      </w:r>
      <w:r w:rsidRPr="00B060BB">
        <w:rPr>
          <w:rStyle w:val="DefaultParagraphFont"/>
        </w:rPr>
        <w:t>https://www.fcc.gov/document/hurricane-nate-communications-status-report-oct-9</w:t>
      </w:r>
      <w:r w:rsidRPr="00B060BB">
        <w:t xml:space="preserve"> (last visited Jun. 28, 2018).</w:t>
      </w:r>
    </w:p>
  </w:footnote>
  <w:footnote w:id="29">
    <w:p w:rsidR="00150FCF" w:rsidRPr="00B060BB" w:rsidP="00B060BB">
      <w:pPr>
        <w:pStyle w:val="FootnoteText"/>
      </w:pPr>
      <w:r w:rsidRPr="00B060BB">
        <w:rPr>
          <w:rStyle w:val="FootnoteReference"/>
        </w:rPr>
        <w:footnoteRef/>
      </w:r>
      <w:r w:rsidRPr="00B060BB">
        <w:t xml:space="preserve"> AJ Willingham, </w:t>
      </w:r>
      <w:r w:rsidRPr="00B060BB">
        <w:rPr>
          <w:i/>
        </w:rPr>
        <w:t xml:space="preserve">A look at four storms from one brutal hurricane season </w:t>
      </w:r>
      <w:r w:rsidRPr="00B060BB">
        <w:t xml:space="preserve">(Nov. 21, 2017), </w:t>
      </w:r>
      <w:r w:rsidRPr="00B060BB">
        <w:rPr>
          <w:rStyle w:val="DefaultParagraphFont"/>
        </w:rPr>
        <w:t>https://www.cnn.com/2017/10/10/weather/hurricane-nate-maria-irma-harvey-impact-look-back-trnd/index.html</w:t>
      </w:r>
      <w:r w:rsidRPr="00B060BB">
        <w:rPr>
          <w:rStyle w:val="DefaultParagraphFont"/>
        </w:rPr>
        <w:t>https://www.cnn.com/2017/10/10/weather/hurricane-nate-maria-irma-harvey-impact-look-back-trnd/index.html</w:t>
      </w:r>
      <w:r w:rsidRPr="00B060BB">
        <w:t xml:space="preserve"> (last visited Jun. 28, 2018).</w:t>
      </w:r>
    </w:p>
  </w:footnote>
  <w:footnote w:id="30">
    <w:p w:rsidR="00150FCF" w:rsidRPr="00B060BB" w:rsidP="00B060BB">
      <w:pPr>
        <w:pStyle w:val="FootnoteText"/>
      </w:pPr>
      <w:r w:rsidRPr="00B060BB">
        <w:rPr>
          <w:rStyle w:val="FootnoteReference"/>
        </w:rPr>
        <w:footnoteRef/>
      </w:r>
      <w:r w:rsidRPr="00B060BB">
        <w:t xml:space="preserve"> A Joint Field Office (JFO) is a temporary federal facility established locally to provide a central point for federal, state, local, and tribal executives with responsibility for incident oversight, direction, and/or assistance to effectively coordinate protection, prevention, preparedness, response, and recovery actions.  </w:t>
      </w:r>
      <w:r w:rsidRPr="00B060BB">
        <w:rPr>
          <w:i/>
        </w:rPr>
        <w:t xml:space="preserve">See </w:t>
      </w:r>
      <w:r w:rsidRPr="00B060BB">
        <w:t xml:space="preserve">Joint Field Office Activation and Operations (DHS 2006 ed.), </w:t>
      </w:r>
      <w:r w:rsidRPr="00B060BB">
        <w:rPr>
          <w:rStyle w:val="DefaultParagraphFont"/>
          <w:color w:val="auto"/>
        </w:rPr>
        <w:t>https://www.fema.gov/pdf/emergency/nrf/NRP_JFO_SOP.pdf</w:t>
      </w:r>
      <w:r w:rsidRPr="00B060BB">
        <w:t xml:space="preserve"> (last visited Jun. 17, 2018).</w:t>
      </w:r>
    </w:p>
  </w:footnote>
  <w:footnote w:id="31">
    <w:p w:rsidR="00150FCF" w:rsidRPr="00B060BB" w:rsidP="00B060BB">
      <w:pPr>
        <w:shd w:val="clear" w:color="auto" w:fill="FFFFFF"/>
        <w:outlineLvl w:val="0"/>
        <w:rPr>
          <w:sz w:val="20"/>
        </w:rPr>
      </w:pPr>
      <w:r w:rsidRPr="00B060BB">
        <w:rPr>
          <w:rStyle w:val="FootnoteReference"/>
        </w:rPr>
        <w:footnoteRef/>
      </w:r>
      <w:r w:rsidRPr="00B060BB">
        <w:rPr>
          <w:sz w:val="20"/>
        </w:rPr>
        <w:t xml:space="preserve"> </w:t>
      </w:r>
      <w:r w:rsidRPr="00B060BB">
        <w:rPr>
          <w:i/>
          <w:sz w:val="20"/>
        </w:rPr>
        <w:t xml:space="preserve">See </w:t>
      </w:r>
      <w:r w:rsidRPr="00B060BB">
        <w:rPr>
          <w:sz w:val="20"/>
        </w:rPr>
        <w:t>National Response Framework (NRF), Department of Homeland Security, 3</w:t>
      </w:r>
      <w:r w:rsidRPr="00B060BB">
        <w:rPr>
          <w:sz w:val="20"/>
          <w:vertAlign w:val="superscript"/>
        </w:rPr>
        <w:t>rd</w:t>
      </w:r>
      <w:r w:rsidRPr="00B060BB">
        <w:rPr>
          <w:sz w:val="20"/>
        </w:rPr>
        <w:t xml:space="preserve"> ed., June 2016, at 34 (</w:t>
      </w:r>
      <w:r w:rsidRPr="00B060BB">
        <w:rPr>
          <w:rStyle w:val="DefaultParagraphFont"/>
          <w:color w:val="auto"/>
          <w:sz w:val="20"/>
        </w:rPr>
        <w:t>https://www.fema.gov/media-library-data/1466014682982-9bcf8245ba4c60c120aa915abe74e15d/National_Response_Framework3rd.pdf</w:t>
      </w:r>
      <w:r w:rsidRPr="00B060BB">
        <w:rPr>
          <w:sz w:val="20"/>
        </w:rPr>
        <w:t xml:space="preserve">); </w:t>
      </w:r>
      <w:r w:rsidRPr="00B060BB">
        <w:rPr>
          <w:i/>
          <w:sz w:val="20"/>
        </w:rPr>
        <w:t xml:space="preserve">see also </w:t>
      </w:r>
      <w:r w:rsidRPr="00B060BB">
        <w:rPr>
          <w:sz w:val="20"/>
        </w:rPr>
        <w:t xml:space="preserve">NRF, Emergency Support Function Annexes: Introduction (Jan. 2008), </w:t>
      </w:r>
      <w:r w:rsidRPr="00B060BB">
        <w:rPr>
          <w:rStyle w:val="DefaultParagraphFont"/>
          <w:color w:val="auto"/>
          <w:sz w:val="20"/>
        </w:rPr>
        <w:t>https://www.fema.gov/pdf/emergency/nrf/nrf-annexes-all.pdf</w:t>
      </w:r>
      <w:r w:rsidRPr="00B060BB">
        <w:rPr>
          <w:sz w:val="20"/>
        </w:rPr>
        <w:t xml:space="preserve">.  </w:t>
      </w:r>
    </w:p>
  </w:footnote>
  <w:footnote w:id="32">
    <w:p w:rsidR="00150FCF" w:rsidRPr="00B060BB" w:rsidP="00B060BB">
      <w:pPr>
        <w:pStyle w:val="FootnoteText"/>
      </w:pPr>
      <w:r w:rsidRPr="00B060BB">
        <w:rPr>
          <w:rStyle w:val="FootnoteReference"/>
        </w:rPr>
        <w:footnoteRef/>
      </w:r>
      <w:r w:rsidRPr="00B060BB">
        <w:t xml:space="preserve"> Roll Call is a joint FCC/FEMA effort through which the Commission can ascertain needs by studying the radio frequency spectrum before and after a disaster.  The Commission compares those results and licensee databases to determine which public safety or critical infrastructure systems are unexpectedly off the air.</w:t>
      </w:r>
    </w:p>
  </w:footnote>
  <w:footnote w:id="33">
    <w:p w:rsidR="00150FCF" w:rsidRPr="00B060BB" w:rsidP="00B060BB">
      <w:pPr>
        <w:rPr>
          <w:sz w:val="20"/>
        </w:rPr>
      </w:pPr>
      <w:r w:rsidRPr="00B060BB">
        <w:rPr>
          <w:rStyle w:val="FootnoteReference"/>
        </w:rPr>
        <w:footnoteRef/>
      </w:r>
      <w:r w:rsidRPr="00B060BB">
        <w:rPr>
          <w:sz w:val="20"/>
        </w:rPr>
        <w:t xml:space="preserve"> </w:t>
      </w:r>
      <w:r w:rsidRPr="00B060BB">
        <w:rPr>
          <w:i/>
          <w:sz w:val="20"/>
        </w:rPr>
        <w:t>See Connect America Fund</w:t>
      </w:r>
      <w:r w:rsidRPr="00B060BB">
        <w:rPr>
          <w:sz w:val="20"/>
        </w:rPr>
        <w:t xml:space="preserve">, Order, </w:t>
      </w:r>
      <w:r w:rsidRPr="00B060BB">
        <w:rPr>
          <w:sz w:val="20"/>
          <w:shd w:val="clear" w:color="auto" w:fill="FFFFFF"/>
        </w:rPr>
        <w:t xml:space="preserve">32 FCC Rcd 7981 (2017) (making up </w:t>
      </w:r>
      <w:r w:rsidRPr="00B060BB">
        <w:rPr>
          <w:sz w:val="20"/>
        </w:rPr>
        <w:t>to $76.9 million immediately available for the restoration of communications networks in Puerto Rico and the U.S. Virgin Island, and clarifying that eligible telecommunications carriers (ETCs) operating in Puerto Rico and the U.S. Virgin Islands may use high-cost universal service support that they are currently receiving in order to repair and maintain telecommunications infrastructure damaged by Hurricane Maria and thus provide service to consumers)</w:t>
      </w:r>
      <w:r w:rsidRPr="00B060BB">
        <w:rPr>
          <w:sz w:val="20"/>
          <w:shd w:val="clear" w:color="auto" w:fill="FFFFFF"/>
        </w:rPr>
        <w:t>.</w:t>
      </w:r>
    </w:p>
  </w:footnote>
  <w:footnote w:id="34">
    <w:p w:rsidR="00150FCF" w:rsidRPr="00B060BB" w:rsidP="00B060BB">
      <w:pPr>
        <w:pStyle w:val="FootnoteText"/>
      </w:pPr>
      <w:r w:rsidRPr="00B060BB">
        <w:rPr>
          <w:rStyle w:val="FootnoteReference"/>
        </w:rPr>
        <w:footnoteRef/>
      </w:r>
      <w:r w:rsidRPr="00B060BB">
        <w:t xml:space="preserve"> Statement, FCC, </w:t>
      </w:r>
      <w:r w:rsidRPr="00B060BB">
        <w:rPr>
          <w:i/>
        </w:rPr>
        <w:t xml:space="preserve">Chairman Pai Unveils $954 Million Plan to Restore and Expand Networks in Puerto Rico and U.S. Virgin Islands </w:t>
      </w:r>
      <w:r w:rsidRPr="00B060BB">
        <w:t xml:space="preserve">(rel. Mar. 6, 2018); </w:t>
      </w:r>
      <w:r w:rsidRPr="00B060BB">
        <w:rPr>
          <w:i/>
        </w:rPr>
        <w:t xml:space="preserve">see also, The Uniendo a Puerto Rico Fund and USVI Fund et al., </w:t>
      </w:r>
      <w:r w:rsidRPr="00B060BB">
        <w:t xml:space="preserve">WC Docket No. 18-143 </w:t>
      </w:r>
      <w:r w:rsidRPr="00B060BB">
        <w:rPr>
          <w:i/>
        </w:rPr>
        <w:t xml:space="preserve">et al., </w:t>
      </w:r>
      <w:r w:rsidRPr="00B060BB">
        <w:t xml:space="preserve">Order and Notice of Proposed Rulemaking, FCC 18-57 (rel. May 29, 2018). </w:t>
      </w:r>
    </w:p>
  </w:footnote>
  <w:footnote w:id="35">
    <w:p w:rsidR="00150FCF" w:rsidRPr="00B060BB" w:rsidP="00B060BB">
      <w:pPr>
        <w:pStyle w:val="FootnoteText"/>
      </w:pPr>
      <w:r w:rsidRPr="00B060BB">
        <w:rPr>
          <w:rStyle w:val="FootnoteReference"/>
        </w:rPr>
        <w:footnoteRef/>
      </w:r>
      <w:r w:rsidRPr="00B060BB">
        <w:t xml:space="preserve"> The Commission has made available $64.2 million in Stage 1 funding to providers in Puerto Rico and the U.S. Virgin Islands to help restore voice and broadband services.  </w:t>
      </w:r>
      <w:r w:rsidRPr="00B060BB">
        <w:rPr>
          <w:i/>
        </w:rPr>
        <w:t xml:space="preserve">See FCC Releases $64.2M to Telecom Providers in PR/USVI for Recover Efforts </w:t>
      </w:r>
      <w:r w:rsidRPr="00B060BB">
        <w:t>(Aug. 9, 2018)</w:t>
      </w:r>
      <w:r w:rsidRPr="00B060BB">
        <w:rPr>
          <w:i/>
        </w:rPr>
        <w:t xml:space="preserve">, </w:t>
      </w:r>
      <w:r w:rsidRPr="00B060BB">
        <w:rPr>
          <w:rStyle w:val="DefaultParagraphFont"/>
        </w:rPr>
        <w:t>https://newsismybusiness.com/releases-providers-recovery/</w:t>
      </w:r>
      <w:r w:rsidRPr="00B060BB">
        <w:rPr>
          <w:i/>
        </w:rPr>
        <w:t>.</w:t>
      </w:r>
    </w:p>
  </w:footnote>
  <w:footnote w:id="36">
    <w:p w:rsidR="00150FCF" w:rsidRPr="00B060BB" w:rsidP="00B060BB">
      <w:pPr>
        <w:pStyle w:val="FootnoteText"/>
      </w:pPr>
      <w:r w:rsidRPr="00B060BB">
        <w:rPr>
          <w:rStyle w:val="FootnoteReference"/>
        </w:rPr>
        <w:footnoteRef/>
      </w:r>
      <w:r w:rsidRPr="00B060BB">
        <w:t xml:space="preserve"> </w:t>
      </w:r>
      <w:r w:rsidRPr="00B060BB">
        <w:rPr>
          <w:i/>
        </w:rPr>
        <w:t>Id</w:t>
      </w:r>
      <w:r w:rsidRPr="00B060BB">
        <w:t>.</w:t>
      </w:r>
    </w:p>
  </w:footnote>
  <w:footnote w:id="37">
    <w:p w:rsidR="00150FCF" w:rsidRPr="00B060BB" w:rsidP="00B060BB">
      <w:pPr>
        <w:pStyle w:val="FootnoteText"/>
      </w:pPr>
      <w:r w:rsidRPr="00B060BB">
        <w:rPr>
          <w:rStyle w:val="FootnoteReference"/>
        </w:rPr>
        <w:footnoteRef/>
      </w:r>
      <w:r w:rsidRPr="00B060BB">
        <w:t xml:space="preserve"> </w:t>
      </w:r>
      <w:r w:rsidRPr="00B060BB">
        <w:rPr>
          <w:i/>
        </w:rPr>
        <w:t>See id</w:t>
      </w:r>
      <w:r w:rsidRPr="00B060BB">
        <w:t>. at paras. 19 and 44.</w:t>
      </w:r>
    </w:p>
  </w:footnote>
  <w:footnote w:id="38">
    <w:p w:rsidR="00150FCF" w:rsidRPr="00B060BB" w:rsidP="00B060BB">
      <w:pPr>
        <w:pStyle w:val="FootnoteText"/>
        <w:tabs>
          <w:tab w:val="left" w:pos="0"/>
        </w:tabs>
        <w:rPr>
          <w:i/>
        </w:rPr>
      </w:pPr>
      <w:r w:rsidRPr="00B060BB">
        <w:rPr>
          <w:rStyle w:val="FootnoteReference"/>
        </w:rPr>
        <w:footnoteRef/>
      </w:r>
      <w:r w:rsidRPr="00B060BB">
        <w:t xml:space="preserve"> </w:t>
      </w:r>
      <w:r w:rsidRPr="00B060BB">
        <w:rPr>
          <w:i/>
        </w:rPr>
        <w:t xml:space="preserve">Lifeline and Link Up Reform and Modernization, et al., </w:t>
      </w:r>
      <w:r w:rsidRPr="00B060BB">
        <w:t>WC Docket No. 11-42</w:t>
      </w:r>
      <w:r w:rsidRPr="00B060BB">
        <w:rPr>
          <w:i/>
        </w:rPr>
        <w:t xml:space="preserve"> et al., </w:t>
      </w:r>
      <w:r w:rsidRPr="00B060BB">
        <w:t xml:space="preserve">Order, 33 FCC Rcd 1129 (WCB 2018)) (Lifeline Hurricanes Order).  </w:t>
      </w:r>
      <w:r w:rsidRPr="00B060BB">
        <w:rPr>
          <w:i/>
        </w:rPr>
        <w:t>See also Lifeline and Link Up Reform and Modernization</w:t>
      </w:r>
      <w:r w:rsidRPr="00B060BB">
        <w:t xml:space="preserve">, Order, 32 FCC Rcd 6846 (WCB 2017); </w:t>
      </w:r>
      <w:r w:rsidRPr="00B060BB">
        <w:rPr>
          <w:i/>
        </w:rPr>
        <w:t>School and Libraries Universal Support Mechanism et al</w:t>
      </w:r>
      <w:r w:rsidRPr="00B060BB">
        <w:t xml:space="preserve">., Order, 32 FCC Rcd 7456, 7460-61, paras. 10-13 (WCB 2017); </w:t>
      </w:r>
      <w:r w:rsidRPr="00B060BB">
        <w:rPr>
          <w:i/>
        </w:rPr>
        <w:t>Lifeline and Link Up Reform and Modernization</w:t>
      </w:r>
      <w:r w:rsidRPr="00B060BB">
        <w:t>, Order, 32 FCC Rcd 9240 (WCB 2017) (each Order temporarily suspending various Lifeline-related rules, including recertification).</w:t>
      </w:r>
    </w:p>
  </w:footnote>
  <w:footnote w:id="39">
    <w:p w:rsidR="00150FCF" w:rsidRPr="00B060BB" w:rsidP="00B060BB">
      <w:pPr>
        <w:pStyle w:val="FootnoteText"/>
      </w:pPr>
      <w:r w:rsidRPr="00B060BB">
        <w:rPr>
          <w:rStyle w:val="FootnoteReference"/>
        </w:rPr>
        <w:footnoteRef/>
      </w:r>
      <w:r w:rsidRPr="00B060BB">
        <w:t xml:space="preserve"> Lifeline providers may elect to have USAC complete the annual recertification process.  </w:t>
      </w:r>
      <w:r w:rsidRPr="00B060BB">
        <w:rPr>
          <w:i/>
        </w:rPr>
        <w:t xml:space="preserve">See </w:t>
      </w:r>
      <w:r w:rsidRPr="00B060BB">
        <w:t>Lifeline Hurricanes Order, 33 FCC Rcd at 1130 para. 4.</w:t>
      </w:r>
    </w:p>
  </w:footnote>
  <w:footnote w:id="40">
    <w:p w:rsidR="00150FCF" w:rsidRPr="00B060BB" w:rsidP="00B060BB">
      <w:pPr>
        <w:pStyle w:val="FootnoteText"/>
      </w:pPr>
      <w:r w:rsidRPr="00B060BB">
        <w:rPr>
          <w:rStyle w:val="FootnoteReference"/>
        </w:rPr>
        <w:footnoteRef/>
      </w:r>
      <w:r w:rsidRPr="00B060BB">
        <w:t xml:space="preserve"> Lifeline Hurricanes Order, 33 FCC Rcd at 1130 para. 4.</w:t>
      </w:r>
    </w:p>
  </w:footnote>
  <w:footnote w:id="41">
    <w:p w:rsidR="00150FCF" w:rsidRPr="00B060BB" w:rsidP="00B060BB">
      <w:pPr>
        <w:pStyle w:val="FootnoteText"/>
      </w:pPr>
      <w:r w:rsidRPr="00B060BB">
        <w:rPr>
          <w:rStyle w:val="FootnoteReference"/>
        </w:rPr>
        <w:footnoteRef/>
      </w:r>
      <w:r w:rsidRPr="00B060BB">
        <w:t xml:space="preserve"> </w:t>
      </w:r>
      <w:r w:rsidRPr="00B060BB">
        <w:rPr>
          <w:i/>
        </w:rPr>
        <w:t xml:space="preserve">Schools and Libraries Universal Service Support Mechanism, </w:t>
      </w:r>
      <w:r w:rsidRPr="00B060BB">
        <w:t xml:space="preserve">Order, 32 FCC Rcd 9538 (2017).  </w:t>
      </w:r>
    </w:p>
  </w:footnote>
  <w:footnote w:id="42">
    <w:p w:rsidR="00150FCF" w:rsidRPr="00B060BB" w:rsidP="00B060BB">
      <w:pPr>
        <w:pStyle w:val="FootnoteText"/>
        <w:rPr>
          <w:i/>
        </w:rPr>
      </w:pPr>
      <w:r w:rsidRPr="00B060BB">
        <w:rPr>
          <w:rStyle w:val="FootnoteReference"/>
        </w:rPr>
        <w:footnoteRef/>
      </w:r>
      <w:r w:rsidRPr="00B060BB">
        <w:t xml:space="preserve"> </w:t>
      </w:r>
      <w:r w:rsidRPr="00B060BB">
        <w:rPr>
          <w:i/>
        </w:rPr>
        <w:t>Id.</w:t>
      </w:r>
    </w:p>
  </w:footnote>
  <w:footnote w:id="43">
    <w:p w:rsidR="00150FCF" w:rsidRPr="00B060BB" w:rsidP="00B060BB">
      <w:pPr>
        <w:pStyle w:val="FootnoteText"/>
        <w:rPr>
          <w:i/>
        </w:rPr>
      </w:pPr>
      <w:r w:rsidRPr="00B060BB">
        <w:rPr>
          <w:rStyle w:val="FootnoteReference"/>
        </w:rPr>
        <w:footnoteRef/>
      </w:r>
      <w:r w:rsidRPr="00B060BB">
        <w:t xml:space="preserve"> News, FCC, </w:t>
      </w:r>
      <w:r w:rsidRPr="00B060BB">
        <w:rPr>
          <w:i/>
        </w:rPr>
        <w:t>FCC Grants Experimental License for Project Loon to Operate in Puerto Rico</w:t>
      </w:r>
      <w:r w:rsidRPr="00B060BB">
        <w:t xml:space="preserve"> (Oct. 7, 2017). </w:t>
      </w:r>
      <w:r w:rsidRPr="00B060BB">
        <w:rPr>
          <w:i/>
        </w:rPr>
        <w:t xml:space="preserve"> </w:t>
      </w:r>
    </w:p>
  </w:footnote>
  <w:footnote w:id="44">
    <w:p w:rsidR="00150FCF" w:rsidRPr="00B060BB" w:rsidP="00B060BB">
      <w:pPr>
        <w:tabs>
          <w:tab w:val="center" w:pos="4680"/>
        </w:tabs>
        <w:suppressAutoHyphens/>
        <w:rPr>
          <w:sz w:val="20"/>
        </w:rPr>
      </w:pPr>
      <w:r w:rsidRPr="00B060BB">
        <w:rPr>
          <w:rStyle w:val="FootnoteReference"/>
        </w:rPr>
        <w:footnoteRef/>
      </w:r>
      <w:r w:rsidRPr="00B060BB">
        <w:rPr>
          <w:sz w:val="20"/>
        </w:rPr>
        <w:t xml:space="preserve"> </w:t>
      </w:r>
      <w:r w:rsidRPr="00B060BB">
        <w:rPr>
          <w:i/>
          <w:sz w:val="20"/>
        </w:rPr>
        <w:t xml:space="preserve">See </w:t>
      </w:r>
      <w:r w:rsidRPr="00B060BB">
        <w:rPr>
          <w:i/>
          <w:spacing w:val="-2"/>
          <w:sz w:val="20"/>
        </w:rPr>
        <w:t xml:space="preserve">American Radio Relay League Emergency Request for a Temporary Waiver of Section 97.307(f) of the Commission’s Rules, </w:t>
      </w:r>
      <w:r w:rsidRPr="00B060BB">
        <w:rPr>
          <w:spacing w:val="-2"/>
          <w:sz w:val="20"/>
        </w:rPr>
        <w:t xml:space="preserve">Order, </w:t>
      </w:r>
      <w:r w:rsidRPr="00B060BB">
        <w:rPr>
          <w:sz w:val="20"/>
          <w:shd w:val="clear" w:color="auto" w:fill="FFFFFF"/>
        </w:rPr>
        <w:t>32 FCC Rcd 7428 (WTB 2017).</w:t>
      </w:r>
    </w:p>
  </w:footnote>
  <w:footnote w:id="45">
    <w:p w:rsidR="00150FCF" w:rsidRPr="00B060BB" w:rsidP="00B060BB">
      <w:pPr>
        <w:rPr>
          <w:sz w:val="20"/>
        </w:rPr>
      </w:pPr>
      <w:r w:rsidRPr="00B060BB">
        <w:rPr>
          <w:rStyle w:val="FootnoteReference"/>
        </w:rPr>
        <w:footnoteRef/>
      </w:r>
      <w:r w:rsidRPr="00B060BB">
        <w:rPr>
          <w:sz w:val="20"/>
        </w:rPr>
        <w:t xml:space="preserve"> </w:t>
      </w:r>
      <w:r w:rsidRPr="00B060BB">
        <w:rPr>
          <w:i/>
          <w:sz w:val="20"/>
        </w:rPr>
        <w:t>See Regulatory Fee Filing Window for Those Regulatees Affected by Hurricanes Harvey or Irma Is Extended to Friday, September 29, 2017</w:t>
      </w:r>
      <w:r w:rsidRPr="00B060BB">
        <w:rPr>
          <w:sz w:val="20"/>
        </w:rPr>
        <w:t xml:space="preserve">, Public Notice, </w:t>
      </w:r>
      <w:r w:rsidRPr="00B060BB">
        <w:rPr>
          <w:sz w:val="20"/>
          <w:shd w:val="clear" w:color="auto" w:fill="FFFFFF"/>
        </w:rPr>
        <w:t>32 FCC Rcd 6968 (OMD 2017).</w:t>
      </w:r>
    </w:p>
  </w:footnote>
  <w:footnote w:id="46">
    <w:p w:rsidR="00150FCF" w:rsidRPr="00B060BB" w:rsidP="00B060BB">
      <w:pPr>
        <w:pStyle w:val="FootnoteText"/>
      </w:pPr>
      <w:r w:rsidRPr="00B060BB">
        <w:rPr>
          <w:rStyle w:val="FootnoteReference"/>
        </w:rPr>
        <w:footnoteRef/>
      </w:r>
      <w:r w:rsidRPr="00B060BB">
        <w:t xml:space="preserve"> </w:t>
      </w:r>
      <w:r w:rsidRPr="00B060BB">
        <w:rPr>
          <w:i/>
        </w:rPr>
        <w:t>See Public Safety and Homeland Security Bureau Temporarily Waives Location Accuracy Obligations for 911 Calls for Certain Service Providers in Areas Affected by Hurricane Maria</w:t>
      </w:r>
      <w:r w:rsidRPr="00B060BB">
        <w:t xml:space="preserve">, Public Notice, </w:t>
      </w:r>
      <w:r w:rsidRPr="00B060BB">
        <w:rPr>
          <w:shd w:val="clear" w:color="auto" w:fill="FFFFFF"/>
        </w:rPr>
        <w:t>32 FCC Rcd 7493 (PSHSB 2017)</w:t>
      </w:r>
      <w:r w:rsidRPr="00B060BB">
        <w:t>.</w:t>
      </w:r>
    </w:p>
  </w:footnote>
  <w:footnote w:id="47">
    <w:p w:rsidR="00150FCF" w:rsidRPr="00B060BB" w:rsidP="00B060BB">
      <w:pPr>
        <w:pStyle w:val="FootnoteText"/>
      </w:pPr>
      <w:r w:rsidRPr="00B060BB">
        <w:rPr>
          <w:rStyle w:val="FootnoteReference"/>
        </w:rPr>
        <w:footnoteRef/>
      </w:r>
      <w:r w:rsidRPr="00B060BB">
        <w:t xml:space="preserve"> </w:t>
      </w:r>
      <w:r w:rsidRPr="00B060BB">
        <w:rPr>
          <w:i/>
        </w:rPr>
        <w:t>See Commonwealth of Puerto Rico and United States Virgin Islands</w:t>
      </w:r>
      <w:r w:rsidRPr="00B060BB">
        <w:t xml:space="preserve">, Order, </w:t>
      </w:r>
      <w:r w:rsidRPr="00B060BB">
        <w:rPr>
          <w:shd w:val="clear" w:color="auto" w:fill="FFFFFF"/>
        </w:rPr>
        <w:t>32 FCC Rcd 7327 (PSHSB 2017).</w:t>
      </w:r>
    </w:p>
  </w:footnote>
  <w:footnote w:id="48">
    <w:p w:rsidR="00150FCF" w:rsidRPr="00B060BB" w:rsidP="00B060BB">
      <w:pPr>
        <w:pStyle w:val="FootnoteText"/>
      </w:pPr>
      <w:r w:rsidRPr="00B060BB">
        <w:rPr>
          <w:rStyle w:val="FootnoteReference"/>
        </w:rPr>
        <w:footnoteRef/>
      </w:r>
      <w:r w:rsidRPr="00B060BB">
        <w:t xml:space="preserve"> </w:t>
      </w:r>
      <w:r w:rsidRPr="00B060BB">
        <w:rPr>
          <w:i/>
        </w:rPr>
        <w:t xml:space="preserve">See Public Safety and Homeland Security Bureau Extends Annual 911 Reliability Certification </w:t>
      </w:r>
      <w:r w:rsidRPr="00B060BB">
        <w:t xml:space="preserve">Deadline, Public Notice, </w:t>
      </w:r>
      <w:r w:rsidRPr="00B060BB">
        <w:rPr>
          <w:shd w:val="clear" w:color="auto" w:fill="FFFFFF"/>
        </w:rPr>
        <w:t xml:space="preserve">32 FCC Rcd 7340 (PSHSB 2017).  </w:t>
      </w:r>
    </w:p>
  </w:footnote>
  <w:footnote w:id="49">
    <w:p w:rsidR="00150FCF" w:rsidRPr="00B060BB" w:rsidP="00B060BB">
      <w:pPr>
        <w:pStyle w:val="FootnoteText"/>
      </w:pPr>
      <w:r w:rsidRPr="00B060BB">
        <w:rPr>
          <w:rStyle w:val="FootnoteReference"/>
        </w:rPr>
        <w:footnoteRef/>
      </w:r>
      <w:r w:rsidRPr="00B060BB">
        <w:t xml:space="preserve"> </w:t>
      </w:r>
      <w:r w:rsidRPr="00B060BB">
        <w:rPr>
          <w:i/>
        </w:rPr>
        <w:t>See ETRS Filing Dates for EAS Participants Affected by Hurricanes Harvey, Irma, or Maria Extended to Monday, November 13, 2017</w:t>
      </w:r>
      <w:r w:rsidRPr="00B060BB">
        <w:t xml:space="preserve">, Public Notice, </w:t>
      </w:r>
      <w:r w:rsidRPr="00B060BB">
        <w:rPr>
          <w:shd w:val="clear" w:color="auto" w:fill="FFFFFF"/>
        </w:rPr>
        <w:t>32 FCC Rcd 7015 (PSHSB 2017).</w:t>
      </w:r>
    </w:p>
  </w:footnote>
  <w:footnote w:id="50">
    <w:p w:rsidR="00150FCF" w:rsidRPr="00B060BB" w:rsidP="00B060BB">
      <w:pPr>
        <w:pStyle w:val="FootnoteText"/>
      </w:pPr>
      <w:r w:rsidRPr="00B060BB">
        <w:rPr>
          <w:rStyle w:val="FootnoteReference"/>
        </w:rPr>
        <w:footnoteRef/>
      </w:r>
      <w:r w:rsidRPr="00B060BB">
        <w:t xml:space="preserve"> </w:t>
      </w:r>
      <w:r w:rsidRPr="00B060BB">
        <w:rPr>
          <w:i/>
        </w:rPr>
        <w:t>See Wireless Telecommunications Bureau and Public Safety and Homeland Security Bureau Extend Filing and Regulatory Deadlines and Streamline Environmental Notification Process for Areas Affected by Hurricane Maria</w:t>
      </w:r>
      <w:r w:rsidRPr="00B060BB">
        <w:t xml:space="preserve">, Public Notice, </w:t>
      </w:r>
      <w:r w:rsidRPr="00B060BB">
        <w:rPr>
          <w:shd w:val="clear" w:color="auto" w:fill="FFFFFF"/>
        </w:rPr>
        <w:t>32 FCC Rcd 7453 (WTB &amp; PSHSB 2017).</w:t>
      </w:r>
    </w:p>
  </w:footnote>
  <w:footnote w:id="51">
    <w:p w:rsidR="00150FCF" w:rsidRPr="00B060BB" w:rsidP="00B060BB">
      <w:pPr>
        <w:pStyle w:val="FootnoteText"/>
      </w:pPr>
      <w:r w:rsidRPr="00B060BB">
        <w:rPr>
          <w:rStyle w:val="FootnoteReference"/>
        </w:rPr>
        <w:footnoteRef/>
      </w:r>
      <w:r w:rsidRPr="00B060BB">
        <w:t xml:space="preserve"> </w:t>
      </w:r>
      <w:r w:rsidRPr="00B060BB">
        <w:rPr>
          <w:i/>
        </w:rPr>
        <w:t>See Public File Dates for Broadcast Licenses Affected by Hurricanes Irma and Maria Further Extended to Wednesday, January 10, 2018</w:t>
      </w:r>
      <w:r w:rsidRPr="00B060BB">
        <w:t xml:space="preserve">, Public Notice, </w:t>
      </w:r>
      <w:r w:rsidRPr="00B060BB">
        <w:rPr>
          <w:shd w:val="clear" w:color="auto" w:fill="FFFFFF"/>
        </w:rPr>
        <w:t>32 FCC Rcd 9400 (MB 2017).</w:t>
      </w:r>
    </w:p>
  </w:footnote>
  <w:footnote w:id="52">
    <w:p w:rsidR="00150FCF" w:rsidRPr="00B060BB" w:rsidP="00B060BB">
      <w:pPr>
        <w:textAlignment w:val="baseline"/>
        <w:outlineLvl w:val="0"/>
        <w:rPr>
          <w:sz w:val="20"/>
        </w:rPr>
      </w:pPr>
      <w:r w:rsidRPr="00B060BB">
        <w:rPr>
          <w:rStyle w:val="FootnoteReference"/>
        </w:rPr>
        <w:footnoteRef/>
      </w:r>
      <w:r w:rsidRPr="00B060BB">
        <w:rPr>
          <w:sz w:val="20"/>
        </w:rPr>
        <w:t xml:space="preserve"> News, FCC, </w:t>
      </w:r>
      <w:r w:rsidRPr="00B060BB">
        <w:rPr>
          <w:i/>
          <w:sz w:val="20"/>
        </w:rPr>
        <w:t>Chairman Pai on Accelerating the Post-Incentive Auction Transition to Support Broadcasters in Puerto Rico and the U.S. Virgin Islands</w:t>
      </w:r>
      <w:r w:rsidRPr="00B060BB">
        <w:rPr>
          <w:sz w:val="20"/>
        </w:rPr>
        <w:t xml:space="preserve"> (Jan. 11, 2018).</w:t>
      </w:r>
    </w:p>
  </w:footnote>
  <w:footnote w:id="53">
    <w:p w:rsidR="00150FCF" w:rsidRPr="00B060BB" w:rsidP="00B060BB">
      <w:pPr>
        <w:pStyle w:val="FootnoteText"/>
      </w:pPr>
      <w:r w:rsidRPr="00B060BB">
        <w:rPr>
          <w:rStyle w:val="FootnoteReference"/>
        </w:rPr>
        <w:footnoteRef/>
      </w:r>
      <w:r w:rsidRPr="00B060BB">
        <w:t xml:space="preserve"> </w:t>
      </w:r>
      <w:r w:rsidRPr="00B060BB">
        <w:rPr>
          <w:i/>
        </w:rPr>
        <w:t>Media Bureau and Wireless Bureau Waive Minor Changes Rule for Auction 100 Applicants in Puerto Rico</w:t>
      </w:r>
      <w:r w:rsidRPr="00B060BB">
        <w:t>, Public Notice, DA 18-448 (MB &amp; WTB 2018).</w:t>
      </w:r>
    </w:p>
  </w:footnote>
  <w:footnote w:id="54">
    <w:p w:rsidR="00150FCF" w:rsidRPr="00B060BB" w:rsidP="00B060BB">
      <w:pPr>
        <w:pStyle w:val="FootnoteText"/>
      </w:pPr>
      <w:r w:rsidRPr="00B060BB">
        <w:rPr>
          <w:rStyle w:val="FootnoteReference"/>
        </w:rPr>
        <w:footnoteRef/>
      </w:r>
      <w:r w:rsidRPr="00B060BB">
        <w:t xml:space="preserve"> </w:t>
      </w:r>
      <w:r w:rsidRPr="00B060BB">
        <w:rPr>
          <w:i/>
          <w:color w:val="1D2B3E"/>
          <w:shd w:val="clear" w:color="auto" w:fill="FFFFFF"/>
        </w:rPr>
        <w:t>Expansion of Online Public File Obligations to Cable and Satellite TV Operators and Broadcast and Satellite Radio Licensees; Requests for Additional Time to Comply with the Online Public Inspection File Requirement</w:t>
      </w:r>
      <w:r w:rsidRPr="00B060BB">
        <w:rPr>
          <w:color w:val="1D2B3E"/>
          <w:shd w:val="clear" w:color="auto" w:fill="FFFFFF"/>
        </w:rPr>
        <w:t>, Order, DA 18-412, n.25 (MB 2018).</w:t>
      </w:r>
    </w:p>
  </w:footnote>
  <w:footnote w:id="55">
    <w:p w:rsidR="00150FCF" w:rsidRPr="00B060BB" w:rsidP="00B060BB">
      <w:pPr>
        <w:pStyle w:val="FootnoteText"/>
      </w:pPr>
      <w:r w:rsidRPr="00B060BB">
        <w:rPr>
          <w:rStyle w:val="FootnoteReference"/>
        </w:rPr>
        <w:footnoteRef/>
      </w:r>
      <w:r w:rsidRPr="00B060BB">
        <w:t xml:space="preserve"> </w:t>
      </w:r>
      <w:r w:rsidRPr="00B060BB">
        <w:rPr>
          <w:i/>
          <w:shd w:val="clear" w:color="auto" w:fill="FFFFFF"/>
        </w:rPr>
        <w:t>Disaster Information Reporting System (DIRS) Activated for Hurricane Harvey</w:t>
      </w:r>
      <w:r w:rsidRPr="00B060BB">
        <w:rPr>
          <w:shd w:val="clear" w:color="auto" w:fill="FFFFFF"/>
        </w:rPr>
        <w:t xml:space="preserve">, Public Notice, 32 FCC Rcd 6690 (PSHSB 2017); </w:t>
      </w:r>
      <w:r w:rsidRPr="00B060BB">
        <w:rPr>
          <w:i/>
          <w:shd w:val="clear" w:color="auto" w:fill="FFFFFF"/>
        </w:rPr>
        <w:t xml:space="preserve">FCC Activates Disaster Information Reporting System for Hurricane Irma, </w:t>
      </w:r>
      <w:r w:rsidRPr="00B060BB">
        <w:rPr>
          <w:shd w:val="clear" w:color="auto" w:fill="FFFFFF"/>
        </w:rPr>
        <w:t xml:space="preserve">Public Notice, 32 FCC Rcd 6828 (PSHSB 2017); </w:t>
      </w:r>
      <w:r w:rsidRPr="00B060BB">
        <w:rPr>
          <w:i/>
          <w:shd w:val="clear" w:color="auto" w:fill="FFFFFF"/>
        </w:rPr>
        <w:t>FCC Activates Disaster Information Reporting System for Hurricane Maria</w:t>
      </w:r>
      <w:r w:rsidRPr="00B060BB">
        <w:rPr>
          <w:shd w:val="clear" w:color="auto" w:fill="FFFFFF"/>
        </w:rPr>
        <w:t xml:space="preserve">, Public Notice, 32 FCC Rcd 6992 (PSHSB 2017); </w:t>
      </w:r>
      <w:r w:rsidRPr="00B060BB">
        <w:rPr>
          <w:i/>
          <w:shd w:val="clear" w:color="auto" w:fill="FFFFFF"/>
        </w:rPr>
        <w:t>Public Safety &amp; Homeland security Bureau Announces Activation of the Disaster Information Reporting System in Response to Hurricane Nate</w:t>
      </w:r>
      <w:r w:rsidRPr="00B060BB">
        <w:rPr>
          <w:shd w:val="clear" w:color="auto" w:fill="FFFFFF"/>
        </w:rPr>
        <w:t xml:space="preserve">, Public Notice, </w:t>
      </w:r>
      <w:r w:rsidRPr="00B060BB">
        <w:rPr>
          <w:color w:val="1D2B3E"/>
          <w:shd w:val="clear" w:color="auto" w:fill="FFFFFF"/>
        </w:rPr>
        <w:t>32 FCC Rcd 7470 (PSHSB 2017).</w:t>
      </w:r>
    </w:p>
  </w:footnote>
  <w:footnote w:id="56">
    <w:p w:rsidR="00150FCF" w:rsidRPr="00B060BB" w:rsidP="00B060BB">
      <w:pPr>
        <w:pStyle w:val="FootnoteText"/>
      </w:pPr>
      <w:r w:rsidRPr="00B060BB">
        <w:rPr>
          <w:rStyle w:val="FootnoteReference"/>
        </w:rPr>
        <w:footnoteRef/>
      </w:r>
      <w:r w:rsidRPr="00B060BB">
        <w:t xml:space="preserve"> Federal Communications Commission, Hurricane Harvey, </w:t>
      </w:r>
      <w:r w:rsidRPr="00B060BB">
        <w:rPr>
          <w:rStyle w:val="DefaultParagraphFont"/>
          <w:color w:val="auto"/>
        </w:rPr>
        <w:t>https://www.fcc.gov/harvey</w:t>
      </w:r>
      <w:r w:rsidRPr="00B060BB">
        <w:t xml:space="preserve"> (last visited May 22, 2018).</w:t>
      </w:r>
    </w:p>
  </w:footnote>
  <w:footnote w:id="57">
    <w:p w:rsidR="00150FCF" w:rsidRPr="00B060BB" w:rsidP="00B060BB">
      <w:pPr>
        <w:pStyle w:val="FootnoteText"/>
      </w:pPr>
      <w:r w:rsidRPr="00B060BB">
        <w:rPr>
          <w:rStyle w:val="FootnoteReference"/>
        </w:rPr>
        <w:footnoteRef/>
      </w:r>
      <w:r w:rsidRPr="00B060BB">
        <w:t xml:space="preserve"> Federal Communications Commission, Hurricane Irma, </w:t>
      </w:r>
      <w:r w:rsidRPr="00B060BB">
        <w:rPr>
          <w:rStyle w:val="DefaultParagraphFont"/>
          <w:color w:val="auto"/>
        </w:rPr>
        <w:t>https://www.fcc.gov/irma</w:t>
      </w:r>
      <w:r w:rsidRPr="00B060BB">
        <w:t xml:space="preserve"> (last visited May 22, 2018).</w:t>
      </w:r>
    </w:p>
  </w:footnote>
  <w:footnote w:id="58">
    <w:p w:rsidR="00150FCF" w:rsidRPr="00B060BB" w:rsidP="00B060BB">
      <w:pPr>
        <w:pStyle w:val="FootnoteText"/>
      </w:pPr>
      <w:r w:rsidRPr="00B060BB">
        <w:rPr>
          <w:rStyle w:val="FootnoteReference"/>
        </w:rPr>
        <w:footnoteRef/>
      </w:r>
      <w:r w:rsidRPr="00B060BB">
        <w:t xml:space="preserve"> Federal Communications Commission, Hurricane Maria, </w:t>
      </w:r>
      <w:r w:rsidRPr="00B060BB">
        <w:rPr>
          <w:rStyle w:val="DefaultParagraphFont"/>
          <w:color w:val="auto"/>
        </w:rPr>
        <w:t>https://www.fcc.gov/maria</w:t>
      </w:r>
      <w:r w:rsidRPr="00B060BB">
        <w:t xml:space="preserve"> (last visited May 22, 2018). Prior to the DIRS activation for Hurricane Maria, the longest activations had been for Hurricane Irma in 2017 Super Storm Sandy in 2012, both for 12 days.</w:t>
      </w:r>
    </w:p>
  </w:footnote>
  <w:footnote w:id="59">
    <w:p w:rsidR="00150FCF" w:rsidRPr="00B060BB" w:rsidP="00B060BB">
      <w:pPr>
        <w:pStyle w:val="FootnoteText"/>
      </w:pPr>
      <w:r w:rsidRPr="00B060BB">
        <w:rPr>
          <w:rStyle w:val="FootnoteReference"/>
        </w:rPr>
        <w:footnoteRef/>
      </w:r>
      <w:r w:rsidRPr="00B060BB">
        <w:t xml:space="preserve"> The Wireless Framework is a voluntary industry commitment to promote resilient wireless communications and situational awareness during disasters.  It sets out a five-pronged approach for enhancing coordination during an emergency: (1) providing for reasonable roaming under disaster arrangements when technically feasible; (2) fostering mutual aid among wireless providers during emergencies; (3) enhancing municipal preparedness and restoration by convening with local government public safety representatives to develop best practices, and establishing a provider/PSAP contact database; (4) increasing consumer readiness and preparation through development and dissemination with consumer groups of a Consumer Readiness Checklist; and (5) improving public awareness and stakeholder communications on service and restoration status, through Commission posting of data on cell site outages on an aggregated, county-by-county basis in the relevant area through its Disaster Information Reporting System.  </w:t>
      </w:r>
      <w:r w:rsidRPr="00B060BB">
        <w:rPr>
          <w:i/>
        </w:rPr>
        <w:t>See Improving the Resiliency of Mobile Wireless Communications Networks, et al.,</w:t>
      </w:r>
      <w:r w:rsidRPr="00B060BB">
        <w:t xml:space="preserve"> Order, </w:t>
      </w:r>
      <w:r w:rsidRPr="00B060BB">
        <w:rPr>
          <w:shd w:val="clear" w:color="auto" w:fill="FFFFFF"/>
        </w:rPr>
        <w:t>31 FCC Rcd 13745 (PSHSB 2016).</w:t>
      </w:r>
    </w:p>
  </w:footnote>
  <w:footnote w:id="60">
    <w:p w:rsidR="00150FCF" w:rsidRPr="00B060BB" w:rsidP="00B060BB">
      <w:pPr>
        <w:pStyle w:val="FootnoteText"/>
      </w:pPr>
      <w:r w:rsidRPr="00B060BB">
        <w:rPr>
          <w:rStyle w:val="FootnoteReference"/>
        </w:rPr>
        <w:footnoteRef/>
      </w:r>
      <w:r w:rsidRPr="00B060BB">
        <w:t xml:space="preserve"> All public reports published are available on the designated pages for each of the hurricanes.  The Commission made available all non-public reports to ESF#2 partners, who comprise the FEMA-led interagency group that focuses on the response efforts related to the communications infrastructure.  </w:t>
      </w:r>
    </w:p>
  </w:footnote>
  <w:footnote w:id="61">
    <w:p w:rsidR="00150FCF" w:rsidRPr="00B060BB" w:rsidP="00B060BB">
      <w:pPr>
        <w:pStyle w:val="FootnoteText"/>
      </w:pPr>
      <w:r w:rsidRPr="00B060BB">
        <w:rPr>
          <w:rStyle w:val="FootnoteReference"/>
        </w:rPr>
        <w:footnoteRef/>
      </w:r>
      <w:r w:rsidRPr="00B060BB">
        <w:t xml:space="preserve"> </w:t>
      </w:r>
      <w:r w:rsidRPr="00B060BB">
        <w:rPr>
          <w:i/>
        </w:rPr>
        <w:t xml:space="preserve">See </w:t>
      </w:r>
      <w:r w:rsidRPr="00B060BB">
        <w:t xml:space="preserve">“Roll Call,” </w:t>
      </w:r>
      <w:r w:rsidRPr="00B060BB">
        <w:rPr>
          <w:rStyle w:val="DefaultParagraphFont"/>
        </w:rPr>
        <w:t>https://www.fcc.gov/general/roll-call</w:t>
      </w:r>
      <w:r w:rsidRPr="00B060BB">
        <w:t xml:space="preserve"> (last visited Jul. 2, 2018).</w:t>
      </w:r>
    </w:p>
  </w:footnote>
  <w:footnote w:id="62">
    <w:p w:rsidR="00150FCF" w:rsidRPr="00B060BB" w:rsidP="00B060BB">
      <w:pPr>
        <w:rPr>
          <w:sz w:val="20"/>
        </w:rPr>
      </w:pPr>
      <w:r w:rsidRPr="00B060BB">
        <w:rPr>
          <w:rStyle w:val="FootnoteReference"/>
        </w:rPr>
        <w:footnoteRef/>
      </w:r>
      <w:r w:rsidRPr="00B060BB">
        <w:rPr>
          <w:sz w:val="20"/>
        </w:rPr>
        <w:t xml:space="preserve"> </w:t>
      </w:r>
      <w:r w:rsidRPr="00B060BB">
        <w:rPr>
          <w:i/>
          <w:sz w:val="20"/>
        </w:rPr>
        <w:t>See</w:t>
      </w:r>
      <w:r w:rsidRPr="00B060BB">
        <w:rPr>
          <w:sz w:val="20"/>
        </w:rPr>
        <w:t xml:space="preserve"> </w:t>
      </w:r>
      <w:r w:rsidRPr="00B060BB">
        <w:rPr>
          <w:rStyle w:val="DefaultParagraphFont"/>
          <w:color w:val="auto"/>
          <w:sz w:val="20"/>
        </w:rPr>
        <w:t>https://www.fcc.gov/harvey</w:t>
      </w:r>
      <w:r w:rsidRPr="00B060BB">
        <w:rPr>
          <w:sz w:val="20"/>
        </w:rPr>
        <w:t xml:space="preserve"> (last visited May 30, 2018); </w:t>
      </w:r>
      <w:r w:rsidRPr="00B060BB">
        <w:rPr>
          <w:rStyle w:val="DefaultParagraphFont"/>
          <w:color w:val="auto"/>
          <w:sz w:val="20"/>
        </w:rPr>
        <w:t>https://www.fcc.gov/irma</w:t>
      </w:r>
      <w:r w:rsidRPr="00B060BB">
        <w:rPr>
          <w:sz w:val="20"/>
        </w:rPr>
        <w:t xml:space="preserve"> (last visited May 30, 2018); and </w:t>
      </w:r>
      <w:r w:rsidRPr="00B060BB">
        <w:rPr>
          <w:rStyle w:val="DefaultParagraphFont"/>
          <w:color w:val="auto"/>
          <w:sz w:val="20"/>
        </w:rPr>
        <w:t>https://www.fcc.gov/maria</w:t>
      </w:r>
      <w:r w:rsidRPr="00B060BB">
        <w:rPr>
          <w:sz w:val="20"/>
        </w:rPr>
        <w:t xml:space="preserve"> (last visited May 30, 2018); </w:t>
      </w:r>
      <w:r w:rsidRPr="00B060BB">
        <w:rPr>
          <w:i/>
          <w:sz w:val="20"/>
        </w:rPr>
        <w:t xml:space="preserve">see also </w:t>
      </w:r>
      <w:r w:rsidRPr="00B060BB">
        <w:rPr>
          <w:rStyle w:val="DefaultParagraphFont"/>
          <w:color w:val="auto"/>
          <w:sz w:val="20"/>
        </w:rPr>
        <w:t>https://www.fcc.gov/nate</w:t>
      </w:r>
      <w:r w:rsidRPr="00B060BB">
        <w:rPr>
          <w:i/>
          <w:sz w:val="20"/>
        </w:rPr>
        <w:t xml:space="preserve"> </w:t>
      </w:r>
      <w:r w:rsidRPr="00B060BB">
        <w:rPr>
          <w:sz w:val="20"/>
        </w:rPr>
        <w:t xml:space="preserve">(last visited Jun. 6, 2018).  We note that beginning Oct. 19, 2017, Communication Status Reports for Hurricane Maria were published in both English and Spanish.  </w:t>
      </w:r>
      <w:r w:rsidRPr="00B060BB">
        <w:rPr>
          <w:i/>
          <w:sz w:val="20"/>
        </w:rPr>
        <w:t xml:space="preserve">See, e.g., </w:t>
      </w:r>
      <w:r w:rsidRPr="00B060BB">
        <w:rPr>
          <w:sz w:val="20"/>
        </w:rPr>
        <w:t xml:space="preserve">Informe del estado de las comunicaciones para las áreas afectadas por el huracán María 19 de octubre de 2017, </w:t>
      </w:r>
      <w:r w:rsidRPr="00B060BB">
        <w:rPr>
          <w:rStyle w:val="DefaultParagraphFont"/>
          <w:color w:val="auto"/>
          <w:sz w:val="20"/>
        </w:rPr>
        <w:t>https://www.fcc.gov/document/hurricane-maria-communications-status-report-oct-19</w:t>
      </w:r>
      <w:r w:rsidRPr="00B060BB">
        <w:rPr>
          <w:sz w:val="20"/>
        </w:rPr>
        <w:t xml:space="preserve"> (Spanish version) (last visited Jun. 13, 2018).</w:t>
      </w:r>
    </w:p>
  </w:footnote>
  <w:footnote w:id="63">
    <w:p w:rsidR="00150FCF" w:rsidRPr="00B060BB" w:rsidP="00B060BB">
      <w:pPr>
        <w:pStyle w:val="FootnoteText"/>
      </w:pPr>
      <w:r w:rsidRPr="00B060BB">
        <w:rPr>
          <w:rStyle w:val="FootnoteReference"/>
        </w:rPr>
        <w:footnoteRef/>
      </w:r>
      <w:r w:rsidRPr="00B060BB">
        <w:t xml:space="preserve"> </w:t>
      </w:r>
      <w:r w:rsidRPr="00B060BB">
        <w:rPr>
          <w:i/>
        </w:rPr>
        <w:t xml:space="preserve">See </w:t>
      </w:r>
      <w:r w:rsidRPr="00B060BB">
        <w:t xml:space="preserve">FCC/FEMA Tips for Communicating During an Emergency, </w:t>
      </w:r>
      <w:r w:rsidRPr="00B060BB">
        <w:rPr>
          <w:rStyle w:val="DefaultParagraphFont"/>
          <w:color w:val="auto"/>
        </w:rPr>
        <w:t>https://transition.fcc.gov/cgb/consumerfacts/emergency-communications-tips.pdf</w:t>
      </w:r>
      <w:r w:rsidRPr="00B060BB">
        <w:t xml:space="preserve"> (last visited Jun. 17, 2018).  In addition to English, the Commission’s tip sheet is available in Spanish, Chinese, Korean, Vietnamese, and Tagalog.17, 2018).</w:t>
      </w:r>
    </w:p>
  </w:footnote>
  <w:footnote w:id="64">
    <w:p w:rsidR="00150FCF" w:rsidRPr="00B060BB" w:rsidP="00B060BB">
      <w:pPr>
        <w:rPr>
          <w:sz w:val="20"/>
        </w:rPr>
      </w:pPr>
      <w:r w:rsidRPr="00B060BB">
        <w:rPr>
          <w:rStyle w:val="FootnoteReference"/>
        </w:rPr>
        <w:footnoteRef/>
      </w:r>
      <w:r w:rsidRPr="00B060BB">
        <w:rPr>
          <w:sz w:val="20"/>
        </w:rPr>
        <w:t xml:space="preserve"> </w:t>
      </w:r>
      <w:r w:rsidRPr="00B060BB">
        <w:rPr>
          <w:i/>
          <w:sz w:val="20"/>
        </w:rPr>
        <w:t>See</w:t>
      </w:r>
      <w:r w:rsidRPr="00B060BB">
        <w:rPr>
          <w:sz w:val="20"/>
        </w:rPr>
        <w:t xml:space="preserve"> </w:t>
      </w:r>
      <w:r w:rsidRPr="00B060BB">
        <w:rPr>
          <w:i/>
          <w:iCs/>
          <w:sz w:val="20"/>
        </w:rPr>
        <w:t>Public Safety and Homeland Security Bureau Seeks Comments on Response Efforts Undertaken During 2017</w:t>
      </w:r>
      <w:r w:rsidRPr="00B060BB">
        <w:rPr>
          <w:sz w:val="20"/>
        </w:rPr>
        <w:t xml:space="preserve"> </w:t>
      </w:r>
      <w:r w:rsidRPr="00B060BB">
        <w:rPr>
          <w:i/>
          <w:iCs/>
          <w:sz w:val="20"/>
        </w:rPr>
        <w:t>Hurricane Season</w:t>
      </w:r>
      <w:r w:rsidRPr="00B060BB">
        <w:rPr>
          <w:sz w:val="20"/>
        </w:rPr>
        <w:t>, Public Notice, 32 FCC Rcd 10245 (PSHSB 2017) (</w:t>
      </w:r>
      <w:r w:rsidRPr="00B060BB">
        <w:rPr>
          <w:i/>
          <w:iCs/>
          <w:sz w:val="20"/>
        </w:rPr>
        <w:t>2017 Hurricane Season Public Notice</w:t>
      </w:r>
      <w:r w:rsidRPr="00B060BB">
        <w:rPr>
          <w:sz w:val="20"/>
        </w:rPr>
        <w:t xml:space="preserve">).  </w:t>
      </w:r>
    </w:p>
  </w:footnote>
  <w:footnote w:id="65">
    <w:p w:rsidR="00150FCF" w:rsidRPr="00B060BB" w:rsidP="00B060BB">
      <w:pPr>
        <w:pStyle w:val="FootnoteText"/>
      </w:pPr>
      <w:r w:rsidRPr="00B060BB">
        <w:rPr>
          <w:rStyle w:val="FootnoteReference"/>
        </w:rPr>
        <w:footnoteRef/>
      </w:r>
      <w:r w:rsidRPr="00B060BB">
        <w:t xml:space="preserve"> The Commission received 32 comments, 19 timely-filed reply comments related to this docket (several comments were filed in response to an unrelated docket), and numerous </w:t>
      </w:r>
      <w:r w:rsidRPr="00B060BB">
        <w:rPr>
          <w:i/>
        </w:rPr>
        <w:t xml:space="preserve">ex parte </w:t>
      </w:r>
      <w:r w:rsidRPr="00B060BB">
        <w:t xml:space="preserve">notifications.  </w:t>
      </w:r>
      <w:r w:rsidRPr="00B060BB">
        <w:rPr>
          <w:i/>
        </w:rPr>
        <w:t xml:space="preserve">See </w:t>
      </w:r>
      <w:r w:rsidRPr="00B060BB">
        <w:t xml:space="preserve">Electronic Comment Filing System (ECFS), </w:t>
      </w:r>
      <w:r w:rsidRPr="00B060BB">
        <w:rPr>
          <w:rStyle w:val="DefaultParagraphFont"/>
          <w:color w:val="auto"/>
        </w:rPr>
        <w:t>https://www.fcc.gov/ecfs/</w:t>
      </w:r>
      <w:r w:rsidRPr="00B060BB">
        <w:t xml:space="preserve">, Proceeding PS Docket No. 17-344, “Hurricane Response” (last visited Jun. 6, 2018).  A list of commenters, reply commenter, and </w:t>
      </w:r>
      <w:r w:rsidRPr="00B060BB">
        <w:rPr>
          <w:i/>
        </w:rPr>
        <w:t xml:space="preserve">ex parte </w:t>
      </w:r>
      <w:r w:rsidRPr="00B060BB">
        <w:t>presenters is included in the Appendix.</w:t>
      </w:r>
    </w:p>
  </w:footnote>
  <w:footnote w:id="66">
    <w:p w:rsidR="00150FCF" w:rsidRPr="00B060BB" w:rsidP="00B060BB">
      <w:pPr>
        <w:pStyle w:val="FootnoteText"/>
      </w:pPr>
      <w:r w:rsidRPr="00B060BB">
        <w:rPr>
          <w:rStyle w:val="FootnoteReference"/>
        </w:rPr>
        <w:footnoteRef/>
      </w:r>
      <w:r w:rsidRPr="00B060BB">
        <w:t xml:space="preserve"> The full record is available online.  </w:t>
      </w:r>
      <w:r w:rsidRPr="00B060BB">
        <w:rPr>
          <w:i/>
        </w:rPr>
        <w:t xml:space="preserve">See </w:t>
      </w:r>
      <w:r w:rsidRPr="00B060BB">
        <w:rPr>
          <w:rStyle w:val="DefaultParagraphFont"/>
          <w:color w:val="auto"/>
        </w:rPr>
        <w:t>https://www.fcc.gov/ecfs/</w:t>
      </w:r>
      <w:r w:rsidRPr="00B060BB">
        <w:rPr>
          <w:i/>
        </w:rPr>
        <w:t xml:space="preserve">, </w:t>
      </w:r>
      <w:r w:rsidRPr="00B060BB">
        <w:t>Proceeding 17-344, “Hurricane Response.”</w:t>
      </w:r>
    </w:p>
  </w:footnote>
  <w:footnote w:id="67">
    <w:p w:rsidR="00150FCF" w:rsidRPr="00B060BB" w:rsidP="00B060BB">
      <w:pPr>
        <w:pStyle w:val="FootnoteText"/>
      </w:pPr>
      <w:r w:rsidRPr="00B060BB">
        <w:rPr>
          <w:rStyle w:val="FootnoteReference"/>
        </w:rPr>
        <w:footnoteRef/>
      </w:r>
      <w:r w:rsidRPr="00B060BB">
        <w:t xml:space="preserve"> </w:t>
      </w:r>
      <w:r w:rsidRPr="00B060BB">
        <w:rPr>
          <w:i/>
        </w:rPr>
        <w:t xml:space="preserve">See Public Safety and Homeland Security Bureau Announces Workshop to Identify Critical Information Needs to Improve Communications During Disasters, </w:t>
      </w:r>
      <w:r w:rsidRPr="00B060BB">
        <w:t>Public Notice, DA 18-292 (rel. Mar. 23, 2018 (PSHSB 2018) (</w:t>
      </w:r>
      <w:r w:rsidRPr="00B060BB">
        <w:rPr>
          <w:i/>
        </w:rPr>
        <w:t>Critical Information Needs Workshop</w:t>
      </w:r>
      <w:r w:rsidRPr="00B060BB">
        <w:t xml:space="preserve">).  The full workshop is available for viewing at FCC, Improving Critical Information During Disasters, </w:t>
      </w:r>
      <w:r w:rsidRPr="00B060BB">
        <w:rPr>
          <w:rStyle w:val="DefaultParagraphFont"/>
          <w:color w:val="auto"/>
        </w:rPr>
        <w:t>https://www.fcc.gov/news-events/events/2018/04/improving-critical-information-during-disasters</w:t>
      </w:r>
      <w:r w:rsidRPr="00B060BB">
        <w:t xml:space="preserve"> (last visited May 30, 2018) (</w:t>
      </w:r>
      <w:r w:rsidRPr="00B060BB">
        <w:rPr>
          <w:i/>
        </w:rPr>
        <w:t>Critical Information Needs Workshop Video</w:t>
      </w:r>
      <w:r w:rsidRPr="00B060BB">
        <w:t>).</w:t>
      </w:r>
    </w:p>
  </w:footnote>
  <w:footnote w:id="68">
    <w:p w:rsidR="00150FCF" w:rsidRPr="00B060BB" w:rsidP="00B060BB">
      <w:pPr>
        <w:pStyle w:val="FootnoteText"/>
        <w:rPr>
          <w:i/>
        </w:rPr>
      </w:pPr>
      <w:r w:rsidRPr="00B060BB">
        <w:rPr>
          <w:rStyle w:val="FootnoteReference"/>
        </w:rPr>
        <w:footnoteRef/>
      </w:r>
      <w:r w:rsidRPr="00B060BB">
        <w:t xml:space="preserve"> </w:t>
      </w:r>
      <w:r w:rsidRPr="00B060BB">
        <w:rPr>
          <w:i/>
        </w:rPr>
        <w:t>See generally Critical Information Needs Workshop Video.</w:t>
      </w:r>
    </w:p>
  </w:footnote>
  <w:footnote w:id="69">
    <w:p w:rsidR="00150FCF" w:rsidRPr="00B060BB" w:rsidP="00B060BB">
      <w:pPr>
        <w:pStyle w:val="FootnoteText"/>
      </w:pPr>
      <w:r w:rsidRPr="00B060BB">
        <w:rPr>
          <w:rStyle w:val="FootnoteReference"/>
        </w:rPr>
        <w:footnoteRef/>
      </w:r>
      <w:r w:rsidRPr="00B060BB">
        <w:t xml:space="preserve"> News, FCC, </w:t>
      </w:r>
      <w:r w:rsidRPr="00B060BB">
        <w:rPr>
          <w:i/>
        </w:rPr>
        <w:t xml:space="preserve">FCC Chair Announces Hurricane Recovery Task Force </w:t>
      </w:r>
      <w:r w:rsidRPr="00B060BB">
        <w:t xml:space="preserve">(rel. Oct. 6, 2017) (HRTF News Release).  </w:t>
      </w:r>
    </w:p>
  </w:footnote>
  <w:footnote w:id="70">
    <w:p w:rsidR="00150FCF" w:rsidRPr="00B060BB" w:rsidP="00B060BB">
      <w:pPr>
        <w:pStyle w:val="FootnoteText"/>
      </w:pPr>
      <w:r w:rsidRPr="00B060BB">
        <w:rPr>
          <w:rStyle w:val="FootnoteReference"/>
        </w:rPr>
        <w:footnoteRef/>
      </w:r>
      <w:r w:rsidRPr="00B060BB">
        <w:t xml:space="preserve"> HRTF News Release.</w:t>
      </w:r>
    </w:p>
  </w:footnote>
  <w:footnote w:id="71">
    <w:p w:rsidR="00150FCF" w:rsidRPr="00B060BB" w:rsidP="00B060BB">
      <w:pPr>
        <w:pStyle w:val="FootnoteText"/>
      </w:pPr>
      <w:r w:rsidRPr="00B060BB">
        <w:rPr>
          <w:rStyle w:val="FootnoteReference"/>
        </w:rPr>
        <w:footnoteRef/>
      </w:r>
      <w:r w:rsidRPr="00B060BB">
        <w:t xml:space="preserve"> Angelina Panettieri, How The Broadband Deployment Advisory Committee Could Shape Cities’ Digital Future (updated Aug. 20, 2018), </w:t>
      </w:r>
      <w:r w:rsidRPr="00B060BB">
        <w:rPr>
          <w:rStyle w:val="DefaultParagraphFont"/>
        </w:rPr>
        <w:t>https://citiesspeak.org/2018/07/30/how-the-broadband-deployment-advisory-committee-could-shape-cities-digital-future/</w:t>
      </w:r>
      <w:r w:rsidRPr="00B060BB">
        <w:t xml:space="preserve">.  (“[d]uring the [July 27, 2018] </w:t>
      </w:r>
      <w:r w:rsidRPr="00B060BB">
        <w:rPr>
          <w:color w:val="111111"/>
          <w:shd w:val="clear" w:color="auto" w:fill="FFFFFF"/>
        </w:rPr>
        <w:t xml:space="preserve">public meeting of the BDAC, Chairman Pai told participants that he intended to task the group with additional work focusing on network resilience and recovery after disasters such as hurricanes and wildfires.”)  </w:t>
      </w:r>
    </w:p>
  </w:footnote>
  <w:footnote w:id="72">
    <w:p w:rsidR="00150FCF" w:rsidRPr="00B060BB" w:rsidP="00B060BB">
      <w:pPr>
        <w:pStyle w:val="FootnoteText"/>
        <w:rPr>
          <w:b/>
        </w:rPr>
      </w:pPr>
      <w:r w:rsidRPr="00B060BB">
        <w:rPr>
          <w:rStyle w:val="FootnoteReference"/>
        </w:rPr>
        <w:footnoteRef/>
      </w:r>
      <w:r w:rsidRPr="00B060BB">
        <w:t xml:space="preserve"> </w:t>
      </w:r>
      <w:r w:rsidRPr="00B060BB">
        <w:rPr>
          <w:i/>
        </w:rPr>
        <w:t xml:space="preserve">See FCC Solicits Nominations For New Disaster Response and Recovery Working Group of the Broadband Deployment Advisory </w:t>
      </w:r>
      <w:r w:rsidRPr="00B060BB">
        <w:t>Committee, Public Notice, GN Docket No. 17-83, DA 18-837 (Aug. 9, 2018).</w:t>
      </w:r>
    </w:p>
  </w:footnote>
  <w:footnote w:id="73">
    <w:p w:rsidR="00150FCF" w:rsidRPr="00B060BB" w:rsidP="00B060BB">
      <w:pPr>
        <w:rPr>
          <w:sz w:val="20"/>
        </w:rPr>
      </w:pPr>
      <w:r w:rsidRPr="00B060BB">
        <w:rPr>
          <w:rStyle w:val="FootnoteReference"/>
        </w:rPr>
        <w:footnoteRef/>
      </w:r>
      <w:r w:rsidRPr="00B060BB">
        <w:rPr>
          <w:sz w:val="20"/>
        </w:rPr>
        <w:t xml:space="preserve"> News, FCC, </w:t>
      </w:r>
      <w:r w:rsidRPr="00B060BB">
        <w:rPr>
          <w:i/>
          <w:sz w:val="20"/>
        </w:rPr>
        <w:t xml:space="preserve">FCC Chairman Visits Texas and Gets Firsthand Views of Hurricane Harvey Damage, </w:t>
      </w:r>
      <w:r w:rsidRPr="00B060BB">
        <w:rPr>
          <w:rStyle w:val="DefaultParagraphFont"/>
          <w:color w:val="auto"/>
          <w:sz w:val="20"/>
        </w:rPr>
        <w:t>https://www.fcc.gov/document/chairman-pai-visits-texas-and-gets-firsthand-views-harvey-damage</w:t>
      </w:r>
      <w:r w:rsidRPr="00B060BB">
        <w:rPr>
          <w:i/>
          <w:sz w:val="20"/>
        </w:rPr>
        <w:t xml:space="preserve"> </w:t>
      </w:r>
      <w:r w:rsidRPr="00B060BB">
        <w:rPr>
          <w:sz w:val="20"/>
        </w:rPr>
        <w:t xml:space="preserve">(last visited Jun. 11, 2018); Ted Johnson, </w:t>
      </w:r>
      <w:r w:rsidRPr="00B060BB">
        <w:rPr>
          <w:i/>
          <w:sz w:val="20"/>
        </w:rPr>
        <w:t xml:space="preserve">FCC Chairman to Visit Texas in Aftermath of Hurricane Harvey </w:t>
      </w:r>
      <w:r w:rsidRPr="00B060BB">
        <w:rPr>
          <w:sz w:val="20"/>
        </w:rPr>
        <w:t xml:space="preserve">(Aug. 30, 2017), </w:t>
      </w:r>
      <w:r w:rsidRPr="00B060BB">
        <w:rPr>
          <w:rStyle w:val="DefaultParagraphFont"/>
          <w:color w:val="auto"/>
          <w:sz w:val="20"/>
        </w:rPr>
        <w:t>https://variety.com/2017/biz/news/hurricane-harvey-ajit-pai-fcc-1202542866/</w:t>
      </w:r>
      <w:r w:rsidRPr="00B060BB">
        <w:rPr>
          <w:sz w:val="20"/>
        </w:rPr>
        <w:t xml:space="preserve"> (last visited Jun. 6, 2018).</w:t>
      </w:r>
    </w:p>
  </w:footnote>
  <w:footnote w:id="74">
    <w:p w:rsidR="00150FCF" w:rsidRPr="00B060BB" w:rsidP="00B060BB">
      <w:pPr>
        <w:rPr>
          <w:bCs/>
          <w:kern w:val="36"/>
          <w:sz w:val="20"/>
        </w:rPr>
      </w:pPr>
      <w:r w:rsidRPr="00B060BB">
        <w:rPr>
          <w:rStyle w:val="FootnoteReference"/>
        </w:rPr>
        <w:footnoteRef/>
      </w:r>
      <w:r w:rsidRPr="00B060BB">
        <w:rPr>
          <w:sz w:val="20"/>
        </w:rPr>
        <w:t xml:space="preserve"> News, FCC, </w:t>
      </w:r>
      <w:r w:rsidRPr="00B060BB">
        <w:rPr>
          <w:i/>
          <w:sz w:val="20"/>
        </w:rPr>
        <w:t xml:space="preserve">Chairman Pai &amp; Commissioner Clyburn to Visit Florida, Inspect Damage Caused by Hurricane Irma, </w:t>
      </w:r>
      <w:r w:rsidRPr="00B060BB">
        <w:rPr>
          <w:rStyle w:val="DefaultParagraphFont"/>
          <w:color w:val="auto"/>
          <w:sz w:val="20"/>
        </w:rPr>
        <w:t>https://www.fcc.gov/document/chairman-pai-and-commissioner-clyburn-tour-irma-damage-florida</w:t>
      </w:r>
      <w:r w:rsidRPr="00B060BB">
        <w:rPr>
          <w:i/>
          <w:sz w:val="20"/>
        </w:rPr>
        <w:t xml:space="preserve"> </w:t>
      </w:r>
      <w:r w:rsidRPr="00B060BB">
        <w:rPr>
          <w:sz w:val="20"/>
        </w:rPr>
        <w:t xml:space="preserve">(last visited Jun. 11, 2018); Emily M. Reigart, </w:t>
      </w:r>
      <w:r w:rsidRPr="00B060BB">
        <w:rPr>
          <w:bCs/>
          <w:i/>
          <w:kern w:val="36"/>
          <w:sz w:val="20"/>
        </w:rPr>
        <w:t>Pai and Clyburn Met With Broadcasters, Emergency Responders in Miami</w:t>
      </w:r>
      <w:r w:rsidRPr="00B060BB">
        <w:rPr>
          <w:bCs/>
          <w:kern w:val="36"/>
          <w:sz w:val="20"/>
        </w:rPr>
        <w:t xml:space="preserve"> (Sep. 19, 2017), </w:t>
      </w:r>
      <w:r w:rsidRPr="00B060BB">
        <w:rPr>
          <w:rStyle w:val="DefaultParagraphFont"/>
          <w:color w:val="auto"/>
          <w:kern w:val="36"/>
          <w:sz w:val="20"/>
        </w:rPr>
        <w:t>https://www.radioworld.com/news-and-business/pai-and-clyburn-met-with-broadcasters-emergency-responders-in-miami</w:t>
      </w:r>
      <w:r w:rsidRPr="00B060BB">
        <w:rPr>
          <w:bCs/>
          <w:kern w:val="36"/>
          <w:sz w:val="20"/>
        </w:rPr>
        <w:t xml:space="preserve"> (last visited Jun. 6, 2017) (“</w:t>
      </w:r>
      <w:r w:rsidRPr="00B060BB">
        <w:rPr>
          <w:sz w:val="20"/>
          <w:shd w:val="clear" w:color="auto" w:fill="FFFFFF"/>
        </w:rPr>
        <w:t>Pai and Clyburn also hosted a joint press event, during which Pai said of broadcasters, ‘[s]ometimes quite literally, they’re the lifeline to people in those communities.’”</w:t>
      </w:r>
      <w:r w:rsidRPr="00B060BB">
        <w:rPr>
          <w:bCs/>
          <w:kern w:val="36"/>
          <w:sz w:val="20"/>
        </w:rPr>
        <w:t>).</w:t>
      </w:r>
    </w:p>
  </w:footnote>
  <w:footnote w:id="75">
    <w:p w:rsidR="00150FCF" w:rsidRPr="00B060BB" w:rsidP="00B060BB">
      <w:pPr>
        <w:shd w:val="clear" w:color="auto" w:fill="FFFFFF"/>
        <w:outlineLvl w:val="0"/>
        <w:rPr>
          <w:sz w:val="20"/>
        </w:rPr>
      </w:pPr>
      <w:r w:rsidRPr="00B060BB">
        <w:rPr>
          <w:rStyle w:val="FootnoteReference"/>
        </w:rPr>
        <w:footnoteRef/>
      </w:r>
      <w:r w:rsidRPr="00B060BB">
        <w:rPr>
          <w:sz w:val="20"/>
        </w:rPr>
        <w:t xml:space="preserve"> Blog, FCC Chairman Ajit Pai, </w:t>
      </w:r>
      <w:r w:rsidRPr="00B060BB">
        <w:rPr>
          <w:i/>
          <w:sz w:val="20"/>
          <w:shd w:val="clear" w:color="auto" w:fill="FFFFFF"/>
        </w:rPr>
        <w:t>In the Aftermath of Hurricanes Irma and Maria, Resilience and Challenges in Puerto Rico and the U.S. Virgin Islands</w:t>
      </w:r>
      <w:r w:rsidRPr="00B060BB">
        <w:rPr>
          <w:sz w:val="20"/>
          <w:shd w:val="clear" w:color="auto" w:fill="FFFFFF"/>
        </w:rPr>
        <w:t xml:space="preserve"> (Mar. 19, 2018), </w:t>
      </w:r>
      <w:r w:rsidRPr="00B060BB">
        <w:rPr>
          <w:rStyle w:val="DefaultParagraphFont"/>
          <w:color w:val="auto"/>
          <w:sz w:val="20"/>
          <w:shd w:val="clear" w:color="auto" w:fill="FFFFFF"/>
        </w:rPr>
        <w:t>https://www.fcc.gov/news-events/blog/2018/03/19/aftermath-hurricanes-irma-and-maria-resilience-and-challenges-puerto</w:t>
      </w:r>
      <w:r w:rsidRPr="00B060BB">
        <w:rPr>
          <w:sz w:val="20"/>
          <w:shd w:val="clear" w:color="auto" w:fill="FFFFFF"/>
        </w:rPr>
        <w:t xml:space="preserve"> (last visited Jun. 6, 2018). </w:t>
      </w:r>
    </w:p>
  </w:footnote>
  <w:footnote w:id="76">
    <w:p w:rsidR="00150FCF" w:rsidRPr="00B060BB" w:rsidP="00B060BB">
      <w:pPr>
        <w:shd w:val="clear" w:color="auto" w:fill="FFFFFF"/>
        <w:outlineLvl w:val="0"/>
        <w:rPr>
          <w:i/>
          <w:sz w:val="20"/>
        </w:rPr>
      </w:pPr>
      <w:r w:rsidRPr="00B060BB">
        <w:rPr>
          <w:rStyle w:val="FootnoteReference"/>
        </w:rPr>
        <w:footnoteRef/>
      </w:r>
      <w:r w:rsidRPr="00B060BB">
        <w:rPr>
          <w:sz w:val="20"/>
        </w:rPr>
        <w:t xml:space="preserve"> </w:t>
      </w:r>
      <w:r w:rsidRPr="00B060BB">
        <w:rPr>
          <w:i/>
          <w:sz w:val="20"/>
        </w:rPr>
        <w:t>Id.</w:t>
      </w:r>
      <w:r w:rsidRPr="00B060BB">
        <w:rPr>
          <w:sz w:val="20"/>
          <w:shd w:val="clear" w:color="auto" w:fill="FFFFFF"/>
        </w:rPr>
        <w:t xml:space="preserve"> </w:t>
      </w:r>
    </w:p>
  </w:footnote>
  <w:footnote w:id="77">
    <w:p w:rsidR="00150FCF" w:rsidRPr="00B060BB" w:rsidP="00B060BB">
      <w:pPr>
        <w:pStyle w:val="FootnoteText"/>
      </w:pPr>
      <w:r w:rsidRPr="00B060BB">
        <w:rPr>
          <w:rStyle w:val="FootnoteReference"/>
        </w:rPr>
        <w:footnoteRef/>
      </w:r>
      <w:r w:rsidRPr="00B060BB">
        <w:t xml:space="preserve"> </w:t>
      </w:r>
      <w:r w:rsidRPr="00B060BB">
        <w:rPr>
          <w:i/>
        </w:rPr>
        <w:t>Id.</w:t>
      </w:r>
    </w:p>
  </w:footnote>
  <w:footnote w:id="78">
    <w:p w:rsidR="00150FCF" w:rsidRPr="00B060BB" w:rsidP="00B060BB">
      <w:pPr>
        <w:shd w:val="clear" w:color="auto" w:fill="FFFFFF"/>
        <w:outlineLvl w:val="0"/>
        <w:rPr>
          <w:sz w:val="20"/>
          <w:shd w:val="clear" w:color="auto" w:fill="FFFFFF"/>
        </w:rPr>
      </w:pPr>
      <w:r w:rsidRPr="00B060BB">
        <w:rPr>
          <w:rStyle w:val="FootnoteReference"/>
        </w:rPr>
        <w:footnoteRef/>
      </w:r>
      <w:r w:rsidRPr="00B060BB">
        <w:rPr>
          <w:sz w:val="20"/>
        </w:rPr>
        <w:t xml:space="preserve"> </w:t>
      </w:r>
      <w:r w:rsidRPr="00B060BB">
        <w:rPr>
          <w:i/>
          <w:sz w:val="20"/>
        </w:rPr>
        <w:t>Id.</w:t>
      </w:r>
    </w:p>
  </w:footnote>
  <w:footnote w:id="79">
    <w:p w:rsidR="00150FCF" w:rsidRPr="00B060BB" w:rsidP="00B060BB">
      <w:pPr>
        <w:pStyle w:val="FootnoteText"/>
      </w:pPr>
      <w:r w:rsidRPr="00B060BB">
        <w:rPr>
          <w:rStyle w:val="FootnoteReference"/>
        </w:rPr>
        <w:footnoteRef/>
      </w:r>
      <w:r w:rsidRPr="00B060BB">
        <w:t xml:space="preserve"> This includes commenters to the </w:t>
      </w:r>
      <w:r w:rsidRPr="00B060BB">
        <w:rPr>
          <w:i/>
        </w:rPr>
        <w:t>2017 Hurricane Season Public Notice</w:t>
      </w:r>
      <w:r w:rsidRPr="00B060BB">
        <w:t>, participants in the April 13, 2018, Critical Information Needs Workshop, the after-action draft report compiled by Commission staff and ESF#2 partners, Chairman and Commissioner visits to affected areas, analysis of information received in Commission databases and offices (e.g., DIRS, FCC Operations Center), internal analysis by the Hurricane Recovery Task Force and PSHSB, and feedback provided through interagency relationships with federal partners.</w:t>
      </w:r>
    </w:p>
  </w:footnote>
  <w:footnote w:id="80">
    <w:p w:rsidR="00150FCF" w:rsidRPr="00B060BB" w:rsidP="00B060BB">
      <w:pPr>
        <w:pStyle w:val="FootnoteText"/>
      </w:pPr>
      <w:r w:rsidRPr="00B060BB">
        <w:rPr>
          <w:rStyle w:val="FootnoteReference"/>
        </w:rPr>
        <w:footnoteRef/>
      </w:r>
      <w:r w:rsidRPr="00B060BB">
        <w:t xml:space="preserve"> CTIA Comments, PS Docket No. 17-344, at 2-3 (Jan. 22, 2018).</w:t>
      </w:r>
    </w:p>
  </w:footnote>
  <w:footnote w:id="81">
    <w:p w:rsidR="00150FCF" w:rsidRPr="00B060BB" w:rsidP="00B060BB">
      <w:pPr>
        <w:pStyle w:val="FootnoteText"/>
      </w:pPr>
      <w:r w:rsidRPr="00B060BB">
        <w:rPr>
          <w:rStyle w:val="FootnoteReference"/>
        </w:rPr>
        <w:footnoteRef/>
      </w:r>
      <w:r w:rsidRPr="00B060BB">
        <w:t xml:space="preserve"> CTIA Reply, PS Docket No. 17-344 at 6 (Feb. 21, 2018).</w:t>
      </w:r>
    </w:p>
  </w:footnote>
  <w:footnote w:id="82">
    <w:p w:rsidR="00150FCF" w:rsidRPr="00B060BB" w:rsidP="00B060BB">
      <w:pPr>
        <w:pStyle w:val="FootnoteText"/>
      </w:pPr>
      <w:r w:rsidRPr="00B060BB">
        <w:rPr>
          <w:rStyle w:val="FootnoteReference"/>
        </w:rPr>
        <w:footnoteRef/>
      </w:r>
      <w:r w:rsidRPr="00B060BB">
        <w:t xml:space="preserve"> Spectrum Financial Comments, PS Docket No. 17-344, at 1 (Jan. 22, 2018) (Spectrum Financial Comments).</w:t>
      </w:r>
    </w:p>
  </w:footnote>
  <w:footnote w:id="83">
    <w:p w:rsidR="00150FCF" w:rsidRPr="00B060BB" w:rsidP="00B060BB">
      <w:pPr>
        <w:pStyle w:val="FootnoteText"/>
      </w:pPr>
      <w:r w:rsidRPr="00B060BB">
        <w:rPr>
          <w:rStyle w:val="FootnoteReference"/>
        </w:rPr>
        <w:footnoteRef/>
      </w:r>
      <w:r w:rsidRPr="00B060BB">
        <w:t xml:space="preserve"> Verizon Reply, PS Docket No. 17-344, at 9 (Feb. 21, 2018).</w:t>
      </w:r>
    </w:p>
  </w:footnote>
  <w:footnote w:id="84">
    <w:p w:rsidR="00150FCF" w:rsidRPr="00B060BB" w:rsidP="00B060BB">
      <w:pPr>
        <w:pStyle w:val="FootnoteText"/>
      </w:pPr>
      <w:r w:rsidRPr="00B060BB">
        <w:rPr>
          <w:rStyle w:val="FootnoteReference"/>
        </w:rPr>
        <w:footnoteRef/>
      </w:r>
      <w:r w:rsidRPr="00B060BB">
        <w:t xml:space="preserve"> Puerto Rico Telecommunications Regulatory Board Comments, PS Docket No. 17-344, at 13-14 (Jan. 22, 2018).</w:t>
      </w:r>
    </w:p>
  </w:footnote>
  <w:footnote w:id="85">
    <w:p w:rsidR="00150FCF" w:rsidRPr="00B060BB" w:rsidP="00B060BB">
      <w:pPr>
        <w:pStyle w:val="FootnoteText"/>
      </w:pPr>
      <w:r w:rsidRPr="00B060BB">
        <w:rPr>
          <w:rStyle w:val="FootnoteReference"/>
        </w:rPr>
        <w:footnoteRef/>
      </w:r>
      <w:r w:rsidRPr="00B060BB">
        <w:t xml:space="preserve"> T-Mobile Comments, PS Docket No. 17-344, at 13 (Jan. 22, 2018).</w:t>
      </w:r>
    </w:p>
  </w:footnote>
  <w:footnote w:id="86">
    <w:p w:rsidR="00150FCF" w:rsidRPr="00B060BB" w:rsidP="00B060BB">
      <w:pPr>
        <w:pStyle w:val="FootnoteText"/>
      </w:pPr>
      <w:r w:rsidRPr="00B060BB">
        <w:rPr>
          <w:rStyle w:val="FootnoteReference"/>
        </w:rPr>
        <w:footnoteRef/>
      </w:r>
      <w:r w:rsidRPr="00B060BB">
        <w:t xml:space="preserve"> APCO Comments, PS Docket No. 17-344 at 5 (Jan. 22, 2018).</w:t>
      </w:r>
    </w:p>
  </w:footnote>
  <w:footnote w:id="87">
    <w:p w:rsidR="00150FCF" w:rsidRPr="00B060BB" w:rsidP="00B060BB">
      <w:pPr>
        <w:pStyle w:val="FootnoteText"/>
      </w:pPr>
      <w:r w:rsidRPr="00B060BB">
        <w:rPr>
          <w:rStyle w:val="FootnoteReference"/>
        </w:rPr>
        <w:footnoteRef/>
      </w:r>
      <w:r w:rsidRPr="00B060BB">
        <w:t xml:space="preserve"> Spectrum Financial Comments at 17-18.</w:t>
      </w:r>
    </w:p>
  </w:footnote>
  <w:footnote w:id="88">
    <w:p w:rsidR="00150FCF" w:rsidRPr="00B060BB" w:rsidP="00B060BB">
      <w:pPr>
        <w:pStyle w:val="FootnoteText"/>
      </w:pPr>
      <w:r w:rsidRPr="00B060BB">
        <w:rPr>
          <w:rStyle w:val="FootnoteReference"/>
        </w:rPr>
        <w:footnoteRef/>
      </w:r>
      <w:r w:rsidRPr="00B060BB">
        <w:t xml:space="preserve"> </w:t>
      </w:r>
      <w:r w:rsidRPr="00B060BB">
        <w:rPr>
          <w:i/>
        </w:rPr>
        <w:t>See, e.g.,</w:t>
      </w:r>
      <w:r w:rsidRPr="00B060BB">
        <w:t xml:space="preserve"> APCO Comments at 4 (suggesting the Commission augment DIRS data with local, ground-based reports); Puerto Rico Telecommunications Regulatory Board Comments at 6 (stating its belief that DIRS should be mandatory and provide data coverage in the affected areas, and that “cooperation on the provision of information needs to be improved”).</w:t>
      </w:r>
    </w:p>
  </w:footnote>
  <w:footnote w:id="89">
    <w:p w:rsidR="00150FCF" w:rsidRPr="00B060BB" w:rsidP="00B060BB">
      <w:pPr>
        <w:pStyle w:val="FootnoteText"/>
        <w:rPr>
          <w:i/>
        </w:rPr>
      </w:pPr>
      <w:r w:rsidRPr="00B060BB">
        <w:rPr>
          <w:rStyle w:val="FootnoteReference"/>
        </w:rPr>
        <w:footnoteRef/>
      </w:r>
      <w:r w:rsidRPr="00B060BB">
        <w:t xml:space="preserve"> </w:t>
      </w:r>
      <w:r w:rsidRPr="00B060BB">
        <w:rPr>
          <w:i/>
        </w:rPr>
        <w:t xml:space="preserve">See, e.g., </w:t>
      </w:r>
      <w:r w:rsidRPr="00B060BB">
        <w:t xml:space="preserve">APCO Comments at 2 (applauding the Commission for deploying Roll Call resources to all of the storms); </w:t>
      </w:r>
      <w:r w:rsidRPr="00B060BB">
        <w:rPr>
          <w:i/>
        </w:rPr>
        <w:t>see generally Critical Information Needs Workshop Video.</w:t>
      </w:r>
    </w:p>
  </w:footnote>
  <w:footnote w:id="90">
    <w:p w:rsidR="00150FCF" w:rsidRPr="00B060BB" w:rsidP="00B060BB">
      <w:pPr>
        <w:pStyle w:val="FootnoteText"/>
      </w:pPr>
      <w:r w:rsidRPr="00B060BB">
        <w:rPr>
          <w:rStyle w:val="FootnoteReference"/>
        </w:rPr>
        <w:footnoteRef/>
      </w:r>
      <w:r w:rsidRPr="00B060BB">
        <w:t xml:space="preserve"> There are 15 ESFs; the underlying goal of each is to assist FEMA in coordinating federal response to incidents.  </w:t>
      </w:r>
      <w:r w:rsidRPr="00B060BB">
        <w:rPr>
          <w:i/>
        </w:rPr>
        <w:t xml:space="preserve">See </w:t>
      </w:r>
      <w:r w:rsidRPr="00B060BB">
        <w:t xml:space="preserve">Emergency Support Function Annexes: Introduction, </w:t>
      </w:r>
      <w:r w:rsidRPr="00B060BB">
        <w:rPr>
          <w:rStyle w:val="DefaultParagraphFont"/>
          <w:color w:val="auto"/>
        </w:rPr>
        <w:t>https://www.fema.gov/media-library-data/20130726-1825-25045-0604/emergency_support_function_annexes_introduction_2008_.pdf</w:t>
      </w:r>
      <w:r w:rsidRPr="00B060BB">
        <w:t xml:space="preserve"> (last visited Jun. 7, 2018).</w:t>
      </w:r>
    </w:p>
  </w:footnote>
  <w:footnote w:id="91">
    <w:p w:rsidR="00150FCF" w:rsidRPr="00B060BB" w:rsidP="00B060BB">
      <w:pPr>
        <w:pStyle w:val="FootnoteText"/>
      </w:pPr>
      <w:r w:rsidRPr="00B060BB">
        <w:rPr>
          <w:rStyle w:val="FootnoteReference"/>
        </w:rPr>
        <w:footnoteRef/>
      </w:r>
      <w:r w:rsidRPr="00B060BB">
        <w:t xml:space="preserve"> “GIS models and simulation capabilities enable decision-makers to both exercise response and recovery plans during non-disaster times and also understand near real-time possibilities during an event. Essentially, if you have data, it can be mapped, analyzed and utilized to make better decisions in a measureable [</w:t>
      </w:r>
      <w:r w:rsidRPr="00B060BB">
        <w:rPr>
          <w:i/>
        </w:rPr>
        <w:t>sic</w:t>
      </w:r>
      <w:r w:rsidRPr="00B060BB">
        <w:t>] amount of time.”</w:t>
      </w:r>
      <w:r w:rsidRPr="00B060BB">
        <w:rPr>
          <w:shd w:val="clear" w:color="auto" w:fill="FFFFFF"/>
        </w:rPr>
        <w:t xml:space="preserve">  Eric Holdeman, </w:t>
      </w:r>
      <w:r w:rsidRPr="00B060BB">
        <w:rPr>
          <w:i/>
          <w:shd w:val="clear" w:color="auto" w:fill="FFFFFF"/>
        </w:rPr>
        <w:t xml:space="preserve">How GIS Can Aid Emergency Management </w:t>
      </w:r>
      <w:r w:rsidRPr="00B060BB">
        <w:rPr>
          <w:shd w:val="clear" w:color="auto" w:fill="FFFFFF"/>
        </w:rPr>
        <w:t xml:space="preserve">(Nov. 4, 2014), </w:t>
      </w:r>
      <w:r w:rsidRPr="00B060BB">
        <w:rPr>
          <w:rStyle w:val="DefaultParagraphFont"/>
          <w:shd w:val="clear" w:color="auto" w:fill="FFFFFF"/>
        </w:rPr>
        <w:t>http://www.govtech.com/em/disaster/How-GIS-Can-Aid-Emergency-Management.html</w:t>
      </w:r>
      <w:r w:rsidRPr="00B060BB">
        <w:rPr>
          <w:shd w:val="clear" w:color="auto" w:fill="FFFFFF"/>
        </w:rPr>
        <w:t xml:space="preserve">.   </w:t>
      </w:r>
    </w:p>
  </w:footnote>
  <w:footnote w:id="92">
    <w:p w:rsidR="00150FCF" w:rsidRPr="00B060BB" w:rsidP="00B060BB">
      <w:pPr>
        <w:pStyle w:val="FootnoteText"/>
      </w:pPr>
      <w:r w:rsidRPr="00B060BB">
        <w:rPr>
          <w:rStyle w:val="FootnoteReference"/>
        </w:rPr>
        <w:footnoteRef/>
      </w:r>
      <w:r w:rsidRPr="00B060BB">
        <w:t xml:space="preserve"> </w:t>
      </w:r>
      <w:r w:rsidRPr="00B060BB">
        <w:rPr>
          <w:i/>
        </w:rPr>
        <w:t>See</w:t>
      </w:r>
      <w:r w:rsidRPr="00B060BB">
        <w:t xml:space="preserve"> 47 CFR § 12.4(b) (requiring covered 911 service providers to take reasonable measures to provide reliable 911 service with respect to circuit diversity); </w:t>
      </w:r>
      <w:r w:rsidRPr="00B060BB">
        <w:rPr>
          <w:i/>
        </w:rPr>
        <w:t xml:space="preserve">see also, e.g., </w:t>
      </w:r>
      <w:r w:rsidRPr="00B060BB">
        <w:t>Hughes Network Systems LLC Comments at 5 (“The cellular and 9-1-1 networks, can also benefit from increased resiliency by employing true technological path diversity through the addition of satellite networks as an alternate path”) (filed Jan. 22, 2018).</w:t>
      </w:r>
    </w:p>
  </w:footnote>
  <w:footnote w:id="93">
    <w:p w:rsidR="00150FCF" w:rsidRPr="00B060BB" w:rsidP="00B060BB">
      <w:pPr>
        <w:pStyle w:val="FootnoteText"/>
      </w:pPr>
      <w:r w:rsidRPr="00B060BB">
        <w:rPr>
          <w:rStyle w:val="FootnoteReference"/>
        </w:rPr>
        <w:footnoteRef/>
      </w:r>
      <w:r w:rsidRPr="00B060BB">
        <w:t xml:space="preserve"> </w:t>
      </w:r>
      <w:r w:rsidRPr="00B060BB">
        <w:rPr>
          <w:i/>
        </w:rPr>
        <w:t xml:space="preserve">See, e.g., </w:t>
      </w:r>
      <w:r w:rsidRPr="00B060BB">
        <w:t xml:space="preserve">AT&amp;T Reply Comments at 3 (filed Feb. 21, 2018) (indicating its compliance with Telecommunications Industry Association (TIA) standards on resilience through performing tower inspection); </w:t>
      </w:r>
      <w:r w:rsidRPr="00B060BB">
        <w:rPr>
          <w:i/>
        </w:rPr>
        <w:t xml:space="preserve">see also </w:t>
      </w:r>
      <w:r w:rsidRPr="00B060BB">
        <w:t xml:space="preserve">Verizon Comments at 2-7 (indicting Verizon’s adherence to best practice which allowed the carrier to continue to provider service); </w:t>
      </w:r>
      <w:r w:rsidRPr="00B060BB">
        <w:rPr>
          <w:i/>
        </w:rPr>
        <w:t>see</w:t>
      </w:r>
      <w:r w:rsidRPr="00B060BB">
        <w:t xml:space="preserve"> </w:t>
      </w:r>
      <w:r w:rsidRPr="00B060BB">
        <w:rPr>
          <w:i/>
        </w:rPr>
        <w:t xml:space="preserve">generally, </w:t>
      </w:r>
      <w:r w:rsidRPr="00B060BB">
        <w:t>Motorola Reply Comments (noting that those providers that adhered to industry best practices fared relatively well throughout the 2017 hurricane season).</w:t>
      </w:r>
    </w:p>
  </w:footnote>
  <w:footnote w:id="94">
    <w:p w:rsidR="00150FCF" w:rsidRPr="00B060BB" w:rsidP="00B060BB">
      <w:pPr>
        <w:pStyle w:val="FootnoteText"/>
      </w:pPr>
      <w:r w:rsidRPr="00B060BB">
        <w:rPr>
          <w:rStyle w:val="FootnoteReference"/>
        </w:rPr>
        <w:footnoteRef/>
      </w:r>
      <w:r w:rsidRPr="00B060BB">
        <w:t xml:space="preserve"> CSRIC Best Practice No: 9-9-0655.  CSRIC Best Practices are available to the public using an FCC Open Data search tool.  </w:t>
      </w:r>
      <w:r w:rsidRPr="00B060BB">
        <w:rPr>
          <w:i/>
        </w:rPr>
        <w:t>See</w:t>
      </w:r>
      <w:r w:rsidRPr="00B060BB">
        <w:t xml:space="preserve"> FCC, Open Data, CSRIC Best Practices, </w:t>
      </w:r>
      <w:r w:rsidRPr="00B060BB">
        <w:rPr>
          <w:rStyle w:val="DefaultParagraphFont"/>
        </w:rPr>
        <w:t>https://opendata.fcc.gov/Public-Safety/CSRIC-Best-Practices/qb45-rw2t/data</w:t>
      </w:r>
      <w:r w:rsidRPr="00B060BB">
        <w:t xml:space="preserve"> (last visited May 23, 2018).</w:t>
      </w:r>
    </w:p>
  </w:footnote>
  <w:footnote w:id="95">
    <w:p w:rsidR="00150FCF" w:rsidRPr="00B060BB" w:rsidP="00B060BB">
      <w:pPr>
        <w:pStyle w:val="FootnoteText"/>
      </w:pPr>
      <w:r w:rsidRPr="00B060BB">
        <w:rPr>
          <w:rStyle w:val="FootnoteReference"/>
        </w:rPr>
        <w:footnoteRef/>
      </w:r>
      <w:r w:rsidRPr="00B060BB">
        <w:t xml:space="preserve"> CSRIC Best Practice No: 9-7-0491.</w:t>
      </w:r>
    </w:p>
  </w:footnote>
  <w:footnote w:id="96">
    <w:p w:rsidR="00150FCF" w:rsidRPr="00B060BB" w:rsidP="00B060BB">
      <w:pPr>
        <w:pStyle w:val="FootnoteText"/>
      </w:pPr>
      <w:r w:rsidRPr="00B060BB">
        <w:rPr>
          <w:rStyle w:val="FootnoteReference"/>
        </w:rPr>
        <w:footnoteRef/>
      </w:r>
      <w:r w:rsidRPr="00B060BB">
        <w:t xml:space="preserve"> CSRIC Best Practice No: 9-7-5214.</w:t>
      </w:r>
    </w:p>
  </w:footnote>
  <w:footnote w:id="97">
    <w:p w:rsidR="00150FCF" w:rsidRPr="00B060BB" w:rsidP="00B060BB">
      <w:pPr>
        <w:pStyle w:val="FootnoteText"/>
      </w:pPr>
      <w:r w:rsidRPr="00B060BB">
        <w:rPr>
          <w:rStyle w:val="FootnoteReference"/>
        </w:rPr>
        <w:footnoteRef/>
      </w:r>
      <w:r w:rsidRPr="00B060BB">
        <w:t xml:space="preserve"> CSRIC Best Practice No: 9-9-1067.</w:t>
      </w:r>
    </w:p>
  </w:footnote>
  <w:footnote w:id="98">
    <w:p w:rsidR="00150FCF" w:rsidRPr="00B060BB" w:rsidP="00B060BB">
      <w:pPr>
        <w:pStyle w:val="FootnoteText"/>
      </w:pPr>
      <w:r w:rsidRPr="00B060BB">
        <w:rPr>
          <w:rStyle w:val="FootnoteReference"/>
        </w:rPr>
        <w:footnoteRef/>
      </w:r>
      <w:r w:rsidRPr="00B060BB">
        <w:t xml:space="preserve"> CSRIC Best Practice No: 9-9-5204.</w:t>
      </w:r>
    </w:p>
  </w:footnote>
  <w:footnote w:id="99">
    <w:p w:rsidR="00150FCF" w:rsidRPr="00B060BB" w:rsidP="00B060BB">
      <w:pPr>
        <w:pStyle w:val="FootnoteText"/>
      </w:pPr>
      <w:r w:rsidRPr="00B060BB">
        <w:rPr>
          <w:rStyle w:val="FootnoteReference"/>
        </w:rPr>
        <w:footnoteRef/>
      </w:r>
      <w:r w:rsidRPr="00B060BB">
        <w:t xml:space="preserve"> </w:t>
      </w:r>
      <w:r w:rsidRPr="00B060BB">
        <w:rPr>
          <w:i/>
        </w:rPr>
        <w:t xml:space="preserve">See, e.g., </w:t>
      </w:r>
      <w:r w:rsidRPr="00B060BB">
        <w:t>47 CFR § 12.4, “Reliability of covered 911 service providers” (requiring physical diversity between end points).</w:t>
      </w:r>
    </w:p>
  </w:footnote>
  <w:footnote w:id="100">
    <w:p w:rsidR="00150FCF" w:rsidRPr="00B060BB" w:rsidP="00B060BB">
      <w:pPr>
        <w:pStyle w:val="FootnoteText"/>
      </w:pPr>
      <w:r w:rsidRPr="00B060BB">
        <w:rPr>
          <w:rStyle w:val="FootnoteReference"/>
        </w:rPr>
        <w:footnoteRef/>
      </w:r>
      <w:r w:rsidRPr="00B060BB">
        <w:t xml:space="preserve"> </w:t>
      </w:r>
      <w:r w:rsidRPr="00B060BB">
        <w:rPr>
          <w:i/>
        </w:rPr>
        <w:t>See</w:t>
      </w:r>
      <w:r w:rsidRPr="00B060BB">
        <w:t xml:space="preserve"> FCC/FEMA Tips for Communicating During An Emergency, </w:t>
      </w:r>
      <w:r w:rsidRPr="00B060BB">
        <w:rPr>
          <w:rStyle w:val="DefaultParagraphFont"/>
          <w:color w:val="auto"/>
        </w:rPr>
        <w:t>https://www.fcc.gov/fcc-fema-emergency-tips</w:t>
      </w:r>
      <w:r w:rsidRPr="00B060BB">
        <w:t xml:space="preserve"> (last visited May 24, 2018); </w:t>
      </w:r>
      <w:r w:rsidRPr="00B060BB">
        <w:rPr>
          <w:i/>
        </w:rPr>
        <w:t xml:space="preserve">see also </w:t>
      </w:r>
      <w:r w:rsidRPr="00B060BB">
        <w:t xml:space="preserve">Make A Plan, </w:t>
      </w:r>
      <w:r w:rsidRPr="00B060BB">
        <w:rPr>
          <w:rStyle w:val="DefaultParagraphFont"/>
          <w:color w:val="auto"/>
        </w:rPr>
        <w:t>https://www.ready.gov/make-a-plan</w:t>
      </w:r>
      <w:r w:rsidRPr="00B060BB">
        <w:t xml:space="preserve"> (last visited May 24,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0FCF" w:rsidP="00742F3B">
    <w:pPr>
      <w:pStyle w:val="Header"/>
    </w:pPr>
    <w:r>
      <w:tab/>
    </w:r>
    <w:r>
      <w:tab/>
    </w:r>
  </w:p>
  <w:p w:rsidR="00150FCF">
    <w:pPr>
      <w:tabs>
        <w:tab w:val="left" w:pos="-720"/>
      </w:tabs>
      <w:suppressAutoHyphens/>
      <w:spacing w:line="19" w:lineRule="exact"/>
      <w:rPr>
        <w:spacing w:val="-2"/>
      </w:rPr>
    </w:pP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150FCF">
    <w:pPr>
      <w:spacing w:after="389"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0FCF" w:rsidP="00742F3B">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 o:sp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0FB2E0E"/>
    <w:multiLevelType w:val="hybridMultilevel"/>
    <w:tmpl w:val="00225B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54402CD"/>
    <w:multiLevelType w:val="hybridMultilevel"/>
    <w:tmpl w:val="EB1E74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F810DE"/>
    <w:multiLevelType w:val="hybridMultilevel"/>
    <w:tmpl w:val="343AE7BC"/>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27E06CBB"/>
    <w:multiLevelType w:val="multilevel"/>
    <w:tmpl w:val="1F2C655E"/>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2838395E"/>
    <w:multiLevelType w:val="hybridMultilevel"/>
    <w:tmpl w:val="042444F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BEC365B"/>
    <w:multiLevelType w:val="hybridMultilevel"/>
    <w:tmpl w:val="BD60AA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4D7B11"/>
    <w:multiLevelType w:val="hybridMultilevel"/>
    <w:tmpl w:val="75EE8A6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33E05FC6"/>
    <w:multiLevelType w:val="hybridMultilevel"/>
    <w:tmpl w:val="EB1E74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D5C24B4"/>
    <w:multiLevelType w:val="hybridMultilevel"/>
    <w:tmpl w:val="667AEE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97B40D8"/>
    <w:multiLevelType w:val="hybridMultilevel"/>
    <w:tmpl w:val="B492C3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AEC177D"/>
    <w:multiLevelType w:val="hybridMultilevel"/>
    <w:tmpl w:val="A6FCB052"/>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4ED21C95"/>
    <w:multiLevelType w:val="hybridMultilevel"/>
    <w:tmpl w:val="77A0914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2">
    <w:nsid w:val="54A34B73"/>
    <w:multiLevelType w:val="hybridMultilevel"/>
    <w:tmpl w:val="D1A893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08B5F61"/>
    <w:multiLevelType w:val="hybridMultilevel"/>
    <w:tmpl w:val="BC8238D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724516E2"/>
    <w:multiLevelType w:val="hybridMultilevel"/>
    <w:tmpl w:val="1B54C0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ADF1254"/>
    <w:multiLevelType w:val="hybridMultilevel"/>
    <w:tmpl w:val="A33A78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2"/>
  </w:num>
  <w:num w:numId="5">
    <w:abstractNumId w:val="12"/>
  </w:num>
  <w:num w:numId="6">
    <w:abstractNumId w:val="7"/>
  </w:num>
  <w:num w:numId="7">
    <w:abstractNumId w:val="5"/>
  </w:num>
  <w:num w:numId="8">
    <w:abstractNumId w:val="9"/>
  </w:num>
  <w:num w:numId="9">
    <w:abstractNumId w:val="15"/>
  </w:num>
  <w:num w:numId="10">
    <w:abstractNumId w:val="4"/>
  </w:num>
  <w:num w:numId="11">
    <w:abstractNumId w:val="8"/>
  </w:num>
  <w:num w:numId="12">
    <w:abstractNumId w:val="10"/>
  </w:num>
  <w:num w:numId="13">
    <w:abstractNumId w:val="14"/>
  </w:num>
  <w:num w:numId="14">
    <w:abstractNumId w:val="1"/>
  </w:num>
  <w:num w:numId="15">
    <w:abstractNumId w:val="13"/>
  </w:num>
  <w:num w:numId="16">
    <w:abstractNumId w:val="3"/>
  </w:num>
  <w:num w:numId="17">
    <w:abstractNumId w:val="3"/>
  </w:num>
  <w:num w:numId="18">
    <w:abstractNumId w:val="3"/>
  </w:num>
  <w:num w:numId="19">
    <w:abstractNumId w:val="3"/>
  </w:num>
  <w:num w:numId="20">
    <w:abstractNumId w:val="0"/>
  </w:num>
  <w:num w:numId="21">
    <w:abstractNumId w:val="3"/>
  </w:num>
  <w:num w:numId="22">
    <w:abstractNumId w:val="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2054"/>
    <w:rPr>
      <w:snapToGrid w:val="0"/>
      <w:kern w:val="28"/>
      <w:sz w:val="22"/>
    </w:rPr>
  </w:style>
  <w:style w:type="paragraph" w:styleId="Heading1">
    <w:name w:val="heading 1"/>
    <w:basedOn w:val="Normal"/>
    <w:next w:val="ParaNum"/>
    <w:link w:val="Heading1Char"/>
    <w:qFormat/>
    <w:rsid w:val="00626EB6"/>
    <w:pPr>
      <w:keepNext/>
      <w:numPr>
        <w:numId w:val="1"/>
      </w:numPr>
      <w:suppressAutoHyphens/>
      <w:outlineLvl w:val="0"/>
    </w:pPr>
    <w:rPr>
      <w:rFonts w:ascii="Times New Roman Bold" w:hAnsi="Times New Roman Bold"/>
      <w:b/>
      <w:caps/>
    </w:rPr>
  </w:style>
  <w:style w:type="paragraph" w:styleId="Heading2">
    <w:name w:val="heading 2"/>
    <w:basedOn w:val="Normal"/>
    <w:next w:val="ParaNum"/>
    <w:autoRedefine/>
    <w:qFormat/>
    <w:rsid w:val="005C0FF8"/>
    <w:pPr>
      <w:keepNext/>
      <w:numPr>
        <w:ilvl w:val="1"/>
        <w:numId w:val="1"/>
      </w:numPr>
      <w:outlineLvl w:val="1"/>
    </w:pPr>
    <w:rPr>
      <w:b/>
      <w:szCs w:val="22"/>
    </w:rPr>
  </w:style>
  <w:style w:type="paragraph" w:styleId="Heading3">
    <w:name w:val="heading 3"/>
    <w:basedOn w:val="Normal"/>
    <w:next w:val="ParaNum"/>
    <w:link w:val="Heading3Char"/>
    <w:qFormat/>
    <w:rsid w:val="00BA6196"/>
    <w:pPr>
      <w:keepNext/>
      <w:numPr>
        <w:ilvl w:val="2"/>
        <w:numId w:val="1"/>
      </w:numPr>
      <w:tabs>
        <w:tab w:val="left" w:pos="2160"/>
      </w:tabs>
      <w:outlineLvl w:val="2"/>
    </w:pPr>
    <w:rPr>
      <w:b/>
    </w:rPr>
  </w:style>
  <w:style w:type="paragraph" w:styleId="Heading4">
    <w:name w:val="heading 4"/>
    <w:basedOn w:val="Normal"/>
    <w:next w:val="ParaNum"/>
    <w:qFormat/>
    <w:rsid w:val="00C426B1"/>
    <w:pPr>
      <w:keepNext/>
      <w:numPr>
        <w:ilvl w:val="3"/>
        <w:numId w:val="1"/>
      </w:numPr>
      <w:tabs>
        <w:tab w:val="left" w:pos="2880"/>
      </w:tabs>
      <w:outlineLvl w:val="3"/>
    </w:pPr>
    <w:rPr>
      <w:b/>
    </w:rPr>
  </w:style>
  <w:style w:type="paragraph" w:styleId="Heading5">
    <w:name w:val="heading 5"/>
    <w:basedOn w:val="Normal"/>
    <w:next w:val="ParaNum"/>
    <w:qFormat/>
    <w:rsid w:val="00511968"/>
    <w:pPr>
      <w:keepNext/>
      <w:numPr>
        <w:ilvl w:val="4"/>
        <w:numId w:val="1"/>
      </w:numPr>
      <w:tabs>
        <w:tab w:val="left" w:pos="3600"/>
      </w:tabs>
      <w:suppressAutoHyphens/>
      <w:outlineLvl w:val="4"/>
    </w:pPr>
    <w:rPr>
      <w:b/>
    </w:rPr>
  </w:style>
  <w:style w:type="paragraph" w:styleId="Heading6">
    <w:name w:val="heading 6"/>
    <w:basedOn w:val="Normal"/>
    <w:next w:val="ParaNum"/>
    <w:qFormat/>
    <w:rsid w:val="00036039"/>
    <w:pPr>
      <w:numPr>
        <w:ilvl w:val="5"/>
        <w:numId w:val="1"/>
      </w:numPr>
      <w:tabs>
        <w:tab w:val="left" w:pos="4320"/>
      </w:tabs>
      <w:outlineLvl w:val="5"/>
    </w:pPr>
    <w:rPr>
      <w:b/>
    </w:rPr>
  </w:style>
  <w:style w:type="paragraph" w:styleId="Heading7">
    <w:name w:val="heading 7"/>
    <w:basedOn w:val="Normal"/>
    <w:next w:val="ParaNum"/>
    <w:qFormat/>
    <w:rsid w:val="00036039"/>
    <w:pPr>
      <w:numPr>
        <w:ilvl w:val="6"/>
        <w:numId w:val="1"/>
      </w:numPr>
      <w:tabs>
        <w:tab w:val="left" w:pos="5040"/>
      </w:tabs>
      <w:ind w:left="5040" w:hanging="720"/>
      <w:outlineLvl w:val="6"/>
    </w:pPr>
    <w:rPr>
      <w:b/>
    </w:rPr>
  </w:style>
  <w:style w:type="paragraph" w:styleId="Heading8">
    <w:name w:val="heading 8"/>
    <w:basedOn w:val="Normal"/>
    <w:next w:val="ParaNum"/>
    <w:qFormat/>
    <w:rsid w:val="001E01CA"/>
    <w:pPr>
      <w:numPr>
        <w:ilvl w:val="7"/>
        <w:numId w:val="1"/>
      </w:numPr>
      <w:tabs>
        <w:tab w:val="clear" w:pos="5400"/>
        <w:tab w:val="left" w:pos="5760"/>
      </w:tabs>
      <w:ind w:left="5760" w:hanging="720"/>
      <w:outlineLvl w:val="7"/>
    </w:pPr>
    <w:rPr>
      <w:b/>
    </w:rPr>
  </w:style>
  <w:style w:type="paragraph" w:styleId="Heading9">
    <w:name w:val="heading 9"/>
    <w:basedOn w:val="Normal"/>
    <w:next w:val="ParaNum"/>
    <w:qFormat/>
    <w:rsid w:val="001E01CA"/>
    <w:pPr>
      <w:numPr>
        <w:ilvl w:val="8"/>
        <w:numId w:val="1"/>
      </w:numPr>
      <w:tabs>
        <w:tab w:val="clear" w:pos="6120"/>
        <w:tab w:val="left" w:pos="6480"/>
      </w:tabs>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805009"/>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aliases w:val="ALTS FOOTNOTE,Footnote Text Char Char,Footnote Text Char1,Footnote Text Char1 Char Char,Footnote Text Char1 Char1 Char Char Char Char,Footnote Text Char2,Footnote Text Char2 Char,Footnote Text Char2 Char Char Char Char,f,fn,fn Ch,fn Cha"/>
    <w:link w:val="FootnoteTextChar"/>
    <w:uiPriority w:val="99"/>
    <w:rsid w:val="000E3D42"/>
  </w:style>
  <w:style w:type="character" w:styleId="FootnoteReference">
    <w:name w:val="footnote reference"/>
    <w:aliases w:val="(NECG) Footnote Reference,Appel note de bas de p,FR,Footnote Reference/,Footnote Reference1,Style 12,Style 124,Style 13,Style 17,Style 20,Style 3,Style 34,Style 4,Style 6,Style 7,Style 9,callout,fr,o"/>
    <w:uiPriority w:val="99"/>
    <w:rsid w:val="00A32C3B"/>
    <w:rPr>
      <w:rFonts w:ascii="Times New Roman" w:hAnsi="Times New Roman"/>
      <w:dstrike w:val="0"/>
      <w:color w:val="auto"/>
      <w:sz w:val="20"/>
      <w:vertAlign w:val="superscript"/>
    </w:rPr>
  </w:style>
  <w:style w:type="paragraph" w:styleId="TOC1">
    <w:name w:val="toc 1"/>
    <w:basedOn w:val="Normal"/>
    <w:next w:val="Normal"/>
    <w:uiPriority w:val="39"/>
    <w:pPr>
      <w:tabs>
        <w:tab w:val="left" w:pos="360"/>
        <w:tab w:val="right" w:leader="dot" w:pos="9360"/>
      </w:tabs>
      <w:suppressAutoHyphens/>
      <w:ind w:left="360" w:right="720" w:hanging="360"/>
    </w:pPr>
    <w:rPr>
      <w:caps/>
      <w:noProof/>
    </w:rPr>
  </w:style>
  <w:style w:type="paragraph" w:styleId="TOC2">
    <w:name w:val="toc 2"/>
    <w:basedOn w:val="Normal"/>
    <w:next w:val="Normal"/>
    <w:uiPriority w:val="39"/>
    <w:pPr>
      <w:tabs>
        <w:tab w:val="left" w:pos="720"/>
        <w:tab w:val="right" w:leader="dot" w:pos="9360"/>
      </w:tabs>
      <w:suppressAutoHyphens/>
      <w:ind w:left="720" w:right="720" w:hanging="360"/>
    </w:pPr>
    <w:rPr>
      <w:noProof/>
    </w:rPr>
  </w:style>
  <w:style w:type="paragraph" w:styleId="TOC3">
    <w:name w:val="toc 3"/>
    <w:basedOn w:val="Normal"/>
    <w:next w:val="Normal"/>
    <w:uiPriority w:val="39"/>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uiPriority w:val="99"/>
    <w:rsid w:val="00742F3B"/>
    <w:pPr>
      <w:tabs>
        <w:tab w:val="center" w:pos="4680"/>
        <w:tab w:val="right" w:pos="9360"/>
      </w:tabs>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862054"/>
    <w:pPr>
      <w:jc w:val="center"/>
    </w:pPr>
    <w:rPr>
      <w:rFonts w:ascii="Times New Roman Bold" w:hAnsi="Times New Roman Bold"/>
      <w:b/>
      <w:bCs/>
      <w:caps/>
      <w:szCs w:val="22"/>
    </w:rPr>
  </w:style>
  <w:style w:type="character" w:styleId="Hyperlink">
    <w:name w:val="Hyperlink"/>
    <w:uiPriority w:val="99"/>
    <w:rsid w:val="002A2D2E"/>
    <w:rPr>
      <w:color w:val="0000FF"/>
      <w:u w:val="single"/>
    </w:rPr>
  </w:style>
  <w:style w:type="character" w:customStyle="1" w:styleId="Heading1Char">
    <w:name w:val="Heading 1 Char"/>
    <w:link w:val="Heading1"/>
    <w:rsid w:val="003A578B"/>
    <w:rPr>
      <w:rFonts w:ascii="Times New Roman Bold" w:hAnsi="Times New Roman Bold"/>
      <w:b/>
      <w:caps/>
      <w:snapToGrid w:val="0"/>
      <w:kern w:val="28"/>
      <w:sz w:val="22"/>
    </w:rPr>
  </w:style>
  <w:style w:type="character" w:customStyle="1" w:styleId="Heading3Char">
    <w:name w:val="Heading 3 Char"/>
    <w:link w:val="Heading3"/>
    <w:rsid w:val="003A578B"/>
    <w:rPr>
      <w:b/>
      <w:snapToGrid w:val="0"/>
      <w:kern w:val="28"/>
      <w:sz w:val="22"/>
    </w:rPr>
  </w:style>
  <w:style w:type="character" w:customStyle="1" w:styleId="FootnoteTextChar">
    <w:name w:val="Footnote Text Char"/>
    <w:aliases w:val="ALTS FOOTNOTE Char,Footnote Text Char Char Char,Footnote Text Char1 Char,Footnote Text Char1 Char Char Char,Footnote Text Char1 Char1 Char Char Char Char Char,Footnote Text Char2 Char Char,Footnote Text Char2 Char Char Char Char Char"/>
    <w:link w:val="FootnoteText"/>
    <w:uiPriority w:val="99"/>
    <w:rsid w:val="003A578B"/>
  </w:style>
  <w:style w:type="character" w:styleId="CommentReference">
    <w:name w:val="annotation reference"/>
    <w:uiPriority w:val="99"/>
    <w:rsid w:val="003A578B"/>
    <w:rPr>
      <w:sz w:val="16"/>
      <w:szCs w:val="16"/>
    </w:rPr>
  </w:style>
  <w:style w:type="paragraph" w:styleId="CommentText">
    <w:name w:val="annotation text"/>
    <w:basedOn w:val="Normal"/>
    <w:link w:val="CommentTextChar"/>
    <w:uiPriority w:val="99"/>
    <w:rsid w:val="00862054"/>
    <w:pPr>
      <w:spacing w:after="160" w:line="259" w:lineRule="auto"/>
    </w:pPr>
    <w:rPr>
      <w:rFonts w:ascii="Calibri" w:eastAsia="Calibri" w:hAnsi="Calibri"/>
      <w:snapToGrid/>
      <w:kern w:val="0"/>
      <w:sz w:val="20"/>
    </w:rPr>
  </w:style>
  <w:style w:type="character" w:customStyle="1" w:styleId="CommentTextChar">
    <w:name w:val="Comment Text Char"/>
    <w:basedOn w:val="DefaultParagraphFont"/>
    <w:link w:val="CommentText"/>
    <w:uiPriority w:val="99"/>
    <w:rsid w:val="003A578B"/>
    <w:rPr>
      <w:rFonts w:ascii="Calibri" w:eastAsia="Calibri" w:hAnsi="Calibri"/>
    </w:rPr>
  </w:style>
  <w:style w:type="paragraph" w:styleId="BalloonText">
    <w:name w:val="Balloon Text"/>
    <w:basedOn w:val="Normal"/>
    <w:link w:val="BalloonTextChar"/>
    <w:rsid w:val="00862054"/>
    <w:rPr>
      <w:rFonts w:ascii="Segoe UI" w:hAnsi="Segoe UI" w:cs="Segoe UI"/>
      <w:sz w:val="18"/>
      <w:szCs w:val="18"/>
    </w:rPr>
  </w:style>
  <w:style w:type="character" w:customStyle="1" w:styleId="BalloonTextChar">
    <w:name w:val="Balloon Text Char"/>
    <w:basedOn w:val="DefaultParagraphFont"/>
    <w:link w:val="BalloonText"/>
    <w:rsid w:val="003A578B"/>
    <w:rPr>
      <w:rFonts w:ascii="Segoe UI" w:hAnsi="Segoe UI" w:cs="Segoe UI"/>
      <w:snapToGrid w:val="0"/>
      <w:kern w:val="28"/>
      <w:sz w:val="18"/>
      <w:szCs w:val="18"/>
    </w:rPr>
  </w:style>
  <w:style w:type="table" w:styleId="TableClassic4">
    <w:name w:val="Table Classic 4"/>
    <w:basedOn w:val="TableNormal"/>
    <w:rsid w:val="003A578B"/>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
    <w:name w:val="Table Grid"/>
    <w:basedOn w:val="TableNormal"/>
    <w:uiPriority w:val="59"/>
    <w:rsid w:val="0086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62054"/>
    <w:rPr>
      <w:b/>
      <w:bCs/>
    </w:rPr>
  </w:style>
  <w:style w:type="character" w:customStyle="1" w:styleId="CommentSubjectChar">
    <w:name w:val="Comment Subject Char"/>
    <w:basedOn w:val="CommentTextChar"/>
    <w:link w:val="CommentSubject"/>
    <w:rsid w:val="00862054"/>
    <w:rPr>
      <w:rFonts w:ascii="Calibri" w:eastAsia="Calibri" w:hAnsi="Calibri"/>
      <w:b/>
      <w:bCs/>
    </w:rPr>
  </w:style>
  <w:style w:type="paragraph" w:styleId="NormalWeb">
    <w:name w:val="Normal (Web)"/>
    <w:basedOn w:val="Normal"/>
    <w:uiPriority w:val="99"/>
    <w:rsid w:val="00862054"/>
    <w:pPr>
      <w:spacing w:after="160" w:line="259" w:lineRule="auto"/>
    </w:pPr>
    <w:rPr>
      <w:rFonts w:eastAsia="Calibri"/>
      <w:snapToGrid/>
      <w:kern w:val="0"/>
      <w:sz w:val="24"/>
      <w:szCs w:val="24"/>
    </w:rPr>
  </w:style>
  <w:style w:type="table" w:styleId="Table3Deffects1">
    <w:name w:val="Table 3D effects 1"/>
    <w:basedOn w:val="TableNormal"/>
    <w:rsid w:val="00862054"/>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62054"/>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62054"/>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62054"/>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62054"/>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62054"/>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862054"/>
    <w:rPr>
      <w:rFonts w:ascii="Calibri" w:eastAsia="Calibri" w:hAnsi="Calibri"/>
      <w:sz w:val="22"/>
      <w:szCs w:val="22"/>
    </w:rPr>
  </w:style>
  <w:style w:type="character" w:customStyle="1" w:styleId="FooterChar">
    <w:name w:val="Footer Char"/>
    <w:basedOn w:val="DefaultParagraphFont"/>
    <w:link w:val="Footer"/>
    <w:uiPriority w:val="99"/>
    <w:rsid w:val="00903E75"/>
    <w:rPr>
      <w:snapToGrid w:val="0"/>
      <w:kern w:val="28"/>
      <w:sz w:val="22"/>
    </w:rPr>
  </w:style>
  <w:style w:type="paragraph" w:styleId="ListParagraph">
    <w:name w:val="List Paragraph"/>
    <w:basedOn w:val="Normal"/>
    <w:uiPriority w:val="34"/>
    <w:qFormat/>
    <w:rsid w:val="00056DFA"/>
    <w:pPr>
      <w:ind w:left="720"/>
      <w:contextualSpacing/>
    </w:pPr>
    <w:rPr>
      <w:snapToGrid/>
      <w:kern w:val="0"/>
      <w:sz w:val="24"/>
      <w:szCs w:val="24"/>
    </w:rPr>
  </w:style>
  <w:style w:type="paragraph" w:styleId="TOCHeading">
    <w:name w:val="TOC Heading"/>
    <w:basedOn w:val="Heading1"/>
    <w:next w:val="Normal"/>
    <w:uiPriority w:val="39"/>
    <w:unhideWhenUsed/>
    <w:qFormat/>
    <w:rsid w:val="00E66E56"/>
    <w:pPr>
      <w:keepLines/>
      <w:numPr>
        <w:numId w:val="0"/>
      </w:numPr>
      <w:suppressAutoHyphens w:val="0"/>
      <w:spacing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rPr>
  </w:style>
  <w:style w:type="character" w:customStyle="1" w:styleId="UnresolvedMention1">
    <w:name w:val="Unresolved Mention1"/>
    <w:basedOn w:val="DefaultParagraphFont"/>
    <w:uiPriority w:val="99"/>
    <w:semiHidden/>
    <w:unhideWhenUsed/>
    <w:rsid w:val="00836E0B"/>
    <w:rPr>
      <w:color w:val="808080"/>
      <w:shd w:val="clear" w:color="auto" w:fill="E6E6E6"/>
    </w:rPr>
  </w:style>
  <w:style w:type="character" w:customStyle="1" w:styleId="HeaderChar">
    <w:name w:val="Header Char"/>
    <w:basedOn w:val="DefaultParagraphFont"/>
    <w:link w:val="Header"/>
    <w:uiPriority w:val="99"/>
    <w:rsid w:val="00742F3B"/>
    <w:rPr>
      <w:b/>
      <w:snapToGrid w:val="0"/>
      <w:kern w:val="28"/>
      <w:sz w:val="22"/>
    </w:rPr>
  </w:style>
  <w:style w:type="character" w:styleId="FollowedHyperlink">
    <w:name w:val="FollowedHyperlink"/>
    <w:basedOn w:val="DefaultParagraphFont"/>
    <w:semiHidden/>
    <w:unhideWhenUsed/>
    <w:rsid w:val="00AB4658"/>
    <w:rPr>
      <w:color w:val="954F72" w:themeColor="followedHyperlink"/>
      <w:u w:val="single"/>
    </w:rPr>
  </w:style>
  <w:style w:type="character" w:customStyle="1" w:styleId="UnresolvedMention">
    <w:name w:val="Unresolved Mention"/>
    <w:basedOn w:val="DefaultParagraphFont"/>
    <w:uiPriority w:val="99"/>
    <w:semiHidden/>
    <w:unhideWhenUsed/>
    <w:rsid w:val="00AA276D"/>
    <w:rPr>
      <w:color w:val="808080"/>
      <w:shd w:val="clear" w:color="auto" w:fill="E6E6E6"/>
    </w:rPr>
  </w:style>
  <w:style w:type="character" w:customStyle="1" w:styleId="FootnoteTextCharCharCharChar1">
    <w:name w:val="Footnote Text Char Char Char Char1"/>
    <w:aliases w:val="Footnote Text Char Char Char Char1 Char Char,Footnote Text Char1 Char Char Char Char,Footnote Text Char1 Char Char Char Char Char Char,f Char"/>
    <w:rsid w:val="00CA3FCE"/>
  </w:style>
  <w:style w:type="paragraph" w:customStyle="1" w:styleId="xparanum">
    <w:name w:val="x_paranum"/>
    <w:basedOn w:val="Normal"/>
    <w:rsid w:val="00396D1D"/>
    <w:pPr>
      <w:spacing w:after="0"/>
    </w:pPr>
    <w:rPr>
      <w:rFonts w:ascii="Calibri" w:hAnsi="Calibri" w:eastAsiaTheme="minorHAnsi" w:cs="Calibri"/>
      <w:snapToGrid/>
      <w:kern w:val="0"/>
      <w:szCs w:val="22"/>
    </w:rPr>
  </w:style>
  <w:style w:type="paragraph" w:styleId="PlainText">
    <w:name w:val="Plain Text"/>
    <w:basedOn w:val="Normal"/>
    <w:link w:val="PlainTextChar"/>
    <w:uiPriority w:val="99"/>
    <w:unhideWhenUsed/>
    <w:rsid w:val="008D5C20"/>
    <w:pPr>
      <w:spacing w:after="0"/>
    </w:pPr>
    <w:rPr>
      <w:rFonts w:eastAsiaTheme="minorHAnsi"/>
      <w:snapToGrid/>
      <w:color w:val="1F497D"/>
      <w:kern w:val="0"/>
      <w:szCs w:val="22"/>
    </w:rPr>
  </w:style>
  <w:style w:type="character" w:customStyle="1" w:styleId="PlainTextChar">
    <w:name w:val="Plain Text Char"/>
    <w:basedOn w:val="DefaultParagraphFont"/>
    <w:link w:val="PlainText"/>
    <w:uiPriority w:val="99"/>
    <w:rsid w:val="008D5C20"/>
    <w:rPr>
      <w:rFonts w:eastAsiaTheme="minorHAnsi"/>
      <w:color w:val="1F497D"/>
      <w:sz w:val="22"/>
      <w:szCs w:val="22"/>
    </w:rPr>
  </w:style>
  <w:style w:type="character" w:customStyle="1" w:styleId="name">
    <w:name w:val="name"/>
    <w:basedOn w:val="DefaultParagraphFont"/>
    <w:rsid w:val="00272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chart" Target="charts/chart2.xml" /><Relationship Id="rId18" Type="http://schemas.openxmlformats.org/officeDocument/2006/relationships/chart" Target="charts/chart3.xml" /><Relationship Id="rId19" Type="http://schemas.openxmlformats.org/officeDocument/2006/relationships/image" Target="media/image11.png" /><Relationship Id="rId2" Type="http://schemas.openxmlformats.org/officeDocument/2006/relationships/settings" Target="settings.xml" /><Relationship Id="rId20" Type="http://schemas.openxmlformats.org/officeDocument/2006/relationships/image" Target="media/image12.png" /><Relationship Id="rId21" Type="http://schemas.openxmlformats.org/officeDocument/2006/relationships/chart" Target="charts/chart4.xml" /><Relationship Id="rId22" Type="http://schemas.openxmlformats.org/officeDocument/2006/relationships/image" Target="media/image13.png" /><Relationship Id="rId23" Type="http://schemas.openxmlformats.org/officeDocument/2006/relationships/image" Target="media/image14.jpeg"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eader" Target="header2.xml" /><Relationship Id="rId28" Type="http://schemas.openxmlformats.org/officeDocument/2006/relationships/footer" Target="footer3.xml" /><Relationship Id="rId29" Type="http://schemas.openxmlformats.org/officeDocument/2006/relationships/theme" Target="theme/theme1.xml" /><Relationship Id="rId3" Type="http://schemas.openxmlformats.org/officeDocument/2006/relationships/webSettings" Target="web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chart" Target="charts/chart1.xml" /><Relationship Id="rId9" Type="http://schemas.openxmlformats.org/officeDocument/2006/relationships/image" Target="media/image3.png" /></Relationships>
</file>

<file path=word/charts/_rels/chart1.xml.rels>&#65279;<?xml version="1.0" encoding="utf-8" standalone="yes"?><Relationships xmlns="http://schemas.openxmlformats.org/package/2006/relationships"><Relationship Id="rId1" Type="http://schemas.openxmlformats.org/officeDocument/2006/relationships/oleObject" Target="file:///D:\Users\Kenneth.Burnley\AppData\Local\Microsoft\Windows\INetCache\Content.Outlook\8RJCUCKH\HurricaneCharts2017.xlsx" TargetMode="Externa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4.xml.rels>&#65279;<?xml version="1.0" encoding="utf-8" standalone="yes"?><Relationships xmlns="http://schemas.openxmlformats.org/package/2006/relationships"><Relationship Id="rId1" Type="http://schemas.openxmlformats.org/officeDocument/2006/relationships/oleObject" Target="file:///D:\Users\Kenneth.Burnley\AppData\Local\Microsoft\Windows\INetCache\Content.Outlook\8RJCUCKH\Copy%20of%20Charts03212018%20Weekly.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a:t>Percent of Cell Sites Out Per Day</a:t>
            </a:r>
          </a:p>
        </c:rich>
      </c:tx>
      <c:layout>
        <c:manualLayout>
          <c:xMode val="edge"/>
          <c:yMode val="edge"/>
          <c:x val="0.17778578629895711"/>
          <c:y val="0.0060447685620575922"/>
        </c:manualLayout>
      </c:layout>
      <c:spPr>
        <a:noFill/>
        <a:ln w="25400">
          <a:noFill/>
        </a:ln>
      </c:spPr>
    </c:title>
    <c:plotArea>
      <c:layout>
        <c:manualLayout>
          <c:layoutTarget val="inner"/>
          <c:xMode val="edge"/>
          <c:yMode val="edge"/>
          <c:x val="0.09127798087084503"/>
          <c:y val="0.16545677833792449"/>
          <c:w val="0.87221181721029706"/>
          <c:h val="0.68341807004806454"/>
        </c:manualLayout>
      </c:layout>
      <c:lineChart>
        <c:grouping val="standard"/>
        <c:varyColors val="0"/>
        <c:ser>
          <c:idx val="0"/>
          <c:order val="0"/>
          <c:tx>
            <c:strRef>
              <c:f>Sheet1!$B$57</c:f>
              <c:strCache>
                <c:ptCount val="1"/>
                <c:pt idx="0">
                  <c:v>Puerto Rico</c:v>
                </c:pt>
              </c:strCache>
            </c:strRef>
          </c:tx>
          <c:dLbls>
            <c:spPr>
              <a:noFill/>
              <a:ln>
                <a:noFill/>
              </a:ln>
              <a:effectLst/>
            </c:spPr>
            <c:txPr>
              <a:bodyPr wrap="square" lIns="38100" tIns="19050" rIns="38100" bIns="19050" anchor="t" anchorCtr="1">
                <a:spAutoFit/>
              </a:bodyPr>
              <a:lstStyle/>
              <a:p>
                <a:pPr>
                  <a:defRPr b="1"/>
                </a:pPr>
                <a:endParaRPr lang="en-US"/>
              </a:p>
            </c:txPr>
            <c:dLblPos val="t"/>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Sheet1!$A$12:$A$22</c:f>
              <c:numCache>
                <c:formatCode>[$-409]d\-mmm;@</c:formatCode>
                <c:ptCount val="11"/>
                <c:pt idx="0">
                  <c:v>42973</c:v>
                </c:pt>
                <c:pt idx="1">
                  <c:v>42974</c:v>
                </c:pt>
                <c:pt idx="2">
                  <c:v>42975</c:v>
                </c:pt>
                <c:pt idx="3">
                  <c:v>42976</c:v>
                </c:pt>
                <c:pt idx="4">
                  <c:v>42977</c:v>
                </c:pt>
                <c:pt idx="5">
                  <c:v>42978</c:v>
                </c:pt>
                <c:pt idx="6">
                  <c:v>42979</c:v>
                </c:pt>
                <c:pt idx="7">
                  <c:v>42980</c:v>
                </c:pt>
                <c:pt idx="8">
                  <c:v>42981</c:v>
                </c:pt>
                <c:pt idx="9">
                  <c:v>42982</c:v>
                </c:pt>
                <c:pt idx="10">
                  <c:v>42983</c:v>
                </c:pt>
              </c:numCache>
            </c:numRef>
          </c:cat>
          <c:val>
            <c:numRef>
              <c:f>Sheet1!$B$12:$B$22</c:f>
              <c:numCache>
                <c:formatCode>0.0%</c:formatCode>
                <c:ptCount val="11"/>
                <c:pt idx="0">
                  <c:v>0.04</c:v>
                </c:pt>
                <c:pt idx="1">
                  <c:v>0.041</c:v>
                </c:pt>
                <c:pt idx="2">
                  <c:v>0.047</c:v>
                </c:pt>
                <c:pt idx="3">
                  <c:v>0.047</c:v>
                </c:pt>
                <c:pt idx="4">
                  <c:v>0.042</c:v>
                </c:pt>
                <c:pt idx="5">
                  <c:v>0.038</c:v>
                </c:pt>
                <c:pt idx="6">
                  <c:v>0.024</c:v>
                </c:pt>
                <c:pt idx="7">
                  <c:v>0.036</c:v>
                </c:pt>
                <c:pt idx="8">
                  <c:v>0.024</c:v>
                </c:pt>
                <c:pt idx="9">
                  <c:v>0.016</c:v>
                </c:pt>
                <c:pt idx="10">
                  <c:v>0.017</c:v>
                </c:pt>
              </c:numCache>
            </c:numRef>
          </c:val>
        </c:ser>
        <c:dLbls>
          <c:showLegendKey val="0"/>
          <c:showVal val="0"/>
          <c:showCatName val="0"/>
          <c:showSerName val="0"/>
          <c:showPercent val="0"/>
          <c:showBubbleSize val="0"/>
        </c:dLbls>
        <c:marker val="1"/>
        <c:smooth val="0"/>
        <c:axId val="351629896"/>
        <c:axId val="352710072"/>
      </c:lineChart>
      <c:dateAx>
        <c:axId val="351629896"/>
        <c:scaling>
          <c:orientation val="minMax"/>
        </c:scaling>
        <c:axPos val="b"/>
        <c:numFmt formatCode="m/d;@" sourceLinked="0"/>
        <c:majorTickMark val="out"/>
        <c:minorTickMark val="none"/>
        <c:tickLblPos val="nextTo"/>
        <c:txPr>
          <a:bodyPr rot="-2700000" vert="horz"/>
          <a:lstStyle/>
          <a:p>
            <a:pPr>
              <a:defRPr sz="1000" b="1" i="0" u="none" strike="noStrike" baseline="0">
                <a:solidFill>
                  <a:srgbClr val="000000"/>
                </a:solidFill>
                <a:latin typeface="Calibri"/>
                <a:ea typeface="Calibri"/>
                <a:cs typeface="Calibri"/>
              </a:defRPr>
            </a:pPr>
            <a:endParaRPr lang="en-US"/>
          </a:p>
        </c:txPr>
        <c:crossAx val="352710072"/>
        <c:crosses val="autoZero"/>
        <c:auto val="1"/>
        <c:lblOffset val="100"/>
        <c:baseTimeUnit val="days"/>
        <c:majorUnit val="1"/>
        <c:majorTimeUnit val="days"/>
      </c:dateAx>
      <c:valAx>
        <c:axId val="352710072"/>
        <c:scaling>
          <c:orientation val="minMax"/>
          <c:max val="0.1"/>
          <c:min val="0"/>
        </c:scaling>
        <c:axPos val="l"/>
        <c:majorGridlines>
          <c:spPr>
            <a:ln w="3175">
              <a:solidFill>
                <a:srgbClr val="C0C0C0"/>
              </a:solidFill>
            </a:ln>
          </c:spPr>
        </c:majorGridlines>
        <c:numFmt formatCode="0%" sourceLinked="0"/>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en-US"/>
          </a:p>
        </c:txPr>
        <c:crossAx val="351629896"/>
        <c:crosses val="autoZero"/>
        <c:crossBetween val="between"/>
      </c:valAx>
    </c:plotArea>
    <c:plotVisOnly val="1"/>
    <c:dispBlanksAs val="gap"/>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a:t>Percent of Cell Sites Out Per Day</a:t>
            </a:r>
          </a:p>
          <a:p>
            <a:pPr>
              <a:defRPr/>
            </a:pPr>
            <a:r>
              <a:rPr lang="en-US" sz="1400"/>
              <a:t>in Puerto Rico and USVI</a:t>
            </a:r>
          </a:p>
          <a:p>
            <a:pPr>
              <a:defRPr/>
            </a:pPr>
            <a:endParaRPr lang="en-US" sz="1400"/>
          </a:p>
        </c:rich>
      </c:tx>
      <c:layout>
        <c:manualLayout>
          <c:xMode val="edge"/>
          <c:yMode val="edge"/>
          <c:x val="0.18373993383340767"/>
          <c:y val="0.014936460183558691"/>
        </c:manualLayout>
      </c:layout>
      <c:spPr>
        <a:noFill/>
        <a:ln w="25400">
          <a:noFill/>
        </a:ln>
      </c:spPr>
    </c:title>
    <c:plotArea>
      <c:layout>
        <c:manualLayout>
          <c:layoutTarget val="inner"/>
          <c:xMode val="edge"/>
          <c:yMode val="edge"/>
          <c:x val="0.11276286663139469"/>
          <c:y val="0.19657716039226586"/>
          <c:w val="0.85528208708176157"/>
          <c:h val="0.652297424171245"/>
        </c:manualLayout>
      </c:layout>
      <c:lineChart>
        <c:grouping val="standard"/>
        <c:varyColors val="0"/>
        <c:ser>
          <c:idx val="0"/>
          <c:order val="0"/>
          <c:tx>
            <c:strRef>
              <c:f>Sheet1!$B$57</c:f>
              <c:strCache>
                <c:ptCount val="1"/>
                <c:pt idx="0">
                  <c:v>Puerto Rico</c:v>
                </c:pt>
              </c:strCache>
            </c:strRef>
          </c:tx>
          <c:dLbls>
            <c:numFmt formatCode="0.0%" sourceLinked="0"/>
            <c:spPr>
              <a:noFill/>
              <a:ln>
                <a:noFill/>
              </a:ln>
              <a:effectLst/>
            </c:spPr>
            <c:txPr>
              <a:bodyPr wrap="square" lIns="38100" tIns="19050" rIns="38100" bIns="19050" anchor="t" anchorCtr="1">
                <a:spAutoFit/>
              </a:bodyPr>
              <a:lstStyle/>
              <a:p>
                <a:pPr>
                  <a:defRPr b="1"/>
                </a:pPr>
                <a:endParaRPr lang="en-US"/>
              </a:p>
            </c:txPr>
            <c:dLblPos val="t"/>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Sheet1!$A$58:$A$68</c:f>
              <c:numCache>
                <c:formatCode>m/d/yyyy</c:formatCode>
                <c:ptCount val="11"/>
                <c:pt idx="0">
                  <c:v>42986</c:v>
                </c:pt>
                <c:pt idx="1">
                  <c:v>42987</c:v>
                </c:pt>
                <c:pt idx="2">
                  <c:v>42988</c:v>
                </c:pt>
                <c:pt idx="3">
                  <c:v>42989</c:v>
                </c:pt>
                <c:pt idx="4">
                  <c:v>42990</c:v>
                </c:pt>
                <c:pt idx="5">
                  <c:v>42991</c:v>
                </c:pt>
                <c:pt idx="6">
                  <c:v>42992</c:v>
                </c:pt>
                <c:pt idx="7">
                  <c:v>42993</c:v>
                </c:pt>
                <c:pt idx="8">
                  <c:v>42994</c:v>
                </c:pt>
                <c:pt idx="9">
                  <c:v>42995</c:v>
                </c:pt>
                <c:pt idx="10">
                  <c:v>42996</c:v>
                </c:pt>
              </c:numCache>
            </c:numRef>
          </c:cat>
          <c:val>
            <c:numRef>
              <c:f>Sheet1!$B$58:$B$68</c:f>
              <c:numCache>
                <c:formatCode>0.0%</c:formatCode>
                <c:ptCount val="11"/>
                <c:pt idx="0">
                  <c:v>0.378</c:v>
                </c:pt>
                <c:pt idx="1">
                  <c:v>0.193</c:v>
                </c:pt>
                <c:pt idx="2">
                  <c:v>0.25</c:v>
                </c:pt>
                <c:pt idx="3">
                  <c:v>0.194</c:v>
                </c:pt>
                <c:pt idx="4">
                  <c:v>0.145</c:v>
                </c:pt>
                <c:pt idx="5">
                  <c:v>0.101</c:v>
                </c:pt>
                <c:pt idx="6">
                  <c:v>0.063</c:v>
                </c:pt>
              </c:numCache>
            </c:numRef>
          </c:val>
        </c:ser>
        <c:ser>
          <c:idx val="1"/>
          <c:order val="1"/>
          <c:tx>
            <c:strRef>
              <c:f>Sheet1!$C$57</c:f>
              <c:strCache>
                <c:ptCount val="1"/>
                <c:pt idx="0">
                  <c:v>USVI</c:v>
                </c:pt>
              </c:strCache>
            </c:strRef>
          </c:tx>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Sheet1!$A$58:$A$68</c:f>
              <c:numCache>
                <c:formatCode>m/d/yyyy</c:formatCode>
                <c:ptCount val="11"/>
                <c:pt idx="0">
                  <c:v>42986</c:v>
                </c:pt>
                <c:pt idx="1">
                  <c:v>42987</c:v>
                </c:pt>
                <c:pt idx="2">
                  <c:v>42988</c:v>
                </c:pt>
                <c:pt idx="3">
                  <c:v>42989</c:v>
                </c:pt>
                <c:pt idx="4">
                  <c:v>42990</c:v>
                </c:pt>
                <c:pt idx="5">
                  <c:v>42991</c:v>
                </c:pt>
                <c:pt idx="6">
                  <c:v>42992</c:v>
                </c:pt>
                <c:pt idx="7">
                  <c:v>42993</c:v>
                </c:pt>
                <c:pt idx="8">
                  <c:v>42994</c:v>
                </c:pt>
                <c:pt idx="9">
                  <c:v>42995</c:v>
                </c:pt>
                <c:pt idx="10">
                  <c:v>42996</c:v>
                </c:pt>
              </c:numCache>
            </c:numRef>
          </c:cat>
          <c:val>
            <c:numRef>
              <c:f>Sheet1!$C$58:$C$68</c:f>
              <c:numCache>
                <c:formatCode>0.0%</c:formatCode>
                <c:ptCount val="11"/>
                <c:pt idx="0">
                  <c:v>0.533</c:v>
                </c:pt>
                <c:pt idx="1">
                  <c:v>0.607</c:v>
                </c:pt>
                <c:pt idx="2">
                  <c:v>0.579</c:v>
                </c:pt>
                <c:pt idx="3">
                  <c:v>0.551</c:v>
                </c:pt>
                <c:pt idx="4">
                  <c:v>0.538</c:v>
                </c:pt>
                <c:pt idx="5">
                  <c:v>0.547</c:v>
                </c:pt>
                <c:pt idx="6">
                  <c:v>0.547</c:v>
                </c:pt>
                <c:pt idx="7">
                  <c:v>0.509</c:v>
                </c:pt>
                <c:pt idx="8">
                  <c:v>0.491</c:v>
                </c:pt>
                <c:pt idx="9">
                  <c:v>0.5</c:v>
                </c:pt>
                <c:pt idx="10">
                  <c:v>0.547</c:v>
                </c:pt>
              </c:numCache>
            </c:numRef>
          </c:val>
        </c:ser>
        <c:dLbls>
          <c:showLegendKey val="0"/>
          <c:showVal val="0"/>
          <c:showCatName val="0"/>
          <c:showSerName val="0"/>
          <c:showPercent val="0"/>
          <c:showBubbleSize val="0"/>
        </c:dLbls>
        <c:marker val="1"/>
        <c:smooth val="0"/>
        <c:axId val="351629896"/>
        <c:axId val="352710072"/>
      </c:lineChart>
      <c:dateAx>
        <c:axId val="351629896"/>
        <c:scaling>
          <c:orientation val="minMax"/>
        </c:scaling>
        <c:axPos val="b"/>
        <c:numFmt formatCode="m/d;@" sourceLinked="0"/>
        <c:majorTickMark val="out"/>
        <c:minorTickMark val="none"/>
        <c:tickLblPos val="nextTo"/>
        <c:txPr>
          <a:bodyPr rot="-2700000" vert="horz"/>
          <a:lstStyle/>
          <a:p>
            <a:pPr>
              <a:defRPr sz="1000" b="1" i="0" u="none" strike="noStrike" baseline="0">
                <a:solidFill>
                  <a:srgbClr val="000000"/>
                </a:solidFill>
                <a:latin typeface="Calibri"/>
                <a:ea typeface="Calibri"/>
                <a:cs typeface="Calibri"/>
              </a:defRPr>
            </a:pPr>
            <a:endParaRPr lang="en-US"/>
          </a:p>
        </c:txPr>
        <c:crossAx val="352710072"/>
        <c:crosses val="autoZero"/>
        <c:auto val="1"/>
        <c:lblOffset val="100"/>
        <c:baseTimeUnit val="days"/>
        <c:majorUnit val="1"/>
        <c:majorTimeUnit val="days"/>
      </c:dateAx>
      <c:valAx>
        <c:axId val="352710072"/>
        <c:scaling>
          <c:orientation val="minMax"/>
          <c:max val="0.70000000000000007"/>
          <c:min val="0"/>
        </c:scaling>
        <c:axPos val="l"/>
        <c:majorGridlines>
          <c:spPr>
            <a:ln w="3175">
              <a:solidFill>
                <a:srgbClr val="C0C0C0"/>
              </a:solidFill>
            </a:ln>
          </c:spPr>
        </c:majorGridlines>
        <c:numFmt formatCode="0%" sourceLinked="0"/>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en-US"/>
          </a:p>
        </c:txPr>
        <c:crossAx val="351629896"/>
        <c:crosses val="autoZero"/>
        <c:crossBetween val="between"/>
        <c:majorUnit val="0.1"/>
      </c:valAx>
    </c:plotArea>
    <c:legend>
      <c:legendPos val="r"/>
    </c:legend>
    <c:plotVisOnly val="1"/>
    <c:dispBlanksAs val="gap"/>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lgn="ctr">
              <a:defRPr/>
            </a:pPr>
            <a:r>
              <a:rPr lang="en-US"/>
              <a:t>Percent of Cell Sites Out Per Day</a:t>
            </a:r>
          </a:p>
          <a:p>
            <a:pPr algn="ctr">
              <a:defRPr/>
            </a:pPr>
            <a:r>
              <a:rPr lang="en-US" sz="1400"/>
              <a:t>in Florida</a:t>
            </a:r>
          </a:p>
          <a:p>
            <a:pPr algn="ctr">
              <a:defRPr/>
            </a:pPr>
            <a:endParaRPr lang="en-US" sz="1400"/>
          </a:p>
        </c:rich>
      </c:tx>
      <c:layout>
        <c:manualLayout>
          <c:xMode val="edge"/>
          <c:yMode val="edge"/>
          <c:x val="0.17778578629895711"/>
          <c:y val="0.0060447685620575922"/>
        </c:manualLayout>
      </c:layout>
      <c:spPr>
        <a:noFill/>
        <a:ln w="25400">
          <a:noFill/>
        </a:ln>
      </c:spPr>
    </c:title>
    <c:plotArea>
      <c:layout>
        <c:manualLayout>
          <c:layoutTarget val="inner"/>
          <c:xMode val="edge"/>
          <c:yMode val="edge"/>
          <c:x val="0.10085447405107342"/>
          <c:y val="0.19657716039226586"/>
          <c:w val="0.86328063557060308"/>
          <c:h val="0.652297424171245"/>
        </c:manualLayout>
      </c:layout>
      <c:lineChart>
        <c:grouping val="standard"/>
        <c:varyColors val="0"/>
        <c:ser>
          <c:idx val="0"/>
          <c:order val="0"/>
          <c:tx>
            <c:strRef>
              <c:f>Sheet1!$B$57</c:f>
              <c:strCache>
                <c:ptCount val="1"/>
                <c:pt idx="0">
                  <c:v>Puerto Rico</c:v>
                </c:pt>
              </c:strCache>
            </c:strRef>
          </c:tx>
          <c:dLbls>
            <c:numFmt formatCode="0.0%" sourceLinked="0"/>
            <c:spPr>
              <a:noFill/>
              <a:ln>
                <a:noFill/>
              </a:ln>
              <a:effectLst/>
            </c:spPr>
            <c:txPr>
              <a:bodyPr wrap="square" lIns="38100" tIns="19050" rIns="38100" bIns="19050" anchor="t" anchorCtr="1">
                <a:spAutoFit/>
              </a:bodyPr>
              <a:lstStyle/>
              <a:p>
                <a:pPr>
                  <a:defRPr b="1"/>
                </a:pPr>
                <a:endParaRPr lang="en-US"/>
              </a:p>
            </c:txPr>
            <c:dLblPos val="t"/>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Sheet1!$A$35:$A$42</c:f>
              <c:numCache>
                <c:formatCode>[$-409]d\-mmm;@</c:formatCode>
                <c:ptCount val="8"/>
                <c:pt idx="0">
                  <c:v>42989</c:v>
                </c:pt>
                <c:pt idx="1">
                  <c:v>42990</c:v>
                </c:pt>
                <c:pt idx="2">
                  <c:v>42991</c:v>
                </c:pt>
                <c:pt idx="3">
                  <c:v>42992</c:v>
                </c:pt>
                <c:pt idx="4">
                  <c:v>42993</c:v>
                </c:pt>
                <c:pt idx="5">
                  <c:v>42994</c:v>
                </c:pt>
                <c:pt idx="6">
                  <c:v>42995</c:v>
                </c:pt>
                <c:pt idx="7">
                  <c:v>42996</c:v>
                </c:pt>
              </c:numCache>
            </c:numRef>
          </c:cat>
          <c:val>
            <c:numRef>
              <c:f>Sheet1!$B$35:$B$42</c:f>
              <c:numCache>
                <c:formatCode>0.0%</c:formatCode>
                <c:ptCount val="8"/>
                <c:pt idx="0">
                  <c:v>0.271</c:v>
                </c:pt>
                <c:pt idx="1">
                  <c:v>0.246</c:v>
                </c:pt>
                <c:pt idx="2">
                  <c:v>0.181</c:v>
                </c:pt>
                <c:pt idx="3">
                  <c:v>0.134</c:v>
                </c:pt>
                <c:pt idx="4" formatCode="0.00%">
                  <c:v>0.085</c:v>
                </c:pt>
                <c:pt idx="5" formatCode="0.00%">
                  <c:v>0.058</c:v>
                </c:pt>
                <c:pt idx="6">
                  <c:v>0.043</c:v>
                </c:pt>
                <c:pt idx="7">
                  <c:v>0.03</c:v>
                </c:pt>
              </c:numCache>
            </c:numRef>
          </c:val>
        </c:ser>
        <c:dLbls>
          <c:showLegendKey val="0"/>
          <c:showVal val="0"/>
          <c:showCatName val="0"/>
          <c:showSerName val="0"/>
          <c:showPercent val="0"/>
          <c:showBubbleSize val="0"/>
        </c:dLbls>
        <c:marker val="1"/>
        <c:smooth val="0"/>
        <c:axId val="351629896"/>
        <c:axId val="352710072"/>
      </c:lineChart>
      <c:dateAx>
        <c:axId val="351629896"/>
        <c:scaling>
          <c:orientation val="minMax"/>
        </c:scaling>
        <c:axPos val="b"/>
        <c:numFmt formatCode="m/d;@" sourceLinked="0"/>
        <c:majorTickMark val="out"/>
        <c:minorTickMark val="none"/>
        <c:tickLblPos val="nextTo"/>
        <c:txPr>
          <a:bodyPr rot="-2700000" vert="horz"/>
          <a:lstStyle/>
          <a:p>
            <a:pPr>
              <a:defRPr sz="1000" b="1" i="0" u="none" strike="noStrike" baseline="0">
                <a:solidFill>
                  <a:srgbClr val="000000"/>
                </a:solidFill>
                <a:latin typeface="Calibri"/>
                <a:ea typeface="Calibri"/>
                <a:cs typeface="Calibri"/>
              </a:defRPr>
            </a:pPr>
            <a:endParaRPr lang="en-US"/>
          </a:p>
        </c:txPr>
        <c:crossAx val="352710072"/>
        <c:crosses val="autoZero"/>
        <c:auto val="1"/>
        <c:lblOffset val="100"/>
        <c:baseTimeUnit val="days"/>
        <c:majorUnit val="1"/>
        <c:majorTimeUnit val="days"/>
      </c:dateAx>
      <c:valAx>
        <c:axId val="352710072"/>
        <c:scaling>
          <c:orientation val="minMax"/>
          <c:max val="0.5"/>
          <c:min val="0"/>
        </c:scaling>
        <c:axPos val="l"/>
        <c:majorGridlines>
          <c:spPr>
            <a:ln w="3175">
              <a:solidFill>
                <a:srgbClr val="C0C0C0"/>
              </a:solidFill>
            </a:ln>
          </c:spPr>
        </c:majorGridlines>
        <c:numFmt formatCode="0%" sourceLinked="0"/>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en-US"/>
          </a:p>
        </c:txPr>
        <c:crossAx val="351629896"/>
        <c:crosses val="autoZero"/>
        <c:crossBetween val="between"/>
        <c:majorUnit val="0.05000000000000001"/>
      </c:valAx>
    </c:plotArea>
    <c:plotVisOnly val="1"/>
    <c:dispBlanksAs val="gap"/>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a:t>Percent of Cell Sites Out Per Day</a:t>
            </a:r>
          </a:p>
          <a:p>
            <a:pPr>
              <a:defRPr/>
            </a:pPr>
            <a:r>
              <a:rPr lang="en-US" sz="1200"/>
              <a:t>in  PR</a:t>
            </a:r>
            <a:r>
              <a:rPr lang="en-US" sz="1200" baseline="0"/>
              <a:t> and VI</a:t>
            </a:r>
            <a:endParaRPr lang="en-US" sz="1200"/>
          </a:p>
        </c:rich>
      </c:tx>
      <c:layout>
        <c:manualLayout>
          <c:xMode val="edge"/>
          <c:yMode val="edge"/>
          <c:x val="0.20307217594129817"/>
          <c:y val="0.0016977244657099947"/>
        </c:manualLayout>
      </c:layout>
      <c:spPr>
        <a:noFill/>
        <a:ln w="25400">
          <a:noFill/>
        </a:ln>
      </c:spPr>
    </c:title>
    <c:plotArea>
      <c:layout>
        <c:manualLayout>
          <c:layoutTarget val="inner"/>
          <c:xMode val="edge"/>
          <c:yMode val="edge"/>
          <c:x val="0.0945823415840067"/>
          <c:y val="0.1811848518935133"/>
          <c:w val="0.81018234567018432"/>
          <c:h val="0.62930450196312726"/>
        </c:manualLayout>
      </c:layout>
      <c:lineChart>
        <c:grouping val="standard"/>
        <c:varyColors val="0"/>
        <c:ser>
          <c:idx val="0"/>
          <c:order val="0"/>
          <c:tx>
            <c:strRef>
              <c:f>Charts!$B$4</c:f>
              <c:strCache>
                <c:ptCount val="1"/>
                <c:pt idx="0">
                  <c:v>PR</c:v>
                </c:pt>
              </c:strCache>
            </c:strRef>
          </c:tx>
          <c:dLbls>
            <c:dLbl>
              <c:idx val="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0-ECC3-46A0-9E26-45D93C1CE2D2}"/>
                </c:ext>
              </c:extLst>
            </c:dLbl>
            <c:dLbl>
              <c:idx val="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1-ECC3-46A0-9E26-45D93C1CE2D2}"/>
                </c:ext>
              </c:extLst>
            </c:dLbl>
            <c:dLbl>
              <c:idx val="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2-ECC3-46A0-9E26-45D93C1CE2D2}"/>
                </c:ext>
              </c:extLst>
            </c:dLbl>
            <c:dLbl>
              <c:idx val="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3-ECC3-46A0-9E26-45D93C1CE2D2}"/>
                </c:ext>
              </c:extLst>
            </c:dLbl>
            <c:dLbl>
              <c:idx val="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4-ECC3-46A0-9E26-45D93C1CE2D2}"/>
                </c:ext>
              </c:extLst>
            </c:dLbl>
            <c:dLbl>
              <c:idx val="6"/>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5-ECC3-46A0-9E26-45D93C1CE2D2}"/>
                </c:ext>
              </c:extLst>
            </c:dLbl>
            <c:dLbl>
              <c:idx val="7"/>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6-ECC3-46A0-9E26-45D93C1CE2D2}"/>
                </c:ext>
              </c:extLst>
            </c:dLbl>
            <c:dLbl>
              <c:idx val="8"/>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7-ECC3-46A0-9E26-45D93C1CE2D2}"/>
                </c:ext>
              </c:extLst>
            </c:dLbl>
            <c:dLbl>
              <c:idx val="9"/>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8-ECC3-46A0-9E26-45D93C1CE2D2}"/>
                </c:ext>
              </c:extLst>
            </c:dLbl>
            <c:dLbl>
              <c:idx val="10"/>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9-ECC3-46A0-9E26-45D93C1CE2D2}"/>
                </c:ext>
              </c:extLst>
            </c:dLbl>
            <c:dLbl>
              <c:idx val="1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A-ECC3-46A0-9E26-45D93C1CE2D2}"/>
                </c:ext>
              </c:extLst>
            </c:dLbl>
            <c:dLbl>
              <c:idx val="1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B-ECC3-46A0-9E26-45D93C1CE2D2}"/>
                </c:ext>
              </c:extLst>
            </c:dLbl>
            <c:dLbl>
              <c:idx val="1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C-ECC3-46A0-9E26-45D93C1CE2D2}"/>
                </c:ext>
              </c:extLst>
            </c:dLbl>
            <c:dLbl>
              <c:idx val="1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D-ECC3-46A0-9E26-45D93C1CE2D2}"/>
                </c:ext>
              </c:extLst>
            </c:dLbl>
            <c:dLbl>
              <c:idx val="1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E-ECC3-46A0-9E26-45D93C1CE2D2}"/>
                </c:ext>
              </c:extLst>
            </c:dLbl>
            <c:dLbl>
              <c:idx val="16"/>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F-ECC3-46A0-9E26-45D93C1CE2D2}"/>
                </c:ext>
              </c:extLst>
            </c:dLbl>
            <c:dLbl>
              <c:idx val="17"/>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0-ECC3-46A0-9E26-45D93C1CE2D2}"/>
                </c:ext>
              </c:extLst>
            </c:dLbl>
            <c:dLbl>
              <c:idx val="18"/>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1-ECC3-46A0-9E26-45D93C1CE2D2}"/>
                </c:ext>
              </c:extLst>
            </c:dLbl>
            <c:dLbl>
              <c:idx val="19"/>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2-ECC3-46A0-9E26-45D93C1CE2D2}"/>
                </c:ext>
              </c:extLst>
            </c:dLbl>
            <c:dLbl>
              <c:idx val="20"/>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3-ECC3-46A0-9E26-45D93C1CE2D2}"/>
                </c:ext>
              </c:extLst>
            </c:dLbl>
            <c:dLbl>
              <c:idx val="2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4-ECC3-46A0-9E26-45D93C1CE2D2}"/>
                </c:ext>
              </c:extLst>
            </c:dLbl>
            <c:dLbl>
              <c:idx val="2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5-ECC3-46A0-9E26-45D93C1CE2D2}"/>
                </c:ext>
              </c:extLst>
            </c:dLbl>
            <c:dLbl>
              <c:idx val="2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6-ECC3-46A0-9E26-45D93C1CE2D2}"/>
                </c:ext>
              </c:extLst>
            </c:dLbl>
            <c:dLbl>
              <c:idx val="2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7-ECC3-46A0-9E26-45D93C1CE2D2}"/>
                </c:ext>
              </c:extLst>
            </c:dLbl>
            <c:dLbl>
              <c:idx val="2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8-ECC3-46A0-9E26-45D93C1CE2D2}"/>
                </c:ext>
              </c:extLst>
            </c:dLbl>
            <c:dLbl>
              <c:idx val="26"/>
              <c:layout>
                <c:manualLayout>
                  <c:x val="0"/>
                  <c:y val="-1.6173579382085924E-16"/>
                </c:manualLayout>
              </c:layout>
              <c:dLblPos val="r"/>
              <c:showLegendKey val="0"/>
              <c:showVal val="1"/>
              <c:showCatName val="0"/>
              <c:showSerName val="0"/>
              <c:showPercent val="0"/>
              <c:showBubbleSize val="0"/>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9-ECC3-46A0-9E26-45D93C1CE2D2}"/>
                </c:ext>
              </c:extLst>
            </c:dLbl>
            <c:spPr>
              <a:noFill/>
              <a:ln w="25400">
                <a:noFill/>
              </a:ln>
              <a:effectLst/>
            </c:spPr>
            <c:txPr>
              <a:bodyPr wrap="square" lIns="38100" tIns="19050" rIns="38100" bIns="19050" anchor="ctr">
                <a:spAutoFit/>
              </a:bodyPr>
              <a:lstStyle/>
              <a:p>
                <a:pPr>
                  <a:defRPr sz="1000" b="1" i="0" u="none" strike="noStrike" baseline="0">
                    <a:solidFill>
                      <a:schemeClr val="accent1"/>
                    </a:solidFill>
                    <a:latin typeface="Calibri"/>
                    <a:ea typeface="Calibri"/>
                    <a:cs typeface="Calibri"/>
                  </a:defRPr>
                </a:pPr>
                <a:endParaRPr lang="en-US"/>
              </a:p>
            </c:txPr>
            <c:dLblPos val="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Charts!$A$5:$A$31</c:f>
              <c:numCache>
                <c:formatCode>[$-409]d\-mmm;@</c:formatCode>
                <c:ptCount val="27"/>
                <c:pt idx="0">
                  <c:v>42999</c:v>
                </c:pt>
                <c:pt idx="1">
                  <c:v>43006</c:v>
                </c:pt>
                <c:pt idx="2">
                  <c:v>43013</c:v>
                </c:pt>
                <c:pt idx="3">
                  <c:v>43020</c:v>
                </c:pt>
                <c:pt idx="4">
                  <c:v>43027</c:v>
                </c:pt>
                <c:pt idx="5">
                  <c:v>43034</c:v>
                </c:pt>
                <c:pt idx="6">
                  <c:v>43041</c:v>
                </c:pt>
                <c:pt idx="7">
                  <c:v>43048</c:v>
                </c:pt>
                <c:pt idx="8">
                  <c:v>43055</c:v>
                </c:pt>
                <c:pt idx="9">
                  <c:v>43063</c:v>
                </c:pt>
                <c:pt idx="10">
                  <c:v>43070</c:v>
                </c:pt>
                <c:pt idx="11">
                  <c:v>43077</c:v>
                </c:pt>
                <c:pt idx="12" formatCode="d\-mmm">
                  <c:v>43084</c:v>
                </c:pt>
                <c:pt idx="13" formatCode="d\-mmm">
                  <c:v>43091</c:v>
                </c:pt>
                <c:pt idx="14" formatCode="d\-mmm">
                  <c:v>43098</c:v>
                </c:pt>
                <c:pt idx="15" formatCode="d\-mmm">
                  <c:v>43105</c:v>
                </c:pt>
                <c:pt idx="16" formatCode="d\-mmm">
                  <c:v>43112</c:v>
                </c:pt>
                <c:pt idx="17" formatCode="d\-mmm">
                  <c:v>43119</c:v>
                </c:pt>
                <c:pt idx="18" formatCode="d\-mmm">
                  <c:v>43126</c:v>
                </c:pt>
                <c:pt idx="19" formatCode="d\-mmm">
                  <c:v>43133</c:v>
                </c:pt>
                <c:pt idx="20" formatCode="d\-mmm">
                  <c:v>43140</c:v>
                </c:pt>
                <c:pt idx="21" formatCode="d\-mmm">
                  <c:v>43147</c:v>
                </c:pt>
                <c:pt idx="22" formatCode="d\-mmm">
                  <c:v>43154</c:v>
                </c:pt>
                <c:pt idx="23" formatCode="d\-mmm">
                  <c:v>43159</c:v>
                </c:pt>
                <c:pt idx="24" formatCode="d\-mmm">
                  <c:v>43168</c:v>
                </c:pt>
                <c:pt idx="25" formatCode="d\-mmm">
                  <c:v>43175</c:v>
                </c:pt>
                <c:pt idx="26" formatCode="d\-mmm">
                  <c:v>43180</c:v>
                </c:pt>
              </c:numCache>
            </c:numRef>
          </c:cat>
          <c:val>
            <c:numRef>
              <c:f>Charts!$B$5:$B$31</c:f>
              <c:numCache>
                <c:formatCode>0.0%</c:formatCode>
                <c:ptCount val="27"/>
                <c:pt idx="0">
                  <c:v>0.952</c:v>
                </c:pt>
                <c:pt idx="1">
                  <c:v>0.903</c:v>
                </c:pt>
                <c:pt idx="2">
                  <c:v>0.846</c:v>
                </c:pt>
                <c:pt idx="3">
                  <c:v>0.761</c:v>
                </c:pt>
                <c:pt idx="4">
                  <c:v>0.698</c:v>
                </c:pt>
                <c:pt idx="5">
                  <c:v>0.608</c:v>
                </c:pt>
                <c:pt idx="6">
                  <c:v>0.536</c:v>
                </c:pt>
                <c:pt idx="7">
                  <c:v>0.439</c:v>
                </c:pt>
                <c:pt idx="8">
                  <c:v>0.393</c:v>
                </c:pt>
                <c:pt idx="9">
                  <c:v>0.298</c:v>
                </c:pt>
                <c:pt idx="10">
                  <c:v>0.253</c:v>
                </c:pt>
                <c:pt idx="11">
                  <c:v>0.231</c:v>
                </c:pt>
                <c:pt idx="12">
                  <c:v>0.171</c:v>
                </c:pt>
                <c:pt idx="13">
                  <c:v>0.132</c:v>
                </c:pt>
                <c:pt idx="14">
                  <c:v>0.11</c:v>
                </c:pt>
                <c:pt idx="15">
                  <c:v>0.092</c:v>
                </c:pt>
                <c:pt idx="16">
                  <c:v>0.09</c:v>
                </c:pt>
                <c:pt idx="17">
                  <c:v>0.087</c:v>
                </c:pt>
                <c:pt idx="18">
                  <c:v>0.074</c:v>
                </c:pt>
                <c:pt idx="19">
                  <c:v>0.056</c:v>
                </c:pt>
                <c:pt idx="20">
                  <c:v>0.054</c:v>
                </c:pt>
                <c:pt idx="21">
                  <c:v>0.056</c:v>
                </c:pt>
                <c:pt idx="22">
                  <c:v>0.046</c:v>
                </c:pt>
                <c:pt idx="23">
                  <c:v>0.044</c:v>
                </c:pt>
                <c:pt idx="24">
                  <c:v>0.042</c:v>
                </c:pt>
                <c:pt idx="25">
                  <c:v>0.042</c:v>
                </c:pt>
                <c:pt idx="26">
                  <c:v>0.043</c:v>
                </c:pt>
              </c:numCache>
            </c:numRef>
          </c:val>
        </c:ser>
        <c:ser>
          <c:idx val="1"/>
          <c:order val="1"/>
          <c:tx>
            <c:strRef>
              <c:f>Charts!$C$4</c:f>
              <c:strCache>
                <c:ptCount val="1"/>
                <c:pt idx="0">
                  <c:v>VI</c:v>
                </c:pt>
              </c:strCache>
            </c:strRef>
          </c:tx>
          <c:spPr>
            <a:ln w="22225">
              <a:solidFill>
                <a:srgbClr val="000000"/>
              </a:solidFill>
            </a:ln>
          </c:spPr>
          <c:dLbls>
            <c:dLbl>
              <c:idx val="0"/>
              <c:layout>
                <c:manualLayout>
                  <c:x val="-0.015637511805090126"/>
                  <c:y val="-4.0433948455214811E-17"/>
                </c:manualLayout>
              </c:layout>
              <c:dLblPos val="r"/>
              <c:showLegendKey val="0"/>
              <c:showVal val="1"/>
              <c:showCatName val="0"/>
              <c:showSerName val="0"/>
              <c:showPercent val="0"/>
              <c:showBubbleSize val="0"/>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B-ECC3-46A0-9E26-45D93C1CE2D2}"/>
                </c:ext>
              </c:extLst>
            </c:dLbl>
            <c:dLbl>
              <c:idx val="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C-ECC3-46A0-9E26-45D93C1CE2D2}"/>
                </c:ext>
              </c:extLst>
            </c:dLbl>
            <c:dLbl>
              <c:idx val="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D-ECC3-46A0-9E26-45D93C1CE2D2}"/>
                </c:ext>
              </c:extLst>
            </c:dLbl>
            <c:dLbl>
              <c:idx val="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E-ECC3-46A0-9E26-45D93C1CE2D2}"/>
                </c:ext>
              </c:extLst>
            </c:dLbl>
            <c:dLbl>
              <c:idx val="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1F-ECC3-46A0-9E26-45D93C1CE2D2}"/>
                </c:ext>
              </c:extLst>
            </c:dLbl>
            <c:dLbl>
              <c:idx val="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0-ECC3-46A0-9E26-45D93C1CE2D2}"/>
                </c:ext>
              </c:extLst>
            </c:dLbl>
            <c:dLbl>
              <c:idx val="6"/>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1-ECC3-46A0-9E26-45D93C1CE2D2}"/>
                </c:ext>
              </c:extLst>
            </c:dLbl>
            <c:dLbl>
              <c:idx val="7"/>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2-ECC3-46A0-9E26-45D93C1CE2D2}"/>
                </c:ext>
              </c:extLst>
            </c:dLbl>
            <c:dLbl>
              <c:idx val="8"/>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3-ECC3-46A0-9E26-45D93C1CE2D2}"/>
                </c:ext>
              </c:extLst>
            </c:dLbl>
            <c:dLbl>
              <c:idx val="9"/>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4-ECC3-46A0-9E26-45D93C1CE2D2}"/>
                </c:ext>
              </c:extLst>
            </c:dLbl>
            <c:dLbl>
              <c:idx val="10"/>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5-ECC3-46A0-9E26-45D93C1CE2D2}"/>
                </c:ext>
              </c:extLst>
            </c:dLbl>
            <c:dLbl>
              <c:idx val="1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6-ECC3-46A0-9E26-45D93C1CE2D2}"/>
                </c:ext>
              </c:extLst>
            </c:dLbl>
            <c:dLbl>
              <c:idx val="1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7-ECC3-46A0-9E26-45D93C1CE2D2}"/>
                </c:ext>
              </c:extLst>
            </c:dLbl>
            <c:dLbl>
              <c:idx val="1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8-ECC3-46A0-9E26-45D93C1CE2D2}"/>
                </c:ext>
              </c:extLst>
            </c:dLbl>
            <c:dLbl>
              <c:idx val="1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9-ECC3-46A0-9E26-45D93C1CE2D2}"/>
                </c:ext>
              </c:extLst>
            </c:dLbl>
            <c:dLbl>
              <c:idx val="1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A-ECC3-46A0-9E26-45D93C1CE2D2}"/>
                </c:ext>
              </c:extLst>
            </c:dLbl>
            <c:dLbl>
              <c:idx val="16"/>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B-ECC3-46A0-9E26-45D93C1CE2D2}"/>
                </c:ext>
              </c:extLst>
            </c:dLbl>
            <c:dLbl>
              <c:idx val="17"/>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C-ECC3-46A0-9E26-45D93C1CE2D2}"/>
                </c:ext>
              </c:extLst>
            </c:dLbl>
            <c:dLbl>
              <c:idx val="18"/>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D-ECC3-46A0-9E26-45D93C1CE2D2}"/>
                </c:ext>
              </c:extLst>
            </c:dLbl>
            <c:dLbl>
              <c:idx val="19"/>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E-ECC3-46A0-9E26-45D93C1CE2D2}"/>
                </c:ext>
              </c:extLst>
            </c:dLbl>
            <c:dLbl>
              <c:idx val="20"/>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2F-ECC3-46A0-9E26-45D93C1CE2D2}"/>
                </c:ext>
              </c:extLst>
            </c:dLbl>
            <c:dLbl>
              <c:idx val="21"/>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0-ECC3-46A0-9E26-45D93C1CE2D2}"/>
                </c:ext>
              </c:extLst>
            </c:dLbl>
            <c:dLbl>
              <c:idx val="22"/>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1-ECC3-46A0-9E26-45D93C1CE2D2}"/>
                </c:ext>
              </c:extLst>
            </c:dLbl>
            <c:dLbl>
              <c:idx val="23"/>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2-ECC3-46A0-9E26-45D93C1CE2D2}"/>
                </c:ext>
              </c:extLst>
            </c:dLbl>
            <c:dLbl>
              <c:idx val="24"/>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3-ECC3-46A0-9E26-45D93C1CE2D2}"/>
                </c:ext>
              </c:extLst>
            </c:dLbl>
            <c:dLbl>
              <c:idx val="25"/>
              <c:delet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4-ECC3-46A0-9E26-45D93C1CE2D2}"/>
                </c:ext>
              </c:extLst>
            </c:dLbl>
            <c:dLbl>
              <c:idx val="26"/>
              <c:layout>
                <c:manualLayout>
                  <c:x val="-0.013031259837575094"/>
                  <c:y val="-0.02205513575543868"/>
                </c:manualLayout>
              </c:layout>
              <c:dLblPos val="r"/>
              <c:showLegendKey val="0"/>
              <c:showVal val="1"/>
              <c:showCatName val="0"/>
              <c:showSerName val="0"/>
              <c:showPercent val="0"/>
              <c:showBubbleSize val="0"/>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35-ECC3-46A0-9E26-45D93C1CE2D2}"/>
                </c:ext>
              </c:extLst>
            </c:dLbl>
            <c:spPr>
              <a:noFill/>
              <a:ln>
                <a:noFill/>
              </a:ln>
              <a:effectLst/>
            </c:spPr>
            <c:txPr>
              <a:bodyPr wrap="square" lIns="38100" tIns="19050" rIns="38100" bIns="19050" anchor="ctr">
                <a:spAutoFit/>
              </a:bodyPr>
              <a:lstStyle/>
              <a:p>
                <a:pPr>
                  <a:defRPr sz="1000" b="1">
                    <a:solidFill>
                      <a:srgbClr val="C00000"/>
                    </a:solidFill>
                  </a:defRPr>
                </a:pPr>
                <a:endParaRPr lang="en-US"/>
              </a:p>
            </c:txPr>
            <c:dLblPos val="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ext>
            </c:extLst>
          </c:dLbls>
          <c:cat>
            <c:numRef>
              <c:f>Charts!$A$5:$A$31</c:f>
              <c:numCache>
                <c:formatCode>[$-409]d\-mmm;@</c:formatCode>
                <c:ptCount val="27"/>
                <c:pt idx="0">
                  <c:v>42999</c:v>
                </c:pt>
                <c:pt idx="1">
                  <c:v>43006</c:v>
                </c:pt>
                <c:pt idx="2">
                  <c:v>43013</c:v>
                </c:pt>
                <c:pt idx="3">
                  <c:v>43020</c:v>
                </c:pt>
                <c:pt idx="4">
                  <c:v>43027</c:v>
                </c:pt>
                <c:pt idx="5">
                  <c:v>43034</c:v>
                </c:pt>
                <c:pt idx="6">
                  <c:v>43041</c:v>
                </c:pt>
                <c:pt idx="7">
                  <c:v>43048</c:v>
                </c:pt>
                <c:pt idx="8">
                  <c:v>43055</c:v>
                </c:pt>
                <c:pt idx="9">
                  <c:v>43063</c:v>
                </c:pt>
                <c:pt idx="10">
                  <c:v>43070</c:v>
                </c:pt>
                <c:pt idx="11">
                  <c:v>43077</c:v>
                </c:pt>
                <c:pt idx="12" formatCode="d\-mmm">
                  <c:v>43084</c:v>
                </c:pt>
                <c:pt idx="13" formatCode="d\-mmm">
                  <c:v>43091</c:v>
                </c:pt>
                <c:pt idx="14" formatCode="d\-mmm">
                  <c:v>43098</c:v>
                </c:pt>
                <c:pt idx="15" formatCode="d\-mmm">
                  <c:v>43105</c:v>
                </c:pt>
                <c:pt idx="16" formatCode="d\-mmm">
                  <c:v>43112</c:v>
                </c:pt>
                <c:pt idx="17" formatCode="d\-mmm">
                  <c:v>43119</c:v>
                </c:pt>
                <c:pt idx="18" formatCode="d\-mmm">
                  <c:v>43126</c:v>
                </c:pt>
                <c:pt idx="19" formatCode="d\-mmm">
                  <c:v>43133</c:v>
                </c:pt>
                <c:pt idx="20" formatCode="d\-mmm">
                  <c:v>43140</c:v>
                </c:pt>
                <c:pt idx="21" formatCode="d\-mmm">
                  <c:v>43147</c:v>
                </c:pt>
                <c:pt idx="22" formatCode="d\-mmm">
                  <c:v>43154</c:v>
                </c:pt>
                <c:pt idx="23" formatCode="d\-mmm">
                  <c:v>43159</c:v>
                </c:pt>
                <c:pt idx="24" formatCode="d\-mmm">
                  <c:v>43168</c:v>
                </c:pt>
                <c:pt idx="25" formatCode="d\-mmm">
                  <c:v>43175</c:v>
                </c:pt>
                <c:pt idx="26" formatCode="d\-mmm">
                  <c:v>43180</c:v>
                </c:pt>
              </c:numCache>
            </c:numRef>
          </c:cat>
          <c:val>
            <c:numRef>
              <c:f>Charts!$C$5:$C$31</c:f>
              <c:numCache>
                <c:formatCode>0.0%</c:formatCode>
                <c:ptCount val="27"/>
                <c:pt idx="0">
                  <c:v>0.766</c:v>
                </c:pt>
                <c:pt idx="1">
                  <c:v>0.67</c:v>
                </c:pt>
                <c:pt idx="2">
                  <c:v>0.603</c:v>
                </c:pt>
                <c:pt idx="3">
                  <c:v>0.554</c:v>
                </c:pt>
                <c:pt idx="4">
                  <c:v>0.521</c:v>
                </c:pt>
                <c:pt idx="5">
                  <c:v>0.496</c:v>
                </c:pt>
                <c:pt idx="6">
                  <c:v>0.471</c:v>
                </c:pt>
                <c:pt idx="7">
                  <c:v>0.405</c:v>
                </c:pt>
                <c:pt idx="8">
                  <c:v>0.38</c:v>
                </c:pt>
                <c:pt idx="9">
                  <c:v>0.347</c:v>
                </c:pt>
                <c:pt idx="10">
                  <c:v>0.303</c:v>
                </c:pt>
                <c:pt idx="11">
                  <c:v>0.222</c:v>
                </c:pt>
                <c:pt idx="12">
                  <c:v>0.188</c:v>
                </c:pt>
                <c:pt idx="13">
                  <c:v>0.188</c:v>
                </c:pt>
                <c:pt idx="14">
                  <c:v>0.205</c:v>
                </c:pt>
                <c:pt idx="15">
                  <c:v>0.179</c:v>
                </c:pt>
                <c:pt idx="16">
                  <c:v>0.11</c:v>
                </c:pt>
                <c:pt idx="17">
                  <c:v>0.137</c:v>
                </c:pt>
                <c:pt idx="18">
                  <c:v>0.128</c:v>
                </c:pt>
                <c:pt idx="19">
                  <c:v>0.171</c:v>
                </c:pt>
                <c:pt idx="20">
                  <c:v>0.155</c:v>
                </c:pt>
                <c:pt idx="21">
                  <c:v>0.147</c:v>
                </c:pt>
                <c:pt idx="22">
                  <c:v>0.138</c:v>
                </c:pt>
                <c:pt idx="23">
                  <c:v>0.137</c:v>
                </c:pt>
                <c:pt idx="24">
                  <c:v>0.138</c:v>
                </c:pt>
                <c:pt idx="25">
                  <c:v>0.12</c:v>
                </c:pt>
                <c:pt idx="26">
                  <c:v>0.12</c:v>
                </c:pt>
              </c:numCache>
            </c:numRef>
          </c:val>
        </c:ser>
        <c:dLbls>
          <c:showLegendKey val="0"/>
          <c:showVal val="0"/>
          <c:showCatName val="0"/>
          <c:showSerName val="0"/>
          <c:showPercent val="0"/>
          <c:showBubbleSize val="0"/>
        </c:dLbls>
        <c:marker val="1"/>
        <c:smooth val="0"/>
        <c:axId val="189703840"/>
        <c:axId val="189704232"/>
      </c:lineChart>
      <c:dateAx>
        <c:axId val="189703840"/>
        <c:scaling>
          <c:orientation val="minMax"/>
        </c:scaling>
        <c:axPos val="b"/>
        <c:numFmt formatCode="m/d/yy;@" sourceLinked="0"/>
        <c:majorTickMark val="out"/>
        <c:minorTickMark val="none"/>
        <c:tickLblPos val="nextTo"/>
        <c:txPr>
          <a:bodyPr rot="-2700000" vert="horz"/>
          <a:lstStyle/>
          <a:p>
            <a:pPr>
              <a:defRPr sz="1000" b="1" i="0" u="none" strike="noStrike" baseline="0">
                <a:solidFill>
                  <a:srgbClr val="000000"/>
                </a:solidFill>
                <a:latin typeface="Calibri"/>
                <a:ea typeface="Calibri"/>
                <a:cs typeface="Calibri"/>
              </a:defRPr>
            </a:pPr>
            <a:endParaRPr lang="en-US"/>
          </a:p>
        </c:txPr>
        <c:crossAx val="189704232"/>
        <c:crosses val="autoZero"/>
        <c:auto val="1"/>
        <c:lblOffset val="100"/>
        <c:baseTimeUnit val="days"/>
        <c:majorUnit val="10"/>
        <c:majorTimeUnit val="days"/>
      </c:dateAx>
      <c:valAx>
        <c:axId val="189704232"/>
        <c:scaling>
          <c:orientation val="minMax"/>
          <c:max val="1"/>
          <c:min val="0"/>
        </c:scaling>
        <c:axPos val="l"/>
        <c:majorGridlines>
          <c:spPr>
            <a:ln w="3175">
              <a:solidFill>
                <a:srgbClr val="C0C0C0"/>
              </a:solidFill>
            </a:ln>
          </c:spPr>
        </c:majorGridlines>
        <c:numFmt formatCode="0%" sourceLinked="0"/>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en-US"/>
          </a:p>
        </c:txPr>
        <c:crossAx val="189703840"/>
        <c:crosses val="autoZero"/>
        <c:crossBetween val="between"/>
      </c:valAx>
    </c:plotArea>
    <c:legend>
      <c:legendPos val="r"/>
      <c:layout>
        <c:manualLayout>
          <c:xMode val="edge"/>
          <c:yMode val="edge"/>
          <c:x val="0.90320335883789116"/>
          <c:y val="0.38929343832020996"/>
          <c:w val="0.096796641162108871"/>
          <c:h val="0.13777461950494774"/>
        </c:manualLayout>
      </c:layout>
    </c:legend>
    <c:plotVisOnly val="1"/>
    <c:dispBlanksAs val="gap"/>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E42B3-D7AC-478B-B003-35674628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8986</Words>
  <Characters>51222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60088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cp:revision>1</cp:revision>
  <dcterms:created xsi:type="dcterms:W3CDTF">2018-08-24T20:19:19Z</dcterms:created>
  <dcterms:modified xsi:type="dcterms:W3CDTF">2018-08-24T20:19:19Z</dcterms:modified>
</cp:coreProperties>
</file>