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w:t>
      </w:r>
      <w:r w:rsidRPr="00F046EC" w:rsidR="008A426C">
        <w:rPr>
          <w:szCs w:val="22"/>
        </w:rPr>
        <w:t>FILED BY</w:t>
      </w:r>
      <w:r>
        <w:rPr>
          <w:szCs w:val="22"/>
        </w:rPr>
        <w:t xml:space="preserve"> </w:t>
      </w:r>
      <w:r w:rsidR="005335BF">
        <w:rPr>
          <w:szCs w:val="22"/>
        </w:rPr>
        <w:t>HORRY TELEPHONE COOPERATIVE, INC.</w:t>
      </w:r>
    </w:p>
    <w:p w:rsidR="00AC191A" w:rsidP="00AC191A">
      <w:pPr>
        <w:pStyle w:val="Title"/>
        <w:jc w:val="left"/>
        <w:rPr>
          <w:szCs w:val="22"/>
        </w:rPr>
      </w:pPr>
    </w:p>
    <w:p w:rsidR="00BB6E7C" w:rsidP="00585588">
      <w:pPr>
        <w:pStyle w:val="Title"/>
        <w:jc w:val="left"/>
        <w:rPr>
          <w:szCs w:val="22"/>
        </w:rPr>
      </w:pPr>
      <w:r>
        <w:rPr>
          <w:szCs w:val="22"/>
        </w:rPr>
        <w:t>WC Docket No. 18-</w:t>
      </w:r>
      <w:r w:rsidR="00D500B3">
        <w:rPr>
          <w:szCs w:val="22"/>
        </w:rPr>
        <w:t>253</w:t>
      </w:r>
      <w:r>
        <w:rPr>
          <w:szCs w:val="22"/>
        </w:rPr>
        <w:tab/>
      </w:r>
      <w:r>
        <w:rPr>
          <w:szCs w:val="22"/>
        </w:rPr>
        <w:tab/>
      </w:r>
      <w:r>
        <w:rPr>
          <w:szCs w:val="22"/>
        </w:rPr>
        <w:tab/>
      </w:r>
      <w:r>
        <w:rPr>
          <w:szCs w:val="22"/>
        </w:rPr>
        <w:tab/>
      </w:r>
      <w:r>
        <w:rPr>
          <w:szCs w:val="22"/>
        </w:rPr>
        <w:tab/>
        <w:t xml:space="preserve">         </w:t>
      </w:r>
      <w:r w:rsidR="00152223">
        <w:rPr>
          <w:szCs w:val="22"/>
        </w:rPr>
        <w:t xml:space="preserve">   August </w:t>
      </w:r>
      <w:r w:rsidR="005335BF">
        <w:rPr>
          <w:szCs w:val="22"/>
        </w:rPr>
        <w:t>24</w:t>
      </w:r>
      <w:r>
        <w:rPr>
          <w:szCs w:val="22"/>
        </w:rPr>
        <w:t>, 2018</w:t>
      </w:r>
    </w:p>
    <w:p w:rsidR="008961DF" w:rsidP="00585588">
      <w:pPr>
        <w:pStyle w:val="Title"/>
        <w:jc w:val="left"/>
        <w:rPr>
          <w:szCs w:val="22"/>
        </w:rPr>
      </w:pPr>
      <w:r w:rsidRPr="00F046EC">
        <w:rPr>
          <w:szCs w:val="22"/>
        </w:rPr>
        <w:t xml:space="preserve">Report No. </w:t>
      </w:r>
      <w:r>
        <w:rPr>
          <w:szCs w:val="22"/>
        </w:rPr>
        <w:t>NCD-2</w:t>
      </w:r>
      <w:r w:rsidR="00A12D11">
        <w:rPr>
          <w:szCs w:val="22"/>
        </w:rPr>
        <w:t>8</w:t>
      </w:r>
      <w:r w:rsidR="005335BF">
        <w:rPr>
          <w:szCs w:val="22"/>
        </w:rPr>
        <w:t>51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sidR="00730D1D">
        <w:rPr>
          <w:szCs w:val="22"/>
        </w:rPr>
        <w:t>NOTICE</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Horry Telephone Cooperative, Inc.</w:t>
      </w:r>
      <w:r w:rsidR="002321CE">
        <w:rPr>
          <w:szCs w:val="22"/>
        </w:rPr>
        <w:t xml:space="preserve"> (</w:t>
      </w:r>
      <w:r>
        <w:rPr>
          <w:szCs w:val="22"/>
        </w:rPr>
        <w:t>Horry Telephone</w:t>
      </w:r>
      <w:r w:rsidR="002321CE">
        <w:rPr>
          <w:szCs w:val="22"/>
        </w:rPr>
        <w:t>)</w:t>
      </w:r>
      <w:r w:rsidRPr="009C555B" w:rsidR="002321CE">
        <w:rPr>
          <w:szCs w:val="22"/>
        </w:rPr>
        <w:t xml:space="preserve">, an incumbent local exchange carrier (LEC), </w:t>
      </w:r>
      <w:r w:rsidRPr="00F046EC" w:rsidR="002321CE">
        <w:rPr>
          <w:szCs w:val="22"/>
        </w:rPr>
        <w:t xml:space="preserve">has filed </w:t>
      </w:r>
      <w:r w:rsidR="00E4709C">
        <w:rPr>
          <w:szCs w:val="22"/>
        </w:rPr>
        <w:t>public notice o</w:t>
      </w:r>
      <w:r w:rsidR="002321CE">
        <w:rPr>
          <w:szCs w:val="22"/>
        </w:rPr>
        <w:t xml:space="preserve">f network change(s) </w:t>
      </w:r>
      <w:r w:rsidRPr="00804C85" w:rsidR="002321CE">
        <w:rPr>
          <w:szCs w:val="22"/>
        </w:rPr>
        <w:t>involving the retirement of copper</w:t>
      </w:r>
      <w:r w:rsidR="002321CE">
        <w:rPr>
          <w:szCs w:val="22"/>
        </w:rPr>
        <w:t xml:space="preserve"> </w:t>
      </w:r>
      <w:r w:rsidR="00E4709C">
        <w:rPr>
          <w:szCs w:val="22"/>
        </w:rPr>
        <w:t xml:space="preserve">together with certification </w:t>
      </w:r>
      <w:r w:rsidR="00413712">
        <w:rPr>
          <w:szCs w:val="22"/>
        </w:rPr>
        <w:t>regarding</w:t>
      </w:r>
      <w:r w:rsidR="00E4709C">
        <w:rPr>
          <w:szCs w:val="22"/>
        </w:rPr>
        <w:t xml:space="preserve"> service on identified interconnecting telephone exchange service providers, as required by </w:t>
      </w:r>
      <w:bookmarkStart w:id="0" w:name="_Hlk517368229"/>
      <w:r w:rsidR="00E4709C">
        <w:rPr>
          <w:szCs w:val="22"/>
        </w:rPr>
        <w:t>section 51.333(a)</w:t>
      </w:r>
      <w:r w:rsidR="002321CE">
        <w:rPr>
          <w:szCs w:val="22"/>
        </w:rPr>
        <w:t xml:space="preserve"> </w:t>
      </w:r>
      <w:bookmarkEnd w:id="0"/>
      <w:r w:rsidR="002321CE">
        <w:rPr>
          <w:szCs w:val="22"/>
        </w:rPr>
        <w:t>of the rules of the Federal Communications Commission (FCC or Commission).</w:t>
      </w:r>
      <w:r>
        <w:rPr>
          <w:rStyle w:val="FootnoteReference"/>
          <w:szCs w:val="22"/>
        </w:rPr>
        <w:footnoteReference w:id="2"/>
      </w:r>
      <w:r w:rsidR="002321CE">
        <w:rPr>
          <w:szCs w:val="22"/>
        </w:rPr>
        <w:t xml:space="preserve">  </w:t>
      </w:r>
      <w:r w:rsidRPr="009C555B" w:rsidR="002321CE">
        <w:rPr>
          <w:szCs w:val="22"/>
        </w:rPr>
        <w:t>Upon initial review the filing appears to be complete.</w:t>
      </w:r>
      <w:r>
        <w:rPr>
          <w:rStyle w:val="FootnoteReference"/>
          <w:szCs w:val="22"/>
        </w:rPr>
        <w:footnoteReference w:id="3"/>
      </w:r>
      <w:r w:rsidR="002321CE">
        <w:rPr>
          <w:szCs w:val="22"/>
        </w:rPr>
        <w:t xml:space="preserve">  </w:t>
      </w:r>
      <w:r w:rsidR="00B54B08">
        <w:rPr>
          <w:szCs w:val="22"/>
        </w:rPr>
        <w:t>Attached is a copy of the</w:t>
      </w:r>
      <w:r w:rsidR="009902E2">
        <w:rPr>
          <w:szCs w:val="22"/>
        </w:rPr>
        <w:t xml:space="preserve"> </w:t>
      </w:r>
      <w:r w:rsidR="00B54B08">
        <w:rPr>
          <w:szCs w:val="22"/>
        </w:rPr>
        <w:t>notice of network change(s) (total of t</w:t>
      </w:r>
      <w:r w:rsidR="00413712">
        <w:rPr>
          <w:szCs w:val="22"/>
        </w:rPr>
        <w:t>wo</w:t>
      </w:r>
      <w:r w:rsidR="00B54B08">
        <w:rPr>
          <w:szCs w:val="22"/>
        </w:rPr>
        <w:t xml:space="preserve"> pages)</w:t>
      </w:r>
      <w:r w:rsidR="002321CE">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 xml:space="preserve">The incumbent LEC's </w:t>
      </w:r>
      <w:r w:rsidR="00B54B08">
        <w:rPr>
          <w:szCs w:val="22"/>
        </w:rPr>
        <w:t>notice</w:t>
      </w:r>
      <w:r w:rsidRPr="00E25608">
        <w:rPr>
          <w:szCs w:val="22"/>
        </w:rPr>
        <w:t xml:space="preserve"> refer(s) to the change(s) identified below:</w:t>
      </w:r>
    </w:p>
    <w:p w:rsidR="00554CA5" w:rsidRPr="007506DB" w:rsidP="00554CA5">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0"/>
        <w:gridCol w:w="2700"/>
        <w:gridCol w:w="3330"/>
      </w:tblGrid>
      <w:tr w:rsidTr="00B155E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3330" w:type="dxa"/>
            <w:shd w:val="clear" w:color="auto" w:fill="auto"/>
          </w:tcPr>
          <w:p w:rsidR="00554CA5" w:rsidRPr="007506DB" w:rsidP="00665DE1">
            <w:pPr>
              <w:tabs>
                <w:tab w:val="left" w:pos="-720"/>
              </w:tabs>
              <w:suppressAutoHyphens/>
              <w:rPr>
                <w:b/>
                <w:szCs w:val="22"/>
              </w:rPr>
            </w:pPr>
            <w:r w:rsidRPr="007506DB">
              <w:rPr>
                <w:b/>
                <w:szCs w:val="22"/>
              </w:rPr>
              <w:t>Type of Change(s)</w:t>
            </w:r>
          </w:p>
        </w:tc>
        <w:tc>
          <w:tcPr>
            <w:tcW w:w="2700" w:type="dxa"/>
            <w:shd w:val="clear" w:color="auto" w:fill="auto"/>
          </w:tcPr>
          <w:p w:rsidR="00554CA5" w:rsidRPr="007506DB" w:rsidP="00665DE1">
            <w:pPr>
              <w:tabs>
                <w:tab w:val="left" w:pos="-720"/>
              </w:tabs>
              <w:suppressAutoHyphens/>
              <w:rPr>
                <w:b/>
                <w:szCs w:val="22"/>
              </w:rPr>
            </w:pPr>
            <w:r w:rsidRPr="007506DB">
              <w:rPr>
                <w:b/>
                <w:szCs w:val="22"/>
              </w:rPr>
              <w:t>Location of Change(s)</w:t>
            </w:r>
          </w:p>
        </w:tc>
        <w:tc>
          <w:tcPr>
            <w:tcW w:w="3330" w:type="dxa"/>
          </w:tcPr>
          <w:p w:rsidR="00554CA5" w:rsidRPr="007506DB" w:rsidP="00665DE1">
            <w:pPr>
              <w:tabs>
                <w:tab w:val="left" w:pos="-720"/>
              </w:tabs>
              <w:suppressAutoHyphens/>
              <w:rPr>
                <w:b/>
                <w:szCs w:val="22"/>
              </w:rPr>
            </w:pPr>
            <w:r w:rsidRPr="007506DB">
              <w:rPr>
                <w:b/>
                <w:szCs w:val="22"/>
              </w:rPr>
              <w:t>Planned Implementation Date(s)</w:t>
            </w:r>
          </w:p>
        </w:tc>
      </w:tr>
      <w:tr w:rsidTr="00B155E7">
        <w:tblPrEx>
          <w:tblW w:w="9360" w:type="dxa"/>
          <w:tblInd w:w="108" w:type="dxa"/>
          <w:tblLayout w:type="fixed"/>
          <w:tblLook w:val="01E0"/>
        </w:tblPrEx>
        <w:tc>
          <w:tcPr>
            <w:tcW w:w="3330" w:type="dxa"/>
            <w:shd w:val="clear" w:color="auto" w:fill="auto"/>
          </w:tcPr>
          <w:p w:rsidR="00554CA5" w:rsidRPr="007506DB" w:rsidP="00665DE1">
            <w:pPr>
              <w:tabs>
                <w:tab w:val="left" w:pos="-720"/>
              </w:tabs>
              <w:suppressAutoHyphens/>
              <w:rPr>
                <w:szCs w:val="22"/>
              </w:rPr>
            </w:pPr>
            <w:r>
              <w:rPr>
                <w:szCs w:val="22"/>
              </w:rPr>
              <w:t xml:space="preserve">In response to </w:t>
            </w:r>
            <w:r w:rsidR="007C3AF9">
              <w:rPr>
                <w:szCs w:val="22"/>
              </w:rPr>
              <w:t>a</w:t>
            </w:r>
            <w:r w:rsidR="00E0420B">
              <w:rPr>
                <w:szCs w:val="22"/>
              </w:rPr>
              <w:t xml:space="preserve"> South Carolina Department of Transportation project, Horry Telephone p</w:t>
            </w:r>
            <w:r>
              <w:rPr>
                <w:szCs w:val="22"/>
              </w:rPr>
              <w:t xml:space="preserve">lans to </w:t>
            </w:r>
            <w:r w:rsidR="007C3AF9">
              <w:rPr>
                <w:szCs w:val="22"/>
              </w:rPr>
              <w:t>retire affected copper facilities</w:t>
            </w:r>
            <w:r w:rsidR="00E0420B">
              <w:rPr>
                <w:szCs w:val="22"/>
              </w:rPr>
              <w:t xml:space="preserve"> and continue to provide services over its fiber-to-the-home facilities</w:t>
            </w:r>
            <w:r w:rsidR="002D395C">
              <w:rPr>
                <w:szCs w:val="22"/>
              </w:rPr>
              <w:t>.</w:t>
            </w:r>
          </w:p>
        </w:tc>
        <w:tc>
          <w:tcPr>
            <w:tcW w:w="2700" w:type="dxa"/>
            <w:shd w:val="clear" w:color="auto" w:fill="auto"/>
          </w:tcPr>
          <w:p w:rsidR="00554CA5" w:rsidRPr="007506DB" w:rsidP="00665DE1">
            <w:pPr>
              <w:tabs>
                <w:tab w:val="left" w:pos="-720"/>
              </w:tabs>
              <w:suppressAutoHyphens/>
              <w:rPr>
                <w:szCs w:val="22"/>
              </w:rPr>
            </w:pPr>
            <w:r w:rsidRPr="00A540BA">
              <w:rPr>
                <w:szCs w:val="22"/>
              </w:rPr>
              <w:t>At facilities assoc</w:t>
            </w:r>
            <w:r w:rsidR="00AA76F2">
              <w:rPr>
                <w:szCs w:val="22"/>
              </w:rPr>
              <w:t xml:space="preserve">iated with </w:t>
            </w:r>
            <w:r w:rsidR="00472788">
              <w:rPr>
                <w:szCs w:val="22"/>
              </w:rPr>
              <w:t xml:space="preserve">the </w:t>
            </w:r>
            <w:r w:rsidR="00AA76F2">
              <w:rPr>
                <w:szCs w:val="22"/>
              </w:rPr>
              <w:t>Surfside Beach</w:t>
            </w:r>
            <w:r w:rsidRPr="00A540BA" w:rsidR="00AA76F2">
              <w:rPr>
                <w:szCs w:val="22"/>
              </w:rPr>
              <w:t xml:space="preserve">, SC </w:t>
            </w:r>
            <w:r w:rsidR="00AA76F2">
              <w:rPr>
                <w:szCs w:val="22"/>
              </w:rPr>
              <w:t xml:space="preserve">locations </w:t>
            </w:r>
            <w:r w:rsidRPr="00A540BA">
              <w:rPr>
                <w:szCs w:val="22"/>
              </w:rPr>
              <w:t>listed in Exhibit A.</w:t>
            </w:r>
          </w:p>
        </w:tc>
        <w:tc>
          <w:tcPr>
            <w:tcW w:w="3330" w:type="dxa"/>
          </w:tcPr>
          <w:p w:rsidR="00554CA5" w:rsidRPr="00413712" w:rsidP="00665DE1">
            <w:pPr>
              <w:tabs>
                <w:tab w:val="left" w:pos="-720"/>
              </w:tabs>
              <w:suppressAutoHyphens/>
              <w:rPr>
                <w:b/>
                <w:szCs w:val="22"/>
              </w:rPr>
            </w:pPr>
            <w:r>
              <w:rPr>
                <w:szCs w:val="22"/>
              </w:rPr>
              <w:t>On or after September</w:t>
            </w:r>
            <w:r>
              <w:rPr>
                <w:szCs w:val="22"/>
              </w:rPr>
              <w:t xml:space="preserve"> 1</w:t>
            </w:r>
            <w:r>
              <w:rPr>
                <w:szCs w:val="22"/>
              </w:rPr>
              <w:t>0</w:t>
            </w:r>
            <w:r>
              <w:rPr>
                <w:szCs w:val="22"/>
              </w:rPr>
              <w:t>, 2018</w:t>
            </w:r>
          </w:p>
        </w:tc>
      </w:tr>
    </w:tbl>
    <w:p w:rsidR="00554CA5" w:rsidRPr="007506DB" w:rsidP="00554CA5">
      <w:pPr>
        <w:tabs>
          <w:tab w:val="left" w:pos="-720"/>
        </w:tabs>
        <w:suppressAutoHyphens/>
        <w:rPr>
          <w:szCs w:val="22"/>
          <w:lang w:val="de-DE"/>
        </w:rPr>
      </w:pPr>
    </w:p>
    <w:p w:rsidR="00554CA5" w:rsidRPr="00E60975" w:rsidP="00554CA5">
      <w:pPr>
        <w:tabs>
          <w:tab w:val="left" w:pos="0"/>
        </w:tabs>
        <w:suppressAutoHyphens/>
        <w:rPr>
          <w:szCs w:val="22"/>
        </w:rPr>
      </w:pPr>
      <w:r w:rsidRPr="005833F6">
        <w:rPr>
          <w:szCs w:val="22"/>
        </w:rPr>
        <w:t xml:space="preserve">Incumbent </w:t>
      </w:r>
      <w:r w:rsidRPr="00E60975">
        <w:rPr>
          <w:szCs w:val="22"/>
        </w:rPr>
        <w:t>LEC contact:</w:t>
      </w:r>
    </w:p>
    <w:p w:rsidR="00413712" w:rsidRPr="00E60975" w:rsidP="00413712">
      <w:pPr>
        <w:tabs>
          <w:tab w:val="left" w:pos="0"/>
        </w:tabs>
        <w:suppressAutoHyphens/>
        <w:rPr>
          <w:szCs w:val="22"/>
        </w:rPr>
      </w:pPr>
      <w:r>
        <w:rPr>
          <w:szCs w:val="22"/>
        </w:rPr>
        <w:t>Jamie Ponder</w:t>
      </w:r>
    </w:p>
    <w:p w:rsidR="00413712" w:rsidRPr="00E60975" w:rsidP="00413712">
      <w:pPr>
        <w:tabs>
          <w:tab w:val="left" w:pos="0"/>
        </w:tabs>
        <w:suppressAutoHyphens/>
        <w:rPr>
          <w:szCs w:val="22"/>
        </w:rPr>
      </w:pPr>
      <w:r>
        <w:rPr>
          <w:szCs w:val="22"/>
        </w:rPr>
        <w:t>Manager Industry Affairs</w:t>
      </w:r>
    </w:p>
    <w:p w:rsidR="00413712" w:rsidRPr="00E60975" w:rsidP="00413712">
      <w:pPr>
        <w:tabs>
          <w:tab w:val="left" w:pos="0"/>
        </w:tabs>
        <w:suppressAutoHyphens/>
        <w:rPr>
          <w:szCs w:val="22"/>
        </w:rPr>
      </w:pPr>
      <w:r>
        <w:rPr>
          <w:szCs w:val="22"/>
        </w:rPr>
        <w:t>Horry Telephone Cooperative, Inc.</w:t>
      </w:r>
    </w:p>
    <w:p w:rsidR="00413712" w:rsidP="00413712">
      <w:pPr>
        <w:tabs>
          <w:tab w:val="left" w:pos="0"/>
        </w:tabs>
        <w:suppressAutoHyphens/>
        <w:rPr>
          <w:szCs w:val="22"/>
        </w:rPr>
      </w:pPr>
      <w:r>
        <w:rPr>
          <w:szCs w:val="22"/>
        </w:rPr>
        <w:t>3480 Hwy 701 North</w:t>
      </w:r>
    </w:p>
    <w:p w:rsidR="00413712" w:rsidP="00413712">
      <w:pPr>
        <w:tabs>
          <w:tab w:val="left" w:pos="0"/>
        </w:tabs>
        <w:suppressAutoHyphens/>
        <w:rPr>
          <w:szCs w:val="22"/>
        </w:rPr>
      </w:pPr>
      <w:r>
        <w:rPr>
          <w:szCs w:val="22"/>
        </w:rPr>
        <w:t>PO Box 1820</w:t>
      </w:r>
    </w:p>
    <w:p w:rsidR="00413712" w:rsidRPr="00E60975" w:rsidP="00413712">
      <w:pPr>
        <w:tabs>
          <w:tab w:val="left" w:pos="0"/>
        </w:tabs>
        <w:suppressAutoHyphens/>
        <w:rPr>
          <w:szCs w:val="22"/>
        </w:rPr>
      </w:pPr>
      <w:r>
        <w:rPr>
          <w:szCs w:val="22"/>
        </w:rPr>
        <w:t>Conway, SC 29528</w:t>
      </w:r>
    </w:p>
    <w:p w:rsidR="00413712" w:rsidP="00413712">
      <w:pPr>
        <w:rPr>
          <w:szCs w:val="22"/>
        </w:rPr>
      </w:pPr>
      <w:r w:rsidRPr="00E60975">
        <w:rPr>
          <w:szCs w:val="22"/>
        </w:rPr>
        <w:t>(</w:t>
      </w:r>
      <w:r>
        <w:rPr>
          <w:szCs w:val="22"/>
        </w:rPr>
        <w:t>843</w:t>
      </w:r>
      <w:r w:rsidRPr="00E60975">
        <w:rPr>
          <w:szCs w:val="22"/>
        </w:rPr>
        <w:t xml:space="preserve">) </w:t>
      </w:r>
      <w:r>
        <w:rPr>
          <w:szCs w:val="22"/>
        </w:rPr>
        <w:t>369</w:t>
      </w:r>
      <w:r w:rsidRPr="00E60975">
        <w:rPr>
          <w:szCs w:val="22"/>
        </w:rPr>
        <w:t>-</w:t>
      </w:r>
      <w:r>
        <w:rPr>
          <w:szCs w:val="22"/>
        </w:rPr>
        <w:t>8640</w:t>
      </w:r>
    </w:p>
    <w:p w:rsidR="00413712" w:rsidP="00413712">
      <w:pPr>
        <w:rPr>
          <w:szCs w:val="22"/>
        </w:rPr>
      </w:pPr>
    </w:p>
    <w:p w:rsidR="006E7B5B" w:rsidRPr="005335BF" w:rsidP="006E7B5B">
      <w:pPr>
        <w:rPr>
          <w:b/>
          <w:szCs w:val="22"/>
        </w:rPr>
      </w:pPr>
      <w:bookmarkStart w:id="1" w:name="_GoBack"/>
      <w:bookmarkEnd w:id="1"/>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The effective implementation </w:t>
      </w:r>
      <w:r w:rsidRPr="00546004">
        <w:rPr>
          <w:szCs w:val="22"/>
        </w:rPr>
        <w:t>date</w:t>
      </w:r>
      <w:r w:rsidR="00DA0075">
        <w:rPr>
          <w:szCs w:val="22"/>
        </w:rPr>
        <w:t>(</w:t>
      </w:r>
      <w:r w:rsidR="00EE39AB">
        <w:rPr>
          <w:szCs w:val="22"/>
        </w:rPr>
        <w:t>s</w:t>
      </w:r>
      <w:r w:rsidR="00DA0075">
        <w:rPr>
          <w:szCs w:val="22"/>
        </w:rPr>
        <w:t>)</w:t>
      </w:r>
      <w:r w:rsidRPr="00546004">
        <w:rPr>
          <w:szCs w:val="22"/>
        </w:rPr>
        <w:t xml:space="preserve"> of </w:t>
      </w:r>
      <w:r w:rsidR="00241C0E">
        <w:rPr>
          <w:szCs w:val="22"/>
        </w:rPr>
        <w:t xml:space="preserve">network changes </w:t>
      </w:r>
      <w:r w:rsidR="0083540A">
        <w:rPr>
          <w:szCs w:val="22"/>
        </w:rPr>
        <w:t xml:space="preserve">referenced in </w:t>
      </w:r>
      <w:r w:rsidR="00DB63E8">
        <w:rPr>
          <w:szCs w:val="22"/>
        </w:rPr>
        <w:t xml:space="preserve">standard </w:t>
      </w:r>
      <w:r w:rsidR="00205F40">
        <w:rPr>
          <w:szCs w:val="22"/>
        </w:rPr>
        <w:t>copper retirement notice</w:t>
      </w:r>
      <w:r w:rsidR="00490EFC">
        <w:rPr>
          <w:szCs w:val="22"/>
        </w:rPr>
        <w:t>s</w:t>
      </w:r>
      <w:r w:rsidR="00E63387">
        <w:rPr>
          <w:szCs w:val="22"/>
        </w:rPr>
        <w:t xml:space="preserve"> </w:t>
      </w:r>
      <w:r w:rsidR="00EE39AB">
        <w:rPr>
          <w:szCs w:val="22"/>
        </w:rPr>
        <w:t>are</w:t>
      </w:r>
      <w:r w:rsidR="00205F40">
        <w:rPr>
          <w:szCs w:val="22"/>
        </w:rPr>
        <w:t xml:space="preserve"> </w:t>
      </w:r>
      <w:r w:rsidRPr="00546004">
        <w:rPr>
          <w:szCs w:val="22"/>
        </w:rPr>
        <w:t>subject to the FCC public notice period</w:t>
      </w:r>
      <w:r w:rsidR="00803AA0">
        <w:rPr>
          <w:szCs w:val="22"/>
        </w:rPr>
        <w:t>s</w:t>
      </w:r>
      <w:r w:rsidRPr="00546004">
        <w:rPr>
          <w:szCs w:val="22"/>
        </w:rPr>
        <w:t xml:space="preserve"> </w:t>
      </w:r>
      <w:r w:rsidR="00803AA0">
        <w:rPr>
          <w:szCs w:val="22"/>
        </w:rPr>
        <w:t xml:space="preserve">described </w:t>
      </w:r>
      <w:r w:rsidRPr="00546004">
        <w:rPr>
          <w:szCs w:val="22"/>
        </w:rPr>
        <w:t>under section 51.333(b)</w:t>
      </w:r>
      <w:r w:rsidR="00ED1B3F">
        <w:rPr>
          <w:szCs w:val="22"/>
        </w:rPr>
        <w:t>(2)</w:t>
      </w:r>
      <w:r w:rsidRPr="00546004">
        <w:rPr>
          <w:szCs w:val="22"/>
        </w:rPr>
        <w:t>.</w:t>
      </w:r>
      <w:r>
        <w:rPr>
          <w:rStyle w:val="FootnoteReference"/>
          <w:szCs w:val="22"/>
        </w:rPr>
        <w:footnoteReference w:id="5"/>
      </w:r>
      <w:r w:rsidRPr="00546004">
        <w:rPr>
          <w:szCs w:val="22"/>
        </w:rPr>
        <w:t xml:space="preserve">  </w:t>
      </w:r>
      <w:r w:rsidR="005759CA">
        <w:rPr>
          <w:szCs w:val="22"/>
        </w:rPr>
        <w:t xml:space="preserve">Accordingly, given the circumstances in this proceeding, </w:t>
      </w:r>
      <w:r w:rsidR="00CF4CC2">
        <w:rPr>
          <w:szCs w:val="22"/>
        </w:rPr>
        <w:t>Horry Telephone</w:t>
      </w:r>
      <w:r w:rsidR="005759CA">
        <w:rPr>
          <w:szCs w:val="22"/>
        </w:rPr>
        <w:t>’</w:t>
      </w:r>
      <w:r w:rsidR="00CF4CC2">
        <w:rPr>
          <w:szCs w:val="22"/>
        </w:rPr>
        <w:t>s</w:t>
      </w:r>
      <w:r w:rsidR="005759CA">
        <w:rPr>
          <w:szCs w:val="22"/>
        </w:rPr>
        <w:t xml:space="preserve"> </w:t>
      </w:r>
      <w:r w:rsidR="00CF4CC2">
        <w:rPr>
          <w:szCs w:val="22"/>
        </w:rPr>
        <w:t xml:space="preserve">notice of copper retirement involving copper facilities not being used to provision services to any customers will be deemed final on the </w:t>
      </w:r>
      <w:r w:rsidR="005759CA">
        <w:rPr>
          <w:szCs w:val="22"/>
        </w:rPr>
        <w:t>15</w:t>
      </w:r>
      <w:r w:rsidR="00CF4CC2">
        <w:rPr>
          <w:szCs w:val="22"/>
        </w:rPr>
        <w:t>th</w:t>
      </w:r>
      <w:r w:rsidR="005759CA">
        <w:rPr>
          <w:szCs w:val="22"/>
        </w:rPr>
        <w:t xml:space="preserve"> day </w:t>
      </w:r>
      <w:r w:rsidR="00C27BCB">
        <w:rPr>
          <w:szCs w:val="22"/>
        </w:rPr>
        <w:t>after the</w:t>
      </w:r>
      <w:r w:rsidRPr="005759CA" w:rsidR="005759CA">
        <w:rPr>
          <w:szCs w:val="22"/>
        </w:rPr>
        <w:t xml:space="preserve"> release of th</w:t>
      </w:r>
      <w:r w:rsidR="00CF4CC2">
        <w:rPr>
          <w:szCs w:val="22"/>
        </w:rPr>
        <w:t xml:space="preserve">is </w:t>
      </w:r>
      <w:r w:rsidR="00742052">
        <w:rPr>
          <w:szCs w:val="22"/>
        </w:rPr>
        <w:t>P</w:t>
      </w:r>
      <w:r w:rsidR="00CF4CC2">
        <w:rPr>
          <w:szCs w:val="22"/>
        </w:rPr>
        <w:t>ublic</w:t>
      </w:r>
      <w:r w:rsidRPr="005759CA" w:rsidR="005759CA">
        <w:rPr>
          <w:szCs w:val="22"/>
        </w:rPr>
        <w:t xml:space="preserve"> </w:t>
      </w:r>
      <w:r w:rsidR="00742052">
        <w:rPr>
          <w:szCs w:val="22"/>
        </w:rPr>
        <w:t>N</w:t>
      </w:r>
      <w:r w:rsidRPr="005759CA" w:rsidR="005759CA">
        <w:rPr>
          <w:szCs w:val="22"/>
        </w:rPr>
        <w:t>otice</w:t>
      </w:r>
      <w:r w:rsidR="00B84215">
        <w:rPr>
          <w:szCs w:val="22"/>
        </w:rPr>
        <w:t xml:space="preserve">. </w:t>
      </w:r>
      <w:r w:rsidRPr="005759CA" w:rsidR="005759C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sidRPr="00CF4CC2" w:rsidR="00CF4CC2">
        <w:rPr>
          <w:szCs w:val="22"/>
        </w:rPr>
        <w:t>1</w:t>
      </w:r>
      <w:r w:rsidR="00CF4CC2">
        <w:rPr>
          <w:szCs w:val="22"/>
        </w:rPr>
        <w:t>5</w:t>
      </w:r>
      <w:r w:rsidRPr="00CF4CC2" w:rsidR="00CF4CC2">
        <w:rPr>
          <w:szCs w:val="22"/>
        </w:rPr>
        <w:t xml:space="preserve"> days after the release date of this </w:t>
      </w:r>
      <w:r w:rsidR="001604B2">
        <w:rPr>
          <w:szCs w:val="22"/>
        </w:rPr>
        <w:t>P</w:t>
      </w:r>
      <w:r w:rsidRPr="00CF4CC2" w:rsidR="00CF4CC2">
        <w:rPr>
          <w:szCs w:val="22"/>
        </w:rPr>
        <w:t xml:space="preserve">ublic </w:t>
      </w:r>
      <w:r w:rsidR="001604B2">
        <w:rPr>
          <w:szCs w:val="22"/>
        </w:rPr>
        <w:t>N</w:t>
      </w:r>
      <w:r w:rsidRPr="00CF4CC2" w:rsidR="00CF4CC2">
        <w:rPr>
          <w:szCs w:val="22"/>
        </w:rPr>
        <w:t>otice</w:t>
      </w:r>
      <w:r w:rsidRPr="00546004">
        <w:rPr>
          <w:szCs w:val="22"/>
        </w:rPr>
        <w:t>,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E4709C">
      <w:pPr>
        <w:pStyle w:val="FootnoteText"/>
      </w:pPr>
      <w:r>
        <w:rPr>
          <w:rStyle w:val="FootnoteReference"/>
        </w:rPr>
        <w:footnoteRef/>
      </w:r>
      <w:r>
        <w:t xml:space="preserve"> </w:t>
      </w:r>
      <w:r w:rsidRPr="00567BD5">
        <w:rPr>
          <w:i/>
          <w:sz w:val="20"/>
        </w:rPr>
        <w:t>See</w:t>
      </w:r>
      <w:r w:rsidRPr="00567BD5">
        <w:rPr>
          <w:sz w:val="20"/>
        </w:rPr>
        <w:t xml:space="preserve"> 47 CFR § 51.333</w:t>
      </w:r>
      <w:r>
        <w:rPr>
          <w:sz w:val="20"/>
        </w:rPr>
        <w:t>(a)</w:t>
      </w:r>
      <w:r w:rsidRPr="00567BD5">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6E7B5B" w:rsidRPr="002463B6" w:rsidP="006E7B5B">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w:t>
      </w:r>
      <w:r w:rsidR="00ED1B3F">
        <w:rPr>
          <w:sz w:val="20"/>
        </w:rPr>
        <w:t>(2)</w:t>
      </w:r>
      <w:r>
        <w:rPr>
          <w:sz w:val="20"/>
        </w:rPr>
        <w:t>.</w:t>
      </w:r>
      <w:bookmarkEnd w:id="2"/>
      <w:r w:rsidR="002463B6">
        <w:rPr>
          <w:sz w:val="20"/>
        </w:rPr>
        <w:t xml:space="preserve">  </w:t>
      </w:r>
      <w:r w:rsidR="00E1579D">
        <w:rPr>
          <w:sz w:val="20"/>
        </w:rPr>
        <w:t>In the absence of filed objections</w:t>
      </w:r>
      <w:r w:rsidR="00D25FA1">
        <w:rPr>
          <w:sz w:val="20"/>
        </w:rPr>
        <w:t xml:space="preserve">, a </w:t>
      </w:r>
      <w:r w:rsidR="000F54E4">
        <w:rPr>
          <w:sz w:val="20"/>
        </w:rPr>
        <w:t xml:space="preserve">notice of copper retirement </w:t>
      </w:r>
      <w:r w:rsidR="00C637F6">
        <w:rPr>
          <w:sz w:val="20"/>
        </w:rPr>
        <w:t xml:space="preserve">usually </w:t>
      </w:r>
      <w:r w:rsidR="000F54E4">
        <w:rPr>
          <w:sz w:val="20"/>
        </w:rPr>
        <w:t>will be deemed final on the 90th day after the release of the Commissio</w:t>
      </w:r>
      <w:r w:rsidR="00D25FA1">
        <w:rPr>
          <w:sz w:val="20"/>
        </w:rPr>
        <w:t>n’s public notice of the filing</w:t>
      </w:r>
      <w:r w:rsidR="0032097F">
        <w:rPr>
          <w:sz w:val="20"/>
        </w:rPr>
        <w:t xml:space="preserve"> </w:t>
      </w:r>
      <w:r w:rsidR="00E1579D">
        <w:rPr>
          <w:sz w:val="20"/>
        </w:rPr>
        <w:t>pursuant to section 51.333(b)(2)</w:t>
      </w:r>
      <w:r w:rsidR="00D25FA1">
        <w:rPr>
          <w:sz w:val="20"/>
        </w:rPr>
        <w:t xml:space="preserve">.  However, notice of copper retirement involving facilities that are not </w:t>
      </w:r>
      <w:bookmarkStart w:id="3" w:name="_Hlk517347652"/>
      <w:r w:rsidR="000F54E4">
        <w:rPr>
          <w:sz w:val="20"/>
        </w:rPr>
        <w:t xml:space="preserve">being used to provision services to any customers, </w:t>
      </w:r>
      <w:r w:rsidR="00791A49">
        <w:rPr>
          <w:sz w:val="20"/>
        </w:rPr>
        <w:t>usually will be deemed final on the 15th day after the release of the Commission’s public notice of the filing</w:t>
      </w:r>
      <w:r w:rsidR="00E1579D">
        <w:rPr>
          <w:sz w:val="20"/>
        </w:rPr>
        <w:t xml:space="preserve">.  </w:t>
      </w:r>
      <w:bookmarkEnd w:id="3"/>
      <w:r w:rsidR="00ED1B3F">
        <w:rPr>
          <w:i/>
          <w:sz w:val="20"/>
        </w:rPr>
        <w:t>Id</w:t>
      </w:r>
      <w:r w:rsidR="00524B10">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662617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