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1E1AEC" w:rsidP="006058EC">
      <w:pPr>
        <w:suppressAutoHyphens/>
        <w:jc w:val="center"/>
        <w:outlineLvl w:val="0"/>
        <w:rPr>
          <w:b/>
          <w:sz w:val="22"/>
          <w:szCs w:val="22"/>
        </w:rPr>
      </w:pPr>
      <w:r w:rsidRPr="001E1AEC">
        <w:rPr>
          <w:b/>
          <w:sz w:val="22"/>
          <w:szCs w:val="22"/>
        </w:rPr>
        <w:t>FEDERAL COMMUNICATIONS COMMISSION</w:t>
      </w:r>
    </w:p>
    <w:p w:rsidR="006058EC" w:rsidRPr="001E1AEC" w:rsidP="006058EC">
      <w:pPr>
        <w:pStyle w:val="Header"/>
        <w:tabs>
          <w:tab w:val="clear" w:pos="4320"/>
          <w:tab w:val="clear" w:pos="8640"/>
        </w:tabs>
        <w:jc w:val="center"/>
        <w:rPr>
          <w:b/>
          <w:sz w:val="22"/>
          <w:szCs w:val="22"/>
        </w:rPr>
      </w:pPr>
      <w:r w:rsidRPr="001E1AEC">
        <w:rPr>
          <w:noProof/>
          <w:snapToGrid/>
          <w:sz w:val="22"/>
          <w:szCs w:val="22"/>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AEC">
        <w:rPr>
          <w:b/>
          <w:sz w:val="22"/>
          <w:szCs w:val="22"/>
        </w:rPr>
        <w:t>ENFORCEMENT BUREAU</w:t>
      </w:r>
    </w:p>
    <w:p w:rsidR="006058EC" w:rsidRPr="001E1AEC" w:rsidP="006058EC">
      <w:pPr>
        <w:pStyle w:val="Header"/>
        <w:tabs>
          <w:tab w:val="clear" w:pos="4320"/>
          <w:tab w:val="clear" w:pos="8640"/>
        </w:tabs>
        <w:jc w:val="center"/>
        <w:rPr>
          <w:b/>
          <w:sz w:val="22"/>
          <w:szCs w:val="22"/>
        </w:rPr>
      </w:pPr>
      <w:r w:rsidRPr="001E1AEC">
        <w:rPr>
          <w:b/>
          <w:sz w:val="22"/>
          <w:szCs w:val="22"/>
        </w:rPr>
        <w:t>REGION</w:t>
      </w:r>
      <w:r w:rsidRPr="001E1AEC" w:rsidR="003941F9">
        <w:rPr>
          <w:b/>
          <w:sz w:val="22"/>
          <w:szCs w:val="22"/>
        </w:rPr>
        <w:t xml:space="preserve"> TWO</w:t>
      </w:r>
    </w:p>
    <w:p w:rsidR="006058EC" w:rsidRPr="001E1AEC" w:rsidP="006058EC">
      <w:pPr>
        <w:pStyle w:val="Header"/>
        <w:tabs>
          <w:tab w:val="clear" w:pos="4320"/>
          <w:tab w:val="clear" w:pos="8640"/>
        </w:tabs>
        <w:rPr>
          <w:sz w:val="22"/>
          <w:szCs w:val="22"/>
        </w:rPr>
      </w:pPr>
    </w:p>
    <w:p w:rsidR="00574CC7" w:rsidRPr="001E1AEC" w:rsidP="00DE4189">
      <w:pPr>
        <w:suppressAutoHyphens/>
        <w:jc w:val="center"/>
        <w:rPr>
          <w:sz w:val="22"/>
          <w:szCs w:val="22"/>
        </w:rPr>
      </w:pPr>
      <w:r w:rsidRPr="001E1AEC">
        <w:rPr>
          <w:sz w:val="22"/>
          <w:szCs w:val="22"/>
        </w:rPr>
        <w:t>Atlanta Regional Office</w:t>
      </w:r>
    </w:p>
    <w:p w:rsidR="00DE4189" w:rsidRPr="001E1AEC" w:rsidP="00DE4189">
      <w:pPr>
        <w:suppressAutoHyphens/>
        <w:jc w:val="center"/>
        <w:rPr>
          <w:sz w:val="22"/>
          <w:szCs w:val="22"/>
        </w:rPr>
      </w:pPr>
      <w:r w:rsidRPr="001E1AEC">
        <w:rPr>
          <w:sz w:val="22"/>
          <w:szCs w:val="22"/>
        </w:rPr>
        <w:t>3600 Hiram Lithia Springs Rd SW</w:t>
      </w:r>
    </w:p>
    <w:p w:rsidR="00DE4189" w:rsidP="00DE4189">
      <w:pPr>
        <w:suppressAutoHyphens/>
        <w:jc w:val="center"/>
        <w:rPr>
          <w:sz w:val="22"/>
          <w:szCs w:val="22"/>
        </w:rPr>
      </w:pPr>
      <w:r w:rsidRPr="001E1AEC">
        <w:rPr>
          <w:sz w:val="22"/>
          <w:szCs w:val="22"/>
        </w:rPr>
        <w:t>Powder Springs, GA  30127</w:t>
      </w:r>
    </w:p>
    <w:p w:rsidR="00F35DF7" w:rsidP="00F35DF7">
      <w:pPr>
        <w:pStyle w:val="Header"/>
        <w:tabs>
          <w:tab w:val="clear" w:pos="4320"/>
        </w:tabs>
        <w:jc w:val="center"/>
        <w:rPr>
          <w:sz w:val="22"/>
        </w:rPr>
      </w:pPr>
      <w:r>
        <w:rPr>
          <w:sz w:val="22"/>
        </w:rPr>
        <w:t>(678) 293-3194</w:t>
      </w:r>
    </w:p>
    <w:p w:rsidR="00F35DF7" w:rsidRPr="001E1AEC" w:rsidP="00F35DF7">
      <w:pPr>
        <w:suppressAutoHyphens/>
        <w:jc w:val="center"/>
        <w:rPr>
          <w:sz w:val="22"/>
          <w:szCs w:val="22"/>
        </w:rPr>
      </w:pPr>
      <w:r>
        <w:fldChar w:fldCharType="begin"/>
      </w:r>
      <w:r>
        <w:instrText xml:space="preserve"> HYPERLINK "mailto:field@fcc.gov" </w:instrText>
      </w:r>
      <w:r>
        <w:fldChar w:fldCharType="separate"/>
      </w:r>
      <w:r w:rsidRPr="003D3AF9">
        <w:rPr>
          <w:rStyle w:val="Hyperlink"/>
        </w:rPr>
        <w:t>field@fcc.gov</w:t>
      </w:r>
      <w:r>
        <w:fldChar w:fldCharType="end"/>
      </w:r>
    </w:p>
    <w:p w:rsidR="008D7408" w:rsidRPr="001E1AEC" w:rsidP="006058EC">
      <w:pPr>
        <w:suppressAutoHyphens/>
        <w:jc w:val="center"/>
        <w:rPr>
          <w:sz w:val="22"/>
          <w:szCs w:val="22"/>
        </w:rPr>
      </w:pPr>
    </w:p>
    <w:p w:rsidR="006058EC" w:rsidRPr="001E1AEC" w:rsidP="006058EC">
      <w:pPr>
        <w:suppressAutoHyphens/>
        <w:jc w:val="center"/>
        <w:rPr>
          <w:sz w:val="22"/>
          <w:szCs w:val="22"/>
        </w:rPr>
      </w:pPr>
      <w:r w:rsidRPr="00045288">
        <w:rPr>
          <w:sz w:val="22"/>
          <w:szCs w:val="22"/>
        </w:rPr>
        <w:t xml:space="preserve">August </w:t>
      </w:r>
      <w:r w:rsidRPr="00045288" w:rsidR="00045288">
        <w:rPr>
          <w:sz w:val="22"/>
          <w:szCs w:val="22"/>
        </w:rPr>
        <w:t>27</w:t>
      </w:r>
      <w:r w:rsidRPr="00045288" w:rsidR="00267443">
        <w:rPr>
          <w:sz w:val="22"/>
          <w:szCs w:val="22"/>
        </w:rPr>
        <w:t>,</w:t>
      </w:r>
      <w:r w:rsidRPr="001E1AEC" w:rsidR="00267443">
        <w:rPr>
          <w:sz w:val="22"/>
          <w:szCs w:val="22"/>
        </w:rPr>
        <w:t xml:space="preserve"> 201</w:t>
      </w:r>
      <w:r w:rsidRPr="001E1AEC" w:rsidR="00F42072">
        <w:rPr>
          <w:sz w:val="22"/>
          <w:szCs w:val="22"/>
        </w:rPr>
        <w:t>8</w:t>
      </w:r>
    </w:p>
    <w:p w:rsidR="00D64579" w:rsidRPr="001E1AEC" w:rsidP="006058EC">
      <w:pPr>
        <w:suppressAutoHyphens/>
        <w:jc w:val="center"/>
        <w:rPr>
          <w:sz w:val="22"/>
          <w:szCs w:val="22"/>
        </w:rPr>
      </w:pPr>
    </w:p>
    <w:p w:rsidR="009761EE" w:rsidP="009761EE">
      <w:pPr>
        <w:rPr>
          <w:b/>
          <w:sz w:val="22"/>
          <w:szCs w:val="22"/>
        </w:rPr>
      </w:pPr>
      <w:bookmarkStart w:id="0" w:name="OLE_LINK1"/>
      <w:r w:rsidRPr="00F35DF7">
        <w:rPr>
          <w:b/>
          <w:sz w:val="22"/>
          <w:szCs w:val="22"/>
        </w:rPr>
        <w:t xml:space="preserve">BY </w:t>
      </w:r>
      <w:r w:rsidR="00045288">
        <w:rPr>
          <w:b/>
          <w:sz w:val="22"/>
          <w:szCs w:val="22"/>
        </w:rPr>
        <w:t xml:space="preserve">UPS </w:t>
      </w:r>
      <w:r w:rsidRPr="00F35DF7">
        <w:rPr>
          <w:b/>
          <w:sz w:val="22"/>
          <w:szCs w:val="22"/>
        </w:rPr>
        <w:t>AND FIRST CLASS MAIL</w:t>
      </w:r>
    </w:p>
    <w:p w:rsidR="00045288" w:rsidRPr="00F35DF7" w:rsidP="009761EE">
      <w:pPr>
        <w:rPr>
          <w:b/>
          <w:sz w:val="22"/>
          <w:szCs w:val="22"/>
        </w:rPr>
      </w:pPr>
    </w:p>
    <w:p w:rsidR="007D267A" w:rsidRPr="001E1AEC" w:rsidP="006058EC">
      <w:pPr>
        <w:widowControl/>
        <w:rPr>
          <w:sz w:val="22"/>
          <w:szCs w:val="22"/>
        </w:rPr>
      </w:pPr>
      <w:r w:rsidRPr="001E1AEC">
        <w:rPr>
          <w:sz w:val="22"/>
          <w:szCs w:val="22"/>
        </w:rPr>
        <w:t xml:space="preserve">Wilfrid </w:t>
      </w:r>
      <w:r w:rsidRPr="001E1AEC">
        <w:rPr>
          <w:sz w:val="22"/>
          <w:szCs w:val="22"/>
        </w:rPr>
        <w:t>Pressa</w:t>
      </w:r>
    </w:p>
    <w:p w:rsidR="006058EC" w:rsidRPr="001E1AEC" w:rsidP="006058EC">
      <w:pPr>
        <w:widowControl/>
        <w:spacing w:after="120"/>
        <w:rPr>
          <w:sz w:val="22"/>
          <w:szCs w:val="22"/>
        </w:rPr>
      </w:pPr>
      <w:bookmarkEnd w:id="0"/>
      <w:r w:rsidRPr="001E1AEC">
        <w:rPr>
          <w:sz w:val="22"/>
          <w:szCs w:val="22"/>
        </w:rPr>
        <w:t>Florida City,</w:t>
      </w:r>
      <w:r w:rsidRPr="001E1AEC">
        <w:rPr>
          <w:sz w:val="22"/>
          <w:szCs w:val="22"/>
        </w:rPr>
        <w:t xml:space="preserve"> Florida</w:t>
      </w:r>
    </w:p>
    <w:p w:rsidR="006058EC" w:rsidRPr="001E1AEC" w:rsidP="006058EC">
      <w:pPr>
        <w:widowControl/>
        <w:rPr>
          <w:sz w:val="22"/>
          <w:szCs w:val="22"/>
        </w:rPr>
      </w:pPr>
    </w:p>
    <w:p w:rsidR="006058EC" w:rsidRPr="001E1AEC" w:rsidP="006058EC">
      <w:pPr>
        <w:widowControl/>
        <w:jc w:val="center"/>
        <w:rPr>
          <w:sz w:val="22"/>
          <w:szCs w:val="22"/>
        </w:rPr>
      </w:pPr>
      <w:r w:rsidRPr="001E1AEC">
        <w:rPr>
          <w:b/>
          <w:sz w:val="22"/>
          <w:szCs w:val="22"/>
        </w:rPr>
        <w:t>NOTICE OF UNLICENSED OPERATION</w:t>
      </w:r>
    </w:p>
    <w:p w:rsidR="006058EC" w:rsidRPr="001E1AEC" w:rsidP="006058EC">
      <w:pPr>
        <w:widowControl/>
        <w:rPr>
          <w:sz w:val="22"/>
          <w:szCs w:val="22"/>
        </w:rPr>
      </w:pPr>
    </w:p>
    <w:p w:rsidR="006058EC" w:rsidRPr="001E1AEC" w:rsidP="006058EC">
      <w:pPr>
        <w:widowControl/>
        <w:tabs>
          <w:tab w:val="left" w:pos="5040"/>
        </w:tabs>
        <w:outlineLvl w:val="0"/>
        <w:rPr>
          <w:sz w:val="22"/>
          <w:szCs w:val="22"/>
        </w:rPr>
      </w:pPr>
      <w:r w:rsidRPr="001E1AEC">
        <w:rPr>
          <w:sz w:val="22"/>
          <w:szCs w:val="22"/>
        </w:rPr>
        <w:tab/>
        <w:t>Case Number: EB-FIELDSCR-</w:t>
      </w:r>
      <w:r w:rsidRPr="001E1AEC" w:rsidR="004D17B3">
        <w:rPr>
          <w:sz w:val="22"/>
          <w:szCs w:val="22"/>
        </w:rPr>
        <w:t>1</w:t>
      </w:r>
      <w:r w:rsidRPr="001E1AEC" w:rsidR="00B2501A">
        <w:rPr>
          <w:sz w:val="22"/>
          <w:szCs w:val="22"/>
        </w:rPr>
        <w:t>8</w:t>
      </w:r>
      <w:r w:rsidRPr="001E1AEC" w:rsidR="00674C0D">
        <w:rPr>
          <w:sz w:val="22"/>
          <w:szCs w:val="22"/>
        </w:rPr>
        <w:t>-</w:t>
      </w:r>
      <w:r w:rsidRPr="001E1AEC" w:rsidR="003941F9">
        <w:rPr>
          <w:sz w:val="22"/>
          <w:szCs w:val="22"/>
        </w:rPr>
        <w:t>0002</w:t>
      </w:r>
      <w:r w:rsidRPr="001E1AEC" w:rsidR="00B2501A">
        <w:rPr>
          <w:sz w:val="22"/>
          <w:szCs w:val="22"/>
        </w:rPr>
        <w:t>7</w:t>
      </w:r>
      <w:r w:rsidRPr="001E1AEC" w:rsidR="006B23C3">
        <w:rPr>
          <w:sz w:val="22"/>
          <w:szCs w:val="22"/>
        </w:rPr>
        <w:t>390</w:t>
      </w:r>
    </w:p>
    <w:p w:rsidR="006058EC" w:rsidRPr="001E1AEC" w:rsidP="007D267A">
      <w:pPr>
        <w:widowControl/>
        <w:tabs>
          <w:tab w:val="left" w:pos="5040"/>
        </w:tabs>
        <w:outlineLvl w:val="0"/>
        <w:rPr>
          <w:sz w:val="22"/>
          <w:szCs w:val="22"/>
        </w:rPr>
      </w:pPr>
      <w:r w:rsidRPr="001E1AEC">
        <w:rPr>
          <w:sz w:val="22"/>
          <w:szCs w:val="22"/>
        </w:rPr>
        <w:tab/>
      </w:r>
    </w:p>
    <w:p w:rsidR="006058EC" w:rsidRPr="001E1AEC" w:rsidP="006058EC">
      <w:pPr>
        <w:widowControl/>
        <w:rPr>
          <w:sz w:val="22"/>
          <w:szCs w:val="22"/>
        </w:rPr>
      </w:pPr>
      <w:r w:rsidRPr="001E1AEC">
        <w:rPr>
          <w:sz w:val="22"/>
          <w:szCs w:val="22"/>
        </w:rPr>
        <w:t xml:space="preserve">The Miami Office of the Federal Communications Commission’s (Commission’s) Enforcement Bureau has received a complaint from the Federal Aviation Administration of an unlicensed FM station causing harmful interference to aircraft communications in the Miami and Homestead areas.  </w:t>
      </w:r>
      <w:r w:rsidRPr="001E1AEC">
        <w:rPr>
          <w:sz w:val="22"/>
          <w:szCs w:val="22"/>
        </w:rPr>
        <w:t>On</w:t>
      </w:r>
      <w:r w:rsidRPr="001E1AEC" w:rsidR="00F42072">
        <w:rPr>
          <w:sz w:val="22"/>
          <w:szCs w:val="22"/>
        </w:rPr>
        <w:t xml:space="preserve"> </w:t>
      </w:r>
      <w:r w:rsidRPr="001E1AEC" w:rsidR="00B2501A">
        <w:rPr>
          <w:sz w:val="22"/>
          <w:szCs w:val="22"/>
        </w:rPr>
        <w:t xml:space="preserve">July </w:t>
      </w:r>
      <w:r w:rsidRPr="001E1AEC">
        <w:rPr>
          <w:sz w:val="22"/>
          <w:szCs w:val="22"/>
        </w:rPr>
        <w:t>26</w:t>
      </w:r>
      <w:r w:rsidRPr="001E1AEC" w:rsidR="000A2E68">
        <w:rPr>
          <w:sz w:val="22"/>
          <w:szCs w:val="22"/>
        </w:rPr>
        <w:t>,</w:t>
      </w:r>
      <w:r w:rsidRPr="001E1AEC" w:rsidR="00F42072">
        <w:rPr>
          <w:sz w:val="22"/>
          <w:szCs w:val="22"/>
        </w:rPr>
        <w:t xml:space="preserve"> 2018,</w:t>
      </w:r>
      <w:r w:rsidRPr="001E1AEC" w:rsidR="00C5762B">
        <w:rPr>
          <w:sz w:val="22"/>
          <w:szCs w:val="22"/>
        </w:rPr>
        <w:t xml:space="preserve"> </w:t>
      </w:r>
      <w:r w:rsidRPr="001E1AEC" w:rsidR="00592561">
        <w:rPr>
          <w:sz w:val="22"/>
          <w:szCs w:val="22"/>
        </w:rPr>
        <w:t>A</w:t>
      </w:r>
      <w:r w:rsidRPr="001E1AEC">
        <w:rPr>
          <w:sz w:val="22"/>
          <w:szCs w:val="22"/>
        </w:rPr>
        <w:t xml:space="preserve">gents from </w:t>
      </w:r>
      <w:r w:rsidRPr="001E1AEC" w:rsidR="00592561">
        <w:rPr>
          <w:sz w:val="22"/>
          <w:szCs w:val="22"/>
        </w:rPr>
        <w:t xml:space="preserve">the </w:t>
      </w:r>
      <w:r w:rsidRPr="001E1AEC" w:rsidR="00DE4189">
        <w:rPr>
          <w:sz w:val="22"/>
          <w:szCs w:val="22"/>
        </w:rPr>
        <w:t xml:space="preserve">Miami Office </w:t>
      </w:r>
      <w:r w:rsidRPr="001E1AEC">
        <w:rPr>
          <w:sz w:val="22"/>
          <w:szCs w:val="22"/>
        </w:rPr>
        <w:t xml:space="preserve">confirmed by direction finding techniques that radio signals on frequency </w:t>
      </w:r>
      <w:r w:rsidRPr="001E1AEC">
        <w:rPr>
          <w:sz w:val="22"/>
          <w:szCs w:val="22"/>
        </w:rPr>
        <w:t xml:space="preserve">107.7 MHz and spurious emissions in the aviation communications band </w:t>
      </w:r>
      <w:r w:rsidRPr="001E1AEC">
        <w:rPr>
          <w:sz w:val="22"/>
          <w:szCs w:val="22"/>
        </w:rPr>
        <w:t xml:space="preserve">were emanating from </w:t>
      </w:r>
      <w:r w:rsidRPr="001E1AEC" w:rsidR="00693870">
        <w:rPr>
          <w:sz w:val="22"/>
          <w:szCs w:val="22"/>
        </w:rPr>
        <w:t>your</w:t>
      </w:r>
      <w:r w:rsidRPr="001E1AEC" w:rsidR="004B5414">
        <w:rPr>
          <w:sz w:val="22"/>
          <w:szCs w:val="22"/>
        </w:rPr>
        <w:t xml:space="preserve"> residen</w:t>
      </w:r>
      <w:r w:rsidRPr="001E1AEC" w:rsidR="00693870">
        <w:rPr>
          <w:sz w:val="22"/>
          <w:szCs w:val="22"/>
        </w:rPr>
        <w:t>ce</w:t>
      </w:r>
      <w:r w:rsidRPr="001E1AEC" w:rsidR="004B5414">
        <w:rPr>
          <w:sz w:val="22"/>
          <w:szCs w:val="22"/>
        </w:rPr>
        <w:t xml:space="preserve"> on</w:t>
      </w:r>
      <w:r w:rsidRPr="001E1AEC">
        <w:rPr>
          <w:sz w:val="22"/>
          <w:szCs w:val="22"/>
        </w:rPr>
        <w:t xml:space="preserve"> Southwest 6</w:t>
      </w:r>
      <w:r w:rsidRPr="001E1AEC">
        <w:rPr>
          <w:sz w:val="22"/>
          <w:szCs w:val="22"/>
          <w:vertAlign w:val="superscript"/>
        </w:rPr>
        <w:t>th</w:t>
      </w:r>
      <w:r w:rsidRPr="001E1AEC">
        <w:rPr>
          <w:sz w:val="22"/>
          <w:szCs w:val="22"/>
        </w:rPr>
        <w:t xml:space="preserve"> Avenue in</w:t>
      </w:r>
      <w:r w:rsidRPr="001E1AEC" w:rsidR="0092441C">
        <w:rPr>
          <w:sz w:val="22"/>
          <w:szCs w:val="22"/>
        </w:rPr>
        <w:t xml:space="preserve"> </w:t>
      </w:r>
      <w:r w:rsidRPr="001E1AEC" w:rsidR="008672F5">
        <w:rPr>
          <w:sz w:val="22"/>
          <w:szCs w:val="22"/>
        </w:rPr>
        <w:t>F</w:t>
      </w:r>
      <w:r w:rsidRPr="001E1AEC" w:rsidR="004B5414">
        <w:rPr>
          <w:sz w:val="22"/>
          <w:szCs w:val="22"/>
        </w:rPr>
        <w:t>lorida</w:t>
      </w:r>
      <w:r w:rsidRPr="001E1AEC">
        <w:rPr>
          <w:sz w:val="22"/>
          <w:szCs w:val="22"/>
        </w:rPr>
        <w:t xml:space="preserve"> City, Florida</w:t>
      </w:r>
      <w:r w:rsidRPr="001E1AEC" w:rsidR="008672F5">
        <w:rPr>
          <w:sz w:val="22"/>
          <w:szCs w:val="22"/>
        </w:rPr>
        <w:t>.</w:t>
      </w:r>
      <w:r w:rsidRPr="001E1AEC" w:rsidR="00693870">
        <w:rPr>
          <w:sz w:val="22"/>
          <w:szCs w:val="22"/>
        </w:rPr>
        <w:t xml:space="preserve">  </w:t>
      </w:r>
      <w:r w:rsidRPr="001E1AEC" w:rsidR="00CE181C">
        <w:rPr>
          <w:sz w:val="22"/>
          <w:szCs w:val="22"/>
        </w:rPr>
        <w:t xml:space="preserve">  The Agents observed that the station went off the air on July 26, 2018, shortly after they attempted an inspection of the station at your residence.  An agent subsequently contacted you by telephone, and you admitted that you </w:t>
      </w:r>
      <w:r w:rsidRPr="001E1AEC" w:rsidR="00FA6DAD">
        <w:rPr>
          <w:sz w:val="22"/>
          <w:szCs w:val="22"/>
        </w:rPr>
        <w:t xml:space="preserve">were </w:t>
      </w:r>
      <w:r w:rsidRPr="001E1AEC" w:rsidR="00CE181C">
        <w:rPr>
          <w:sz w:val="22"/>
          <w:szCs w:val="22"/>
        </w:rPr>
        <w:t xml:space="preserve">the operator of the </w:t>
      </w:r>
      <w:r w:rsidRPr="001E1AEC" w:rsidR="00CE181C">
        <w:rPr>
          <w:sz w:val="22"/>
          <w:szCs w:val="22"/>
        </w:rPr>
        <w:t>station.</w:t>
      </w:r>
      <w:r w:rsidRPr="001E1AEC" w:rsidR="00AA492E">
        <w:rPr>
          <w:sz w:val="22"/>
          <w:szCs w:val="22"/>
        </w:rPr>
        <w:t>The</w:t>
      </w:r>
      <w:r w:rsidRPr="001E1AEC" w:rsidR="00AA492E">
        <w:rPr>
          <w:sz w:val="22"/>
          <w:szCs w:val="22"/>
        </w:rPr>
        <w:t xml:space="preserve"> Commission’s records show that no license was issued for operation of a radio station at this location on 107.7 MHz in Miami, Florida.</w:t>
      </w:r>
    </w:p>
    <w:p w:rsidR="006058EC" w:rsidRPr="001E1AEC" w:rsidP="006058EC">
      <w:pPr>
        <w:widowControl/>
        <w:rPr>
          <w:sz w:val="22"/>
          <w:szCs w:val="22"/>
        </w:rPr>
      </w:pPr>
    </w:p>
    <w:p w:rsidR="00641B0D" w:rsidRPr="001E1AEC" w:rsidP="006058EC">
      <w:pPr>
        <w:widowControl/>
        <w:rPr>
          <w:sz w:val="22"/>
          <w:szCs w:val="22"/>
        </w:rPr>
      </w:pPr>
      <w:r w:rsidRPr="001E1AEC">
        <w:rPr>
          <w:sz w:val="22"/>
          <w:szCs w:val="22"/>
        </w:rPr>
        <w:t>Radio stations</w:t>
      </w:r>
      <w:r w:rsidRPr="001E1AEC" w:rsidR="00704EE5">
        <w:rPr>
          <w:sz w:val="22"/>
          <w:szCs w:val="22"/>
        </w:rPr>
        <w:t xml:space="preserve"> </w:t>
      </w:r>
      <w:r w:rsidRPr="001E1AEC" w:rsidR="008210FF">
        <w:rPr>
          <w:sz w:val="22"/>
          <w:szCs w:val="22"/>
        </w:rPr>
        <w:t>operating o</w:t>
      </w:r>
      <w:r w:rsidRPr="001E1AEC" w:rsidR="00704EE5">
        <w:rPr>
          <w:sz w:val="22"/>
          <w:szCs w:val="22"/>
        </w:rPr>
        <w:t xml:space="preserve">n </w:t>
      </w:r>
      <w:r w:rsidRPr="001E1AEC" w:rsidR="00EE7212">
        <w:rPr>
          <w:sz w:val="22"/>
          <w:szCs w:val="22"/>
        </w:rPr>
        <w:t>a range of frequencies</w:t>
      </w:r>
      <w:r w:rsidRPr="001E1AEC" w:rsidR="00704EE5">
        <w:rPr>
          <w:sz w:val="22"/>
          <w:szCs w:val="22"/>
        </w:rPr>
        <w:t>,</w:t>
      </w:r>
      <w:r>
        <w:rPr>
          <w:rStyle w:val="FootnoteReference"/>
          <w:sz w:val="22"/>
          <w:szCs w:val="22"/>
        </w:rPr>
        <w:footnoteReference w:id="2"/>
      </w:r>
      <w:r w:rsidRPr="001E1AEC" w:rsidR="00704EE5">
        <w:rPr>
          <w:sz w:val="22"/>
          <w:szCs w:val="22"/>
        </w:rPr>
        <w:t xml:space="preserve"> including </w:t>
      </w:r>
      <w:r w:rsidRPr="001E1AEC" w:rsidR="00CE181C">
        <w:rPr>
          <w:sz w:val="22"/>
          <w:szCs w:val="22"/>
        </w:rPr>
        <w:t>107.7</w:t>
      </w:r>
      <w:r w:rsidRPr="001E1AEC" w:rsidR="00704EE5">
        <w:rPr>
          <w:sz w:val="22"/>
          <w:szCs w:val="22"/>
        </w:rPr>
        <w:t xml:space="preserve"> MHz,</w:t>
      </w:r>
      <w:r w:rsidRPr="001E1AEC">
        <w:rPr>
          <w:sz w:val="22"/>
          <w:szCs w:val="22"/>
        </w:rPr>
        <w:t xml:space="preserve"> must be licensed by the </w:t>
      </w:r>
      <w:r w:rsidR="00F35DF7">
        <w:rPr>
          <w:sz w:val="22"/>
          <w:szCs w:val="22"/>
        </w:rPr>
        <w:t>Commission</w:t>
      </w:r>
      <w:r w:rsidRPr="001E1AEC" w:rsidR="00F35DF7">
        <w:rPr>
          <w:sz w:val="22"/>
          <w:szCs w:val="22"/>
        </w:rPr>
        <w:t xml:space="preserve"> </w:t>
      </w:r>
      <w:r w:rsidRPr="001E1AEC">
        <w:rPr>
          <w:sz w:val="22"/>
          <w:szCs w:val="22"/>
        </w:rPr>
        <w:t xml:space="preserve">pursuant to </w:t>
      </w:r>
      <w:r w:rsidRPr="001E1AEC" w:rsidR="00E343EF">
        <w:rPr>
          <w:sz w:val="22"/>
          <w:szCs w:val="22"/>
        </w:rPr>
        <w:t>Section 301 of the Communications Act of 1934, as amended (Act).</w:t>
      </w:r>
      <w:r>
        <w:rPr>
          <w:rStyle w:val="FootnoteReference"/>
          <w:sz w:val="22"/>
          <w:szCs w:val="22"/>
        </w:rPr>
        <w:footnoteReference w:id="3"/>
      </w:r>
      <w:r w:rsidRPr="001E1AEC" w:rsidR="00E343EF">
        <w:rPr>
          <w:sz w:val="22"/>
          <w:szCs w:val="22"/>
        </w:rPr>
        <w:t xml:space="preserve">  </w:t>
      </w:r>
      <w:r w:rsidRPr="001E1AEC">
        <w:rPr>
          <w:sz w:val="22"/>
          <w:szCs w:val="22"/>
        </w:rPr>
        <w:t>The only exception to this licensing requirement is for certain transmitters using or operating at a power level that complies with the standards established in Part 15 of the Commission’s rules</w:t>
      </w:r>
      <w:r w:rsidRPr="001E1AEC" w:rsidR="00DE4189">
        <w:rPr>
          <w:sz w:val="22"/>
          <w:szCs w:val="22"/>
        </w:rPr>
        <w:t>.</w:t>
      </w:r>
      <w:r>
        <w:rPr>
          <w:rStyle w:val="FootnoteReference"/>
          <w:sz w:val="22"/>
          <w:szCs w:val="22"/>
        </w:rPr>
        <w:footnoteReference w:id="4"/>
      </w:r>
      <w:r w:rsidRPr="001E1AEC">
        <w:rPr>
          <w:sz w:val="22"/>
          <w:szCs w:val="22"/>
        </w:rPr>
        <w:t xml:space="preserve">  </w:t>
      </w:r>
      <w:r w:rsidR="00F35DF7">
        <w:rPr>
          <w:sz w:val="22"/>
          <w:szCs w:val="22"/>
        </w:rPr>
        <w:t>T</w:t>
      </w:r>
      <w:r w:rsidRPr="001E1AEC">
        <w:rPr>
          <w:sz w:val="22"/>
          <w:szCs w:val="22"/>
        </w:rPr>
        <w:t xml:space="preserve">he </w:t>
      </w:r>
      <w:r w:rsidRPr="001E1AEC" w:rsidR="00D27122">
        <w:rPr>
          <w:sz w:val="22"/>
          <w:szCs w:val="22"/>
        </w:rPr>
        <w:t xml:space="preserve">Agents </w:t>
      </w:r>
      <w:r w:rsidRPr="001E1AEC">
        <w:rPr>
          <w:sz w:val="22"/>
          <w:szCs w:val="22"/>
        </w:rPr>
        <w:t xml:space="preserve">found that the station at your residence was operating at a power level that exceeds the level permitted by Part 15.  The field strength of the signal on frequency 107.7 MHz was measured at levels exceeding </w:t>
      </w:r>
      <w:r w:rsidRPr="001E1AEC">
        <w:rPr>
          <w:sz w:val="22"/>
          <w:szCs w:val="22"/>
        </w:rPr>
        <w:t xml:space="preserve">the maximum permitted level of 250 microvolts per </w:t>
      </w:r>
      <w:r w:rsidRPr="001E1AEC">
        <w:rPr>
          <w:sz w:val="22"/>
          <w:szCs w:val="22"/>
        </w:rPr>
        <w:t>meter  at</w:t>
      </w:r>
      <w:r w:rsidRPr="001E1AEC">
        <w:rPr>
          <w:sz w:val="22"/>
          <w:szCs w:val="22"/>
        </w:rPr>
        <w:t xml:space="preserve"> 3 meters for non-licensed devices.  Thus, this station </w:t>
      </w:r>
      <w:r w:rsidRPr="001E1AEC" w:rsidR="008672F5">
        <w:rPr>
          <w:sz w:val="22"/>
          <w:szCs w:val="22"/>
        </w:rPr>
        <w:t>i</w:t>
      </w:r>
      <w:r w:rsidRPr="001E1AEC">
        <w:rPr>
          <w:sz w:val="22"/>
          <w:szCs w:val="22"/>
        </w:rPr>
        <w:t xml:space="preserve">s operating in violation of </w:t>
      </w:r>
      <w:r w:rsidRPr="001E1AEC" w:rsidR="00DE4189">
        <w:rPr>
          <w:sz w:val="22"/>
          <w:szCs w:val="22"/>
        </w:rPr>
        <w:t>Section 301 of the Act.</w:t>
      </w:r>
      <w:r>
        <w:rPr>
          <w:rStyle w:val="FootnoteReference"/>
          <w:sz w:val="22"/>
          <w:szCs w:val="22"/>
        </w:rPr>
        <w:footnoteReference w:id="5"/>
      </w:r>
    </w:p>
    <w:p w:rsidR="00641B0D" w:rsidRPr="001E1AEC" w:rsidP="006058EC">
      <w:pPr>
        <w:widowControl/>
        <w:rPr>
          <w:sz w:val="22"/>
          <w:szCs w:val="22"/>
        </w:rPr>
      </w:pPr>
    </w:p>
    <w:p w:rsidR="00641B0D" w:rsidRPr="001E1AEC" w:rsidP="00641B0D">
      <w:pPr>
        <w:tabs>
          <w:tab w:val="left" w:pos="-1530"/>
          <w:tab w:val="left" w:pos="11204"/>
        </w:tabs>
        <w:suppressAutoHyphens/>
        <w:rPr>
          <w:color w:val="000000"/>
          <w:sz w:val="22"/>
          <w:szCs w:val="22"/>
        </w:rPr>
      </w:pPr>
      <w:r w:rsidRPr="001E1AEC">
        <w:rPr>
          <w:color w:val="000000"/>
          <w:sz w:val="22"/>
          <w:szCs w:val="22"/>
        </w:rPr>
        <w:t>A s</w:t>
      </w:r>
      <w:r w:rsidRPr="001E1AEC">
        <w:rPr>
          <w:color w:val="000000"/>
          <w:sz w:val="22"/>
          <w:szCs w:val="22"/>
        </w:rPr>
        <w:t>purious radio signal associated with the operation of this station w</w:t>
      </w:r>
      <w:r w:rsidRPr="001E1AEC">
        <w:rPr>
          <w:color w:val="000000"/>
          <w:sz w:val="22"/>
          <w:szCs w:val="22"/>
        </w:rPr>
        <w:t>as</w:t>
      </w:r>
      <w:r w:rsidRPr="001E1AEC">
        <w:rPr>
          <w:color w:val="000000"/>
          <w:sz w:val="22"/>
          <w:szCs w:val="22"/>
        </w:rPr>
        <w:t xml:space="preserve"> </w:t>
      </w:r>
      <w:r w:rsidRPr="001E1AEC">
        <w:rPr>
          <w:color w:val="000000"/>
          <w:sz w:val="22"/>
          <w:szCs w:val="22"/>
        </w:rPr>
        <w:t xml:space="preserve">detected </w:t>
      </w:r>
      <w:r w:rsidRPr="001E1AEC">
        <w:rPr>
          <w:color w:val="000000"/>
          <w:sz w:val="22"/>
          <w:szCs w:val="22"/>
        </w:rPr>
        <w:t>on the frequenc</w:t>
      </w:r>
      <w:r w:rsidRPr="001E1AEC">
        <w:rPr>
          <w:color w:val="000000"/>
          <w:sz w:val="22"/>
          <w:szCs w:val="22"/>
        </w:rPr>
        <w:t>y</w:t>
      </w:r>
      <w:r w:rsidRPr="001E1AEC">
        <w:rPr>
          <w:color w:val="000000"/>
          <w:sz w:val="22"/>
          <w:szCs w:val="22"/>
        </w:rPr>
        <w:t xml:space="preserve"> of 122.7</w:t>
      </w:r>
      <w:r w:rsidRPr="001E1AEC">
        <w:rPr>
          <w:color w:val="000000"/>
          <w:sz w:val="22"/>
          <w:szCs w:val="22"/>
        </w:rPr>
        <w:t>6</w:t>
      </w:r>
      <w:r w:rsidRPr="001E1AEC">
        <w:rPr>
          <w:color w:val="000000"/>
          <w:sz w:val="22"/>
          <w:szCs w:val="22"/>
        </w:rPr>
        <w:t xml:space="preserve"> MHz</w:t>
      </w:r>
      <w:r w:rsidRPr="001E1AEC">
        <w:rPr>
          <w:color w:val="000000"/>
          <w:sz w:val="22"/>
          <w:szCs w:val="22"/>
        </w:rPr>
        <w:t>,</w:t>
      </w:r>
      <w:r w:rsidRPr="001E1AEC">
        <w:rPr>
          <w:color w:val="000000"/>
          <w:sz w:val="22"/>
          <w:szCs w:val="22"/>
        </w:rPr>
        <w:t xml:space="preserve"> </w:t>
      </w:r>
      <w:r w:rsidRPr="001E1AEC">
        <w:rPr>
          <w:color w:val="000000"/>
          <w:sz w:val="22"/>
          <w:szCs w:val="22"/>
        </w:rPr>
        <w:t>which was</w:t>
      </w:r>
      <w:r w:rsidRPr="001E1AEC">
        <w:rPr>
          <w:color w:val="000000"/>
          <w:sz w:val="22"/>
          <w:szCs w:val="22"/>
        </w:rPr>
        <w:t xml:space="preserve"> </w:t>
      </w:r>
      <w:r w:rsidRPr="001E1AEC">
        <w:rPr>
          <w:sz w:val="22"/>
          <w:szCs w:val="22"/>
        </w:rPr>
        <w:t>causing harmful interference to aircraft communications</w:t>
      </w:r>
      <w:r w:rsidRPr="001E1AEC">
        <w:rPr>
          <w:color w:val="000000"/>
          <w:sz w:val="22"/>
          <w:szCs w:val="22"/>
        </w:rPr>
        <w:t>.  Th</w:t>
      </w:r>
      <w:r w:rsidRPr="001E1AEC" w:rsidR="001177BE">
        <w:rPr>
          <w:color w:val="000000"/>
          <w:sz w:val="22"/>
          <w:szCs w:val="22"/>
        </w:rPr>
        <w:t xml:space="preserve">e spurious signal </w:t>
      </w:r>
      <w:r w:rsidRPr="001E1AEC">
        <w:rPr>
          <w:color w:val="000000"/>
          <w:sz w:val="22"/>
          <w:szCs w:val="22"/>
        </w:rPr>
        <w:t>is</w:t>
      </w:r>
      <w:r w:rsidRPr="001E1AEC">
        <w:rPr>
          <w:color w:val="000000"/>
          <w:sz w:val="22"/>
          <w:szCs w:val="22"/>
        </w:rPr>
        <w:t xml:space="preserve"> within the radio frequency band assigned for communications between aircraft and</w:t>
      </w:r>
      <w:r w:rsidRPr="001E1AEC" w:rsidR="001177BE">
        <w:rPr>
          <w:color w:val="000000"/>
          <w:sz w:val="22"/>
          <w:szCs w:val="22"/>
        </w:rPr>
        <w:t>/or</w:t>
      </w:r>
      <w:r w:rsidRPr="001E1AEC">
        <w:rPr>
          <w:color w:val="000000"/>
          <w:sz w:val="22"/>
          <w:szCs w:val="22"/>
        </w:rPr>
        <w:t xml:space="preserve"> </w:t>
      </w:r>
      <w:r w:rsidRPr="001E1AEC" w:rsidR="001177BE">
        <w:rPr>
          <w:color w:val="000000"/>
          <w:sz w:val="22"/>
          <w:szCs w:val="22"/>
        </w:rPr>
        <w:t xml:space="preserve">aircraft and </w:t>
      </w:r>
      <w:r w:rsidRPr="001E1AEC">
        <w:rPr>
          <w:color w:val="000000"/>
          <w:sz w:val="22"/>
          <w:szCs w:val="22"/>
        </w:rPr>
        <w:t>aviation ground facilities</w:t>
      </w:r>
      <w:r w:rsidRPr="001E1AEC" w:rsidR="001177BE">
        <w:rPr>
          <w:color w:val="000000"/>
          <w:sz w:val="22"/>
          <w:szCs w:val="22"/>
        </w:rPr>
        <w:t xml:space="preserve">.  </w:t>
      </w:r>
      <w:r w:rsidRPr="001E1AEC" w:rsidR="001177BE">
        <w:rPr>
          <w:b/>
          <w:color w:val="000000"/>
          <w:sz w:val="22"/>
          <w:szCs w:val="22"/>
        </w:rPr>
        <w:t xml:space="preserve">The signal may present a safety hazard to the operation of aircraft since </w:t>
      </w:r>
      <w:r w:rsidRPr="001E1AEC" w:rsidR="001177BE">
        <w:rPr>
          <w:b/>
          <w:color w:val="000000"/>
          <w:sz w:val="22"/>
          <w:szCs w:val="22"/>
        </w:rPr>
        <w:t>air/ground communications could be affected.</w:t>
      </w:r>
    </w:p>
    <w:p w:rsidR="006058EC" w:rsidRPr="001E1AEC" w:rsidP="006058EC">
      <w:pPr>
        <w:widowControl/>
        <w:rPr>
          <w:sz w:val="22"/>
          <w:szCs w:val="22"/>
        </w:rPr>
      </w:pPr>
      <w:r w:rsidRPr="001E1AEC">
        <w:rPr>
          <w:sz w:val="22"/>
          <w:szCs w:val="22"/>
        </w:rPr>
        <w:t xml:space="preserve">  </w:t>
      </w:r>
    </w:p>
    <w:p w:rsidR="006058EC" w:rsidRPr="001E1AEC" w:rsidP="006058EC">
      <w:pPr>
        <w:widowControl/>
        <w:rPr>
          <w:sz w:val="22"/>
          <w:szCs w:val="22"/>
        </w:rPr>
      </w:pPr>
      <w:r w:rsidRPr="001E1AEC">
        <w:rPr>
          <w:sz w:val="22"/>
          <w:szCs w:val="22"/>
        </w:rPr>
        <w:t>You are hereby warned that operation of radio transmitting equipment without a valid radio station authorization</w:t>
      </w:r>
      <w:r w:rsidRPr="001E1AEC" w:rsidR="00BC4B5E">
        <w:rPr>
          <w:sz w:val="22"/>
          <w:szCs w:val="22"/>
        </w:rPr>
        <w:t xml:space="preserve"> </w:t>
      </w:r>
      <w:r w:rsidRPr="001E1AEC">
        <w:rPr>
          <w:sz w:val="22"/>
          <w:szCs w:val="22"/>
        </w:rPr>
        <w:t xml:space="preserve">constitutes a violation of the Federal laws cited above and could subject the operator to severe penalties, including, but not limited to, substantial monetary fines, </w:t>
      </w:r>
      <w:r w:rsidRPr="001E1AEC">
        <w:rPr>
          <w:i/>
          <w:sz w:val="22"/>
          <w:szCs w:val="22"/>
        </w:rPr>
        <w:t>in rem</w:t>
      </w:r>
      <w:r w:rsidRPr="001E1AEC">
        <w:rPr>
          <w:sz w:val="22"/>
          <w:szCs w:val="22"/>
        </w:rPr>
        <w:t xml:space="preserve"> </w:t>
      </w:r>
      <w:r w:rsidRPr="001E1AEC" w:rsidR="00D27122">
        <w:rPr>
          <w:sz w:val="22"/>
          <w:szCs w:val="22"/>
        </w:rPr>
        <w:t xml:space="preserve">seizure of </w:t>
      </w:r>
      <w:r w:rsidRPr="001E1AEC">
        <w:rPr>
          <w:sz w:val="22"/>
          <w:szCs w:val="22"/>
        </w:rPr>
        <w:t>the offending radio equipment, and criminal sanctions including imprisonment.</w:t>
      </w:r>
      <w:r>
        <w:rPr>
          <w:rStyle w:val="FootnoteReference"/>
          <w:sz w:val="22"/>
          <w:szCs w:val="22"/>
        </w:rPr>
        <w:footnoteReference w:id="6"/>
      </w:r>
      <w:r w:rsidRPr="001E1AEC">
        <w:rPr>
          <w:sz w:val="22"/>
          <w:szCs w:val="22"/>
        </w:rPr>
        <w:t xml:space="preserve">    </w:t>
      </w:r>
    </w:p>
    <w:p w:rsidR="006058EC" w:rsidRPr="001E1AEC" w:rsidP="006058EC">
      <w:pPr>
        <w:widowControl/>
        <w:rPr>
          <w:sz w:val="22"/>
          <w:szCs w:val="22"/>
        </w:rPr>
      </w:pPr>
    </w:p>
    <w:p w:rsidR="006058EC" w:rsidRPr="001E1AEC" w:rsidP="006058EC">
      <w:pPr>
        <w:widowControl/>
        <w:rPr>
          <w:sz w:val="22"/>
          <w:szCs w:val="22"/>
        </w:rPr>
      </w:pPr>
      <w:r w:rsidRPr="001E1AEC">
        <w:rPr>
          <w:b/>
          <w:sz w:val="22"/>
          <w:szCs w:val="22"/>
        </w:rPr>
        <w:t xml:space="preserve">UNLICENSED OPERATION OF THIS RADIO STATION MUST </w:t>
      </w:r>
      <w:r w:rsidRPr="001E1AEC" w:rsidR="008672F5">
        <w:rPr>
          <w:b/>
          <w:sz w:val="22"/>
          <w:szCs w:val="22"/>
        </w:rPr>
        <w:t>BE DISCONTINUED IMMEDIATELY</w:t>
      </w:r>
      <w:r w:rsidRPr="001E1AEC" w:rsidR="00D27122">
        <w:rPr>
          <w:b/>
          <w:sz w:val="22"/>
          <w:szCs w:val="22"/>
        </w:rPr>
        <w:t xml:space="preserve"> AND MUST NOT RESUME</w:t>
      </w:r>
      <w:r w:rsidRPr="001E1AEC" w:rsidR="008672F5">
        <w:rPr>
          <w:b/>
          <w:sz w:val="22"/>
          <w:szCs w:val="22"/>
        </w:rPr>
        <w:t>.</w:t>
      </w:r>
    </w:p>
    <w:p w:rsidR="006058EC" w:rsidRPr="001E1AEC" w:rsidP="006058EC">
      <w:pPr>
        <w:widowControl/>
        <w:rPr>
          <w:sz w:val="22"/>
          <w:szCs w:val="22"/>
        </w:rPr>
      </w:pPr>
    </w:p>
    <w:p w:rsidR="006058EC" w:rsidRPr="001E1AEC" w:rsidP="006058EC">
      <w:pPr>
        <w:widowControl/>
        <w:rPr>
          <w:sz w:val="22"/>
          <w:szCs w:val="22"/>
        </w:rPr>
      </w:pPr>
      <w:r w:rsidRPr="001E1AEC">
        <w:rPr>
          <w:sz w:val="22"/>
          <w:szCs w:val="22"/>
        </w:rPr>
        <w:t xml:space="preserve">You have ten (10) days from the date of this notice to respond with any evidence that you have authority to operate granted by the </w:t>
      </w:r>
      <w:r w:rsidRPr="001E1AEC" w:rsidR="00D27122">
        <w:rPr>
          <w:sz w:val="22"/>
          <w:szCs w:val="22"/>
        </w:rPr>
        <w:t>Commission.</w:t>
      </w:r>
      <w:r w:rsidRPr="001E1AEC">
        <w:rPr>
          <w:sz w:val="22"/>
          <w:szCs w:val="22"/>
        </w:rPr>
        <w:t xml:space="preserve">  Your response should be sent to the address in the letterhead and reference the listed case number.  Under the Privacy Act of 1974,</w:t>
      </w:r>
      <w:r>
        <w:rPr>
          <w:rStyle w:val="FootnoteReference"/>
          <w:sz w:val="22"/>
          <w:szCs w:val="22"/>
        </w:rPr>
        <w:footnoteReference w:id="7"/>
      </w:r>
      <w:r w:rsidRPr="001E1AEC">
        <w:rPr>
          <w:sz w:val="22"/>
          <w:szCs w:val="22"/>
        </w:rPr>
        <w:t xml:space="preserve"> we are informing you that the Commission’s staff will use all relevant material information before it to determine what, if any, enforcement action is required to ensure your compliance with </w:t>
      </w:r>
      <w:r w:rsidRPr="001E1AEC" w:rsidR="00217754">
        <w:rPr>
          <w:sz w:val="22"/>
          <w:szCs w:val="22"/>
        </w:rPr>
        <w:t>the Commission’s r</w:t>
      </w:r>
      <w:r w:rsidRPr="001E1AEC">
        <w:rPr>
          <w:sz w:val="22"/>
          <w:szCs w:val="22"/>
        </w:rPr>
        <w:t>ules.  This will include any information that you disclose in your reply.</w:t>
      </w:r>
    </w:p>
    <w:p w:rsidR="006058EC" w:rsidRPr="001E1AEC" w:rsidP="006058EC">
      <w:pPr>
        <w:widowControl/>
        <w:rPr>
          <w:sz w:val="22"/>
          <w:szCs w:val="22"/>
        </w:rPr>
      </w:pPr>
    </w:p>
    <w:p w:rsidR="006058EC" w:rsidRPr="001E1AEC" w:rsidP="006058EC">
      <w:pPr>
        <w:widowControl/>
        <w:tabs>
          <w:tab w:val="left" w:pos="-360"/>
        </w:tabs>
        <w:rPr>
          <w:sz w:val="22"/>
          <w:szCs w:val="22"/>
        </w:rPr>
      </w:pPr>
      <w:r w:rsidRPr="001E1AEC">
        <w:rPr>
          <w:sz w:val="22"/>
          <w:szCs w:val="22"/>
        </w:rPr>
        <w:t>You may contact this office if you have any questions.</w:t>
      </w:r>
    </w:p>
    <w:p w:rsidR="006058EC" w:rsidRPr="001E1AEC" w:rsidP="006058EC">
      <w:pPr>
        <w:widowControl/>
        <w:tabs>
          <w:tab w:val="left" w:pos="-360"/>
        </w:tabs>
        <w:rPr>
          <w:sz w:val="22"/>
          <w:szCs w:val="22"/>
        </w:rPr>
      </w:pPr>
    </w:p>
    <w:p w:rsidR="00600226" w:rsidP="006058EC">
      <w:pPr>
        <w:widowControl/>
        <w:tabs>
          <w:tab w:val="left" w:pos="-360"/>
        </w:tabs>
        <w:rPr>
          <w:noProof/>
          <w:snapToGrid/>
          <w:sz w:val="22"/>
          <w:szCs w:val="22"/>
        </w:rPr>
      </w:pPr>
    </w:p>
    <w:p w:rsidR="00AC3AD2" w:rsidRPr="001E1AEC" w:rsidP="006058EC">
      <w:pPr>
        <w:widowControl/>
        <w:tabs>
          <w:tab w:val="left" w:pos="-360"/>
        </w:tabs>
        <w:rPr>
          <w:sz w:val="22"/>
          <w:szCs w:val="22"/>
        </w:rPr>
      </w:pPr>
      <w:bookmarkStart w:id="1" w:name="_GoBack"/>
      <w:bookmarkEnd w:id="1"/>
    </w:p>
    <w:p w:rsidR="00490E26" w:rsidRPr="001E1AEC" w:rsidP="00490E26">
      <w:pPr>
        <w:tabs>
          <w:tab w:val="left" w:pos="-360"/>
        </w:tabs>
        <w:jc w:val="both"/>
        <w:rPr>
          <w:snapToGrid/>
          <w:sz w:val="22"/>
          <w:szCs w:val="22"/>
        </w:rPr>
      </w:pPr>
      <w:r w:rsidRPr="001E1AEC">
        <w:rPr>
          <w:sz w:val="22"/>
          <w:szCs w:val="22"/>
        </w:rPr>
        <w:t xml:space="preserve">Ronald </w:t>
      </w:r>
      <w:r w:rsidRPr="001E1AEC" w:rsidR="00B13035">
        <w:rPr>
          <w:sz w:val="22"/>
          <w:szCs w:val="22"/>
        </w:rPr>
        <w:t xml:space="preserve">D. </w:t>
      </w:r>
      <w:r w:rsidRPr="001E1AEC">
        <w:rPr>
          <w:sz w:val="22"/>
          <w:szCs w:val="22"/>
        </w:rPr>
        <w:t>Ramage</w:t>
      </w:r>
    </w:p>
    <w:p w:rsidR="00490E26" w:rsidRPr="001E1AEC" w:rsidP="00490E26">
      <w:pPr>
        <w:suppressAutoHyphens/>
        <w:rPr>
          <w:sz w:val="22"/>
          <w:szCs w:val="22"/>
        </w:rPr>
      </w:pPr>
      <w:r w:rsidRPr="001E1AEC">
        <w:rPr>
          <w:sz w:val="22"/>
          <w:szCs w:val="22"/>
        </w:rPr>
        <w:t>Regional Director</w:t>
      </w:r>
    </w:p>
    <w:p w:rsidR="00AD1142" w:rsidRPr="001E1AEC" w:rsidP="00AD1142">
      <w:pPr>
        <w:suppressAutoHyphens/>
        <w:rPr>
          <w:sz w:val="22"/>
          <w:szCs w:val="22"/>
        </w:rPr>
      </w:pPr>
      <w:r w:rsidRPr="001E1AEC">
        <w:rPr>
          <w:sz w:val="22"/>
          <w:szCs w:val="22"/>
        </w:rPr>
        <w:t>Region Two</w:t>
      </w:r>
    </w:p>
    <w:p w:rsidR="00AD1142" w:rsidRPr="001E1AEC" w:rsidP="00AD1142">
      <w:pPr>
        <w:suppressAutoHyphens/>
        <w:rPr>
          <w:sz w:val="22"/>
          <w:szCs w:val="22"/>
        </w:rPr>
      </w:pPr>
      <w:r w:rsidRPr="001E1AEC">
        <w:rPr>
          <w:sz w:val="22"/>
          <w:szCs w:val="22"/>
        </w:rPr>
        <w:t>Enforcement Bureau</w:t>
      </w:r>
    </w:p>
    <w:p w:rsidR="00AD1142" w:rsidRPr="001E1AEC" w:rsidP="00AD1142">
      <w:pPr>
        <w:suppressAutoHyphens/>
        <w:rPr>
          <w:sz w:val="22"/>
          <w:szCs w:val="22"/>
        </w:rPr>
      </w:pPr>
      <w:r w:rsidRPr="001E1AEC">
        <w:rPr>
          <w:sz w:val="22"/>
          <w:szCs w:val="22"/>
        </w:rPr>
        <w:t xml:space="preserve">Federal Communications Commission </w:t>
      </w:r>
    </w:p>
    <w:p w:rsidR="006058EC" w:rsidRPr="001E1AEC" w:rsidP="006058EC">
      <w:pPr>
        <w:suppressAutoHyphens/>
        <w:rPr>
          <w:sz w:val="22"/>
          <w:szCs w:val="22"/>
        </w:rPr>
      </w:pPr>
    </w:p>
    <w:p w:rsidR="006058EC" w:rsidP="006058EC">
      <w:pPr>
        <w:suppressAutoHyphens/>
        <w:rPr>
          <w:sz w:val="22"/>
          <w:szCs w:val="22"/>
        </w:rPr>
      </w:pPr>
    </w:p>
    <w:p w:rsidR="00600226" w:rsidP="006058EC">
      <w:pPr>
        <w:suppressAutoHyphens/>
        <w:rPr>
          <w:sz w:val="22"/>
          <w:szCs w:val="22"/>
        </w:rPr>
      </w:pPr>
    </w:p>
    <w:p w:rsidR="00600226" w:rsidRPr="001E1AEC" w:rsidP="006058EC">
      <w:pPr>
        <w:suppressAutoHyphens/>
        <w:rPr>
          <w:sz w:val="22"/>
          <w:szCs w:val="22"/>
        </w:rPr>
      </w:pPr>
    </w:p>
    <w:p w:rsidR="006058EC" w:rsidRPr="001E1AEC" w:rsidP="006058EC">
      <w:pPr>
        <w:suppressAutoHyphens/>
        <w:rPr>
          <w:sz w:val="22"/>
          <w:szCs w:val="22"/>
        </w:rPr>
      </w:pPr>
      <w:r w:rsidRPr="001E1AEC">
        <w:rPr>
          <w:sz w:val="22"/>
          <w:szCs w:val="22"/>
        </w:rPr>
        <w:t>Attachments:</w:t>
      </w:r>
    </w:p>
    <w:p w:rsidR="006058EC" w:rsidRPr="001E1AEC" w:rsidP="006058EC">
      <w:pPr>
        <w:suppressAutoHyphens/>
        <w:rPr>
          <w:sz w:val="22"/>
          <w:szCs w:val="22"/>
        </w:rPr>
      </w:pPr>
      <w:r w:rsidRPr="001E1AEC">
        <w:rPr>
          <w:sz w:val="22"/>
          <w:szCs w:val="22"/>
        </w:rPr>
        <w:tab/>
        <w:t>Excerpts from the Communications Act of 1934, As Amended</w:t>
      </w:r>
    </w:p>
    <w:p w:rsidR="006058EC" w:rsidRPr="001E1AEC" w:rsidP="006058EC">
      <w:pPr>
        <w:suppressAutoHyphens/>
        <w:rPr>
          <w:sz w:val="22"/>
          <w:szCs w:val="22"/>
        </w:rPr>
      </w:pPr>
      <w:r w:rsidRPr="001E1AEC">
        <w:rPr>
          <w:sz w:val="22"/>
          <w:szCs w:val="22"/>
        </w:rPr>
        <w:tab/>
        <w:t>Enforcement Bureau, "Inspection Fact Sheet"</w:t>
      </w:r>
    </w:p>
    <w:p w:rsidR="006058EC" w:rsidRPr="001E1AEC" w:rsidP="006058EC">
      <w:pPr>
        <w:rPr>
          <w:sz w:val="22"/>
          <w:szCs w:val="22"/>
        </w:rPr>
      </w:pPr>
    </w:p>
    <w:p w:rsidR="00024EAE" w:rsidRPr="001E1AEC">
      <w:pPr>
        <w:rPr>
          <w:sz w:val="22"/>
          <w:szCs w:val="22"/>
        </w:rPr>
      </w:pPr>
    </w:p>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53B7">
      <w:r>
        <w:separator/>
      </w:r>
    </w:p>
  </w:footnote>
  <w:footnote w:type="continuationSeparator" w:id="1">
    <w:p w:rsidR="004E53B7">
      <w:r>
        <w:continuationSeparator/>
      </w:r>
    </w:p>
  </w:footnote>
  <w:footnote w:id="2">
    <w:p w:rsidR="00EE7212" w:rsidP="005C7E00">
      <w:pPr>
        <w:pStyle w:val="FootnoteText"/>
        <w:spacing w:after="120"/>
      </w:pPr>
      <w:r>
        <w:rPr>
          <w:rStyle w:val="FootnoteReference"/>
        </w:rPr>
        <w:footnoteRef/>
      </w:r>
      <w:r>
        <w:t xml:space="preserve"> 47 CFR § 73.201.</w:t>
      </w:r>
    </w:p>
  </w:footnote>
  <w:footnote w:id="3">
    <w:p w:rsidR="00E343EF" w:rsidP="005C7E00">
      <w:pPr>
        <w:pStyle w:val="FootnoteText"/>
        <w:spacing w:after="120"/>
      </w:pPr>
      <w:r>
        <w:rPr>
          <w:rStyle w:val="FootnoteReference"/>
        </w:rPr>
        <w:footnoteRef/>
      </w:r>
      <w:r>
        <w:t xml:space="preserve"> </w:t>
      </w:r>
      <w:r w:rsidRPr="00331AE9">
        <w:rPr>
          <w:szCs w:val="24"/>
        </w:rPr>
        <w:t xml:space="preserve">47 U.S.C. § 301.  </w:t>
      </w:r>
    </w:p>
  </w:footnote>
  <w:footnote w:id="4">
    <w:p w:rsidR="00DE4189" w:rsidP="005C7E00">
      <w:pPr>
        <w:pStyle w:val="FootnoteText"/>
        <w:spacing w:after="120"/>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rsidP="005C7E00">
      <w:pPr>
        <w:pStyle w:val="FootnoteText"/>
        <w:spacing w:after="120"/>
      </w:pPr>
      <w:r>
        <w:rPr>
          <w:rStyle w:val="FootnoteReference"/>
        </w:rPr>
        <w:footnoteRef/>
      </w:r>
      <w:r>
        <w:t xml:space="preserve"> </w:t>
      </w:r>
      <w:r w:rsidRPr="00331AE9">
        <w:rPr>
          <w:szCs w:val="24"/>
        </w:rPr>
        <w:t>47 U.S.C. § 301.</w:t>
      </w:r>
    </w:p>
  </w:footnote>
  <w:footnote w:id="6">
    <w:p w:rsidR="00DE4189" w:rsidP="005C7E00">
      <w:pPr>
        <w:pStyle w:val="FootnoteText"/>
        <w:spacing w:after="120"/>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rsidP="005C7E00">
      <w:pPr>
        <w:pStyle w:val="FootnoteText"/>
        <w:spacing w:after="120"/>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