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5F0BC0" w:rsidRPr="004B4885" w:rsidP="006217D6">
      <w:pPr>
        <w:ind w:left="6480"/>
        <w:rPr>
          <w:b/>
          <w:szCs w:val="22"/>
        </w:rPr>
      </w:pPr>
      <w:r>
        <w:rPr>
          <w:b/>
          <w:szCs w:val="22"/>
        </w:rPr>
        <w:t>R</w:t>
      </w:r>
      <w:r w:rsidRPr="004B4885">
        <w:rPr>
          <w:b/>
          <w:szCs w:val="22"/>
        </w:rPr>
        <w:t xml:space="preserve">eleased </w:t>
      </w:r>
      <w:r w:rsidR="00F42416">
        <w:rPr>
          <w:b/>
          <w:szCs w:val="22"/>
        </w:rPr>
        <w:t>August</w:t>
      </w:r>
      <w:r>
        <w:rPr>
          <w:b/>
          <w:szCs w:val="22"/>
        </w:rPr>
        <w:t xml:space="preserve"> </w:t>
      </w:r>
      <w:r w:rsidR="00C84851">
        <w:rPr>
          <w:b/>
          <w:szCs w:val="22"/>
        </w:rPr>
        <w:t>30</w:t>
      </w:r>
      <w:r w:rsidRPr="004B4885">
        <w:rPr>
          <w:b/>
          <w:szCs w:val="22"/>
        </w:rPr>
        <w:t>, 201</w:t>
      </w:r>
      <w:r w:rsidR="00F42416">
        <w:rPr>
          <w:b/>
          <w:szCs w:val="22"/>
        </w:rPr>
        <w:t>8</w:t>
      </w:r>
      <w:r w:rsidRPr="004B4885">
        <w:rPr>
          <w:b/>
          <w:szCs w:val="22"/>
        </w:rPr>
        <w:tab/>
      </w:r>
      <w:r w:rsidRPr="004B4885">
        <w:rPr>
          <w:b/>
          <w:szCs w:val="22"/>
        </w:rPr>
        <w:tab/>
      </w:r>
      <w:r w:rsidRPr="004B4885">
        <w:rPr>
          <w:b/>
          <w:szCs w:val="22"/>
        </w:rPr>
        <w:tab/>
      </w:r>
      <w:r w:rsidRPr="004B4885">
        <w:rPr>
          <w:b/>
          <w:szCs w:val="22"/>
        </w:rPr>
        <w:tab/>
      </w:r>
      <w:r w:rsidRPr="004B4885">
        <w:rPr>
          <w:b/>
          <w:szCs w:val="22"/>
        </w:rPr>
        <w:tab/>
      </w:r>
      <w:r w:rsidRPr="004B4885">
        <w:rPr>
          <w:b/>
          <w:szCs w:val="22"/>
        </w:rPr>
        <w:tab/>
        <w:t xml:space="preserve">       </w:t>
      </w:r>
      <w:r w:rsidRPr="004B4885">
        <w:rPr>
          <w:b/>
          <w:szCs w:val="22"/>
        </w:rPr>
        <w:tab/>
      </w:r>
      <w:r w:rsidRPr="004B4885">
        <w:rPr>
          <w:b/>
          <w:szCs w:val="22"/>
        </w:rPr>
        <w:tab/>
      </w:r>
    </w:p>
    <w:p w:rsidR="005F0BC0" w:rsidRPr="004B4885">
      <w:pPr>
        <w:jc w:val="center"/>
        <w:rPr>
          <w:b/>
          <w:szCs w:val="22"/>
        </w:rPr>
      </w:pPr>
    </w:p>
    <w:p w:rsidR="005F0BC0" w:rsidRPr="00B65C45">
      <w:pPr>
        <w:jc w:val="center"/>
        <w:rPr>
          <w:b/>
          <w:sz w:val="28"/>
          <w:szCs w:val="28"/>
        </w:rPr>
      </w:pPr>
      <w:r w:rsidRPr="00B65C45">
        <w:rPr>
          <w:b/>
          <w:sz w:val="28"/>
          <w:szCs w:val="28"/>
        </w:rPr>
        <w:t xml:space="preserve">Payment Methods and Procedures </w:t>
      </w:r>
      <w:r w:rsidRPr="00B65C45">
        <w:rPr>
          <w:b/>
          <w:sz w:val="28"/>
          <w:szCs w:val="28"/>
        </w:rPr>
        <w:t>For</w:t>
      </w:r>
      <w:r w:rsidRPr="00B65C45">
        <w:rPr>
          <w:b/>
          <w:sz w:val="28"/>
          <w:szCs w:val="28"/>
        </w:rPr>
        <w:t xml:space="preserve"> Fiscal Year 201</w:t>
      </w:r>
      <w:r w:rsidR="00F42416">
        <w:rPr>
          <w:b/>
          <w:sz w:val="28"/>
          <w:szCs w:val="28"/>
        </w:rPr>
        <w:t>8</w:t>
      </w:r>
      <w:r w:rsidRPr="00B65C45">
        <w:rPr>
          <w:b/>
          <w:sz w:val="28"/>
          <w:szCs w:val="28"/>
        </w:rPr>
        <w:t xml:space="preserve"> Regulatory Fees</w:t>
      </w:r>
    </w:p>
    <w:p w:rsidR="005F0BC0" w:rsidRPr="00771831">
      <w:pPr>
        <w:jc w:val="center"/>
        <w:rPr>
          <w:b/>
          <w:szCs w:val="22"/>
        </w:rPr>
      </w:pPr>
    </w:p>
    <w:p w:rsidR="005F0BC0" w:rsidRPr="00771831" w:rsidP="005F0BC0">
      <w:pPr>
        <w:shd w:val="clear" w:color="auto" w:fill="FFFFFF"/>
        <w:rPr>
          <w:i/>
          <w:iCs/>
          <w:szCs w:val="22"/>
          <w:u w:val="single"/>
        </w:rPr>
      </w:pPr>
      <w:r w:rsidRPr="00771831">
        <w:rPr>
          <w:szCs w:val="22"/>
        </w:rPr>
        <w:t>Each year, the Commission is required to collect regulatory f</w:t>
      </w:r>
      <w:r w:rsidRPr="00771831">
        <w:rPr>
          <w:snapToGrid w:val="0"/>
          <w:szCs w:val="22"/>
        </w:rPr>
        <w:t xml:space="preserve">ees.  Licensees </w:t>
      </w:r>
      <w:r w:rsidRPr="00771831">
        <w:rPr>
          <w:szCs w:val="22"/>
        </w:rPr>
        <w:t xml:space="preserve">and </w:t>
      </w:r>
      <w:r w:rsidRPr="00771831">
        <w:rPr>
          <w:szCs w:val="22"/>
        </w:rPr>
        <w:t>regulatees</w:t>
      </w:r>
      <w:r w:rsidRPr="00771831">
        <w:rPr>
          <w:szCs w:val="22"/>
        </w:rPr>
        <w:t xml:space="preserve"> are assessed fees as set forth in </w:t>
      </w:r>
      <w:r w:rsidRPr="00771831">
        <w:rPr>
          <w:i/>
          <w:szCs w:val="22"/>
        </w:rPr>
        <w:t>Assessment and Collection of Regulatory Fees for Fiscal Year 201</w:t>
      </w:r>
      <w:r w:rsidR="00F42416">
        <w:rPr>
          <w:i/>
          <w:szCs w:val="22"/>
        </w:rPr>
        <w:t>8</w:t>
      </w:r>
      <w:r w:rsidRPr="00771831">
        <w:rPr>
          <w:i/>
          <w:szCs w:val="22"/>
        </w:rPr>
        <w:t>,</w:t>
      </w:r>
      <w:r w:rsidRPr="00771831">
        <w:rPr>
          <w:szCs w:val="22"/>
        </w:rPr>
        <w:t xml:space="preserve"> </w:t>
      </w:r>
      <w:r w:rsidRPr="0034769A">
        <w:rPr>
          <w:szCs w:val="22"/>
        </w:rPr>
        <w:t>Report and Order</w:t>
      </w:r>
      <w:r w:rsidR="00D27F19">
        <w:rPr>
          <w:szCs w:val="22"/>
        </w:rPr>
        <w:t xml:space="preserve"> and Order</w:t>
      </w:r>
      <w:bookmarkStart w:id="0" w:name="_GoBack"/>
      <w:bookmarkEnd w:id="0"/>
      <w:r w:rsidRPr="0034769A">
        <w:rPr>
          <w:szCs w:val="22"/>
        </w:rPr>
        <w:t>,</w:t>
      </w:r>
      <w:r w:rsidR="00F42416">
        <w:rPr>
          <w:szCs w:val="22"/>
        </w:rPr>
        <w:t xml:space="preserve"> (released August</w:t>
      </w:r>
      <w:r w:rsidRPr="00771831">
        <w:rPr>
          <w:szCs w:val="22"/>
        </w:rPr>
        <w:t xml:space="preserve"> </w:t>
      </w:r>
      <w:r w:rsidR="00F032D0">
        <w:rPr>
          <w:szCs w:val="22"/>
        </w:rPr>
        <w:t>2</w:t>
      </w:r>
      <w:r w:rsidR="007D71D8">
        <w:rPr>
          <w:szCs w:val="22"/>
        </w:rPr>
        <w:t>9</w:t>
      </w:r>
      <w:r w:rsidRPr="00771831">
        <w:rPr>
          <w:szCs w:val="22"/>
        </w:rPr>
        <w:t>, 201</w:t>
      </w:r>
      <w:r w:rsidR="00F42416">
        <w:rPr>
          <w:szCs w:val="22"/>
        </w:rPr>
        <w:t>8</w:t>
      </w:r>
      <w:r w:rsidRPr="00771831">
        <w:rPr>
          <w:szCs w:val="22"/>
        </w:rPr>
        <w:t xml:space="preserve">) </w:t>
      </w:r>
      <w:r w:rsidRPr="00771831">
        <w:rPr>
          <w:i/>
          <w:szCs w:val="22"/>
        </w:rPr>
        <w:t>(“</w:t>
      </w:r>
      <w:r w:rsidRPr="00771831">
        <w:rPr>
          <w:szCs w:val="22"/>
        </w:rPr>
        <w:t>FY 201</w:t>
      </w:r>
      <w:r w:rsidR="00F42416">
        <w:rPr>
          <w:szCs w:val="22"/>
        </w:rPr>
        <w:t>8</w:t>
      </w:r>
      <w:r w:rsidRPr="00771831">
        <w:rPr>
          <w:szCs w:val="22"/>
        </w:rPr>
        <w:t xml:space="preserve"> Regulatory Fees</w:t>
      </w:r>
      <w:r w:rsidRPr="00771831">
        <w:rPr>
          <w:i/>
          <w:szCs w:val="22"/>
        </w:rPr>
        <w:t>, Report and Order”</w:t>
      </w:r>
      <w:r w:rsidRPr="00771831">
        <w:rPr>
          <w:szCs w:val="22"/>
        </w:rPr>
        <w:t xml:space="preserve">).  The Commission also publishes industry-specific guidance in </w:t>
      </w:r>
      <w:r w:rsidRPr="00771831">
        <w:rPr>
          <w:i/>
          <w:iCs/>
          <w:szCs w:val="22"/>
        </w:rPr>
        <w:t>Who Owes Fees &amp; What Is My FY 201</w:t>
      </w:r>
      <w:r w:rsidR="00F42416">
        <w:rPr>
          <w:i/>
          <w:iCs/>
          <w:szCs w:val="22"/>
        </w:rPr>
        <w:t>8</w:t>
      </w:r>
      <w:r w:rsidRPr="00771831">
        <w:rPr>
          <w:i/>
          <w:iCs/>
          <w:szCs w:val="22"/>
        </w:rPr>
        <w:t xml:space="preserve"> Fee, </w:t>
      </w:r>
      <w:r w:rsidRPr="00771831">
        <w:rPr>
          <w:szCs w:val="22"/>
        </w:rPr>
        <w:t xml:space="preserve">which can be found on the Commission website at </w:t>
      </w:r>
      <w:r>
        <w:fldChar w:fldCharType="begin"/>
      </w:r>
      <w:r>
        <w:instrText xml:space="preserve"> HYPERLINK "http://www.fcc.gov/regfees" </w:instrText>
      </w:r>
      <w:r>
        <w:fldChar w:fldCharType="separate"/>
      </w:r>
      <w:r w:rsidRPr="00771831">
        <w:rPr>
          <w:rStyle w:val="Hyperlink"/>
          <w:szCs w:val="22"/>
        </w:rPr>
        <w:t>http://www.fcc.gov/regfees</w:t>
      </w:r>
      <w:r>
        <w:fldChar w:fldCharType="end"/>
      </w:r>
      <w:r w:rsidRPr="00771831">
        <w:rPr>
          <w:i/>
          <w:iCs/>
          <w:szCs w:val="22"/>
          <w:u w:val="single"/>
        </w:rPr>
        <w:t>.</w:t>
      </w:r>
    </w:p>
    <w:p w:rsidR="005F0BC0" w:rsidRPr="00771831" w:rsidP="005F0BC0">
      <w:pPr>
        <w:shd w:val="clear" w:color="auto" w:fill="FFFFFF"/>
        <w:rPr>
          <w:szCs w:val="22"/>
        </w:rPr>
      </w:pPr>
    </w:p>
    <w:p w:rsidR="005F0BC0" w:rsidRPr="00771831" w:rsidP="005F0BC0">
      <w:pPr>
        <w:shd w:val="clear" w:color="auto" w:fill="FFFFFF"/>
        <w:rPr>
          <w:szCs w:val="22"/>
        </w:rPr>
      </w:pPr>
      <w:r w:rsidRPr="00771831">
        <w:rPr>
          <w:szCs w:val="22"/>
        </w:rPr>
        <w:t xml:space="preserve">The Commission’s automated filing and payment system (“Fee Filer”) is available for </w:t>
      </w:r>
      <w:r w:rsidRPr="00771831">
        <w:rPr>
          <w:szCs w:val="22"/>
          <w:u w:val="single"/>
        </w:rPr>
        <w:t>filing</w:t>
      </w:r>
      <w:r w:rsidRPr="00771831">
        <w:rPr>
          <w:szCs w:val="22"/>
        </w:rPr>
        <w:t xml:space="preserve"> and </w:t>
      </w:r>
      <w:r w:rsidRPr="00771831">
        <w:rPr>
          <w:szCs w:val="22"/>
          <w:u w:val="single"/>
        </w:rPr>
        <w:t>viewing</w:t>
      </w:r>
      <w:r w:rsidRPr="00771831">
        <w:rPr>
          <w:szCs w:val="22"/>
        </w:rPr>
        <w:t xml:space="preserve"> of FY 201</w:t>
      </w:r>
      <w:r w:rsidR="00F42416">
        <w:rPr>
          <w:szCs w:val="22"/>
        </w:rPr>
        <w:t>8</w:t>
      </w:r>
      <w:r w:rsidRPr="00771831">
        <w:rPr>
          <w:szCs w:val="22"/>
        </w:rPr>
        <w:t xml:space="preserve"> regulatory fees.  While FY 201</w:t>
      </w:r>
      <w:r w:rsidR="00F42416">
        <w:rPr>
          <w:szCs w:val="22"/>
        </w:rPr>
        <w:t>8</w:t>
      </w:r>
      <w:r w:rsidRPr="00771831">
        <w:rPr>
          <w:szCs w:val="22"/>
        </w:rPr>
        <w:t xml:space="preserve"> regulatory fees will not become effective until the rulemaking is published in the </w:t>
      </w:r>
      <w:r w:rsidRPr="008464A8">
        <w:rPr>
          <w:i/>
          <w:szCs w:val="22"/>
        </w:rPr>
        <w:t>Federal Register</w:t>
      </w:r>
      <w:r w:rsidRPr="00771831">
        <w:rPr>
          <w:szCs w:val="22"/>
        </w:rPr>
        <w:t xml:space="preserve">, </w:t>
      </w:r>
      <w:r w:rsidRPr="00771831">
        <w:rPr>
          <w:szCs w:val="22"/>
        </w:rPr>
        <w:t>regulatees</w:t>
      </w:r>
      <w:r w:rsidRPr="00771831">
        <w:rPr>
          <w:szCs w:val="22"/>
        </w:rPr>
        <w:t xml:space="preserve"> at their own discretion, may submit payments at any time before the effective due date of FY 201</w:t>
      </w:r>
      <w:r w:rsidR="00F42416">
        <w:rPr>
          <w:szCs w:val="22"/>
        </w:rPr>
        <w:t>8</w:t>
      </w:r>
      <w:r w:rsidRPr="00771831">
        <w:rPr>
          <w:szCs w:val="22"/>
        </w:rPr>
        <w:t xml:space="preserve"> regulatory fees.  </w:t>
      </w:r>
      <w:r w:rsidRPr="00771831">
        <w:rPr>
          <w:b/>
          <w:szCs w:val="22"/>
        </w:rPr>
        <w:t xml:space="preserve">Regulatory fee payments </w:t>
      </w:r>
      <w:r w:rsidR="000030E0">
        <w:rPr>
          <w:b/>
          <w:szCs w:val="22"/>
        </w:rPr>
        <w:t xml:space="preserve">MUST BE </w:t>
      </w:r>
      <w:r w:rsidRPr="00771831">
        <w:rPr>
          <w:b/>
          <w:szCs w:val="22"/>
        </w:rPr>
        <w:t xml:space="preserve">RECEIVED </w:t>
      </w:r>
      <w:r>
        <w:rPr>
          <w:rStyle w:val="FootnoteReference"/>
          <w:b/>
          <w:szCs w:val="22"/>
        </w:rPr>
        <w:footnoteReference w:id="2"/>
      </w:r>
      <w:r w:rsidRPr="00771831">
        <w:rPr>
          <w:b/>
          <w:szCs w:val="22"/>
        </w:rPr>
        <w:t xml:space="preserve"> by the Commission no later than 11:59 PM, Eastern Daylight Time, on September </w:t>
      </w:r>
      <w:r w:rsidR="00F42416">
        <w:rPr>
          <w:b/>
          <w:szCs w:val="22"/>
        </w:rPr>
        <w:t>25</w:t>
      </w:r>
      <w:r w:rsidRPr="00771831">
        <w:rPr>
          <w:b/>
          <w:szCs w:val="22"/>
        </w:rPr>
        <w:t>, 201</w:t>
      </w:r>
      <w:r w:rsidR="00F42416">
        <w:rPr>
          <w:b/>
          <w:szCs w:val="22"/>
        </w:rPr>
        <w:t>8</w:t>
      </w:r>
      <w:r w:rsidRPr="00771831">
        <w:rPr>
          <w:b/>
          <w:szCs w:val="22"/>
        </w:rPr>
        <w:t>.</w:t>
      </w:r>
      <w:r w:rsidRPr="00771831">
        <w:rPr>
          <w:szCs w:val="22"/>
        </w:rPr>
        <w:t xml:space="preserve"> </w:t>
      </w:r>
    </w:p>
    <w:p w:rsidR="005F0BC0" w:rsidRPr="00771831">
      <w:pPr>
        <w:pStyle w:val="NormalWeb"/>
        <w:shd w:val="clear" w:color="auto" w:fill="FFFFFF"/>
        <w:spacing w:before="0" w:beforeAutospacing="0" w:after="0" w:afterAutospacing="0" w:line="236" w:lineRule="atLeast"/>
        <w:rPr>
          <w:sz w:val="22"/>
          <w:szCs w:val="22"/>
        </w:rPr>
      </w:pPr>
    </w:p>
    <w:p w:rsidR="005F0BC0" w:rsidRPr="00771831" w:rsidP="005F0BC0">
      <w:pPr>
        <w:pStyle w:val="ParaNum0"/>
        <w:ind w:firstLine="0"/>
        <w:jc w:val="center"/>
        <w:rPr>
          <w:b/>
          <w:szCs w:val="22"/>
        </w:rPr>
      </w:pPr>
      <w:r w:rsidRPr="00771831">
        <w:rPr>
          <w:b/>
          <w:szCs w:val="22"/>
        </w:rPr>
        <w:t>MANDATORY USE OF FEE FILER</w:t>
      </w:r>
    </w:p>
    <w:p w:rsidR="005F0BC0" w:rsidRPr="00771831" w:rsidP="005F0BC0">
      <w:pPr>
        <w:pStyle w:val="ParaNum0"/>
        <w:ind w:firstLine="0"/>
        <w:rPr>
          <w:iCs/>
          <w:szCs w:val="22"/>
        </w:rPr>
      </w:pPr>
      <w:r w:rsidRPr="00771831">
        <w:rPr>
          <w:szCs w:val="22"/>
        </w:rPr>
        <w:t xml:space="preserve">The use of the online Fee Filer system for filing regulatory fees has not changed since the process was first initiated in FY 2009:  licensees and </w:t>
      </w:r>
      <w:r w:rsidRPr="00771831">
        <w:rPr>
          <w:szCs w:val="22"/>
        </w:rPr>
        <w:t>regulatees</w:t>
      </w:r>
      <w:r w:rsidRPr="00771831">
        <w:rPr>
          <w:szCs w:val="22"/>
        </w:rPr>
        <w:t xml:space="preserve"> must first enter the Commission’s Fee Filer system with a valid FRN and </w:t>
      </w:r>
      <w:r w:rsidRPr="00771831">
        <w:rPr>
          <w:szCs w:val="22"/>
        </w:rPr>
        <w:t>password, and</w:t>
      </w:r>
      <w:r w:rsidRPr="00771831">
        <w:rPr>
          <w:szCs w:val="22"/>
        </w:rPr>
        <w:t xml:space="preserve"> follow the online prompts to review their data and submit an electronic fee payment.</w:t>
      </w:r>
      <w:r w:rsidRPr="00771831">
        <w:rPr>
          <w:iCs/>
          <w:szCs w:val="22"/>
        </w:rPr>
        <w:t xml:space="preserve">  </w:t>
      </w:r>
      <w:r w:rsidRPr="00771831">
        <w:rPr>
          <w:szCs w:val="22"/>
        </w:rPr>
        <w:t xml:space="preserve">Use of the online Fee Filer system is mandatory, and payments in the form of checks, money orders, and cashier’s checks </w:t>
      </w:r>
      <w:r w:rsidR="00F93CB1">
        <w:rPr>
          <w:szCs w:val="22"/>
        </w:rPr>
        <w:t xml:space="preserve">will not be </w:t>
      </w:r>
      <w:r w:rsidRPr="00771831">
        <w:rPr>
          <w:szCs w:val="22"/>
        </w:rPr>
        <w:t xml:space="preserve">accepted.  A Form 159-E voucher will only be accepted when the </w:t>
      </w:r>
      <w:r w:rsidRPr="00771831">
        <w:rPr>
          <w:szCs w:val="22"/>
        </w:rPr>
        <w:t>regulatee</w:t>
      </w:r>
      <w:r w:rsidRPr="00771831">
        <w:rPr>
          <w:szCs w:val="22"/>
        </w:rPr>
        <w:t xml:space="preserve"> is making a wire transfer payment.  Instructions on the use and submission of Form 159-E vouchers are available on the Commission’s website and discussed later in this public notice.</w:t>
      </w:r>
      <w:r w:rsidRPr="00771831">
        <w:rPr>
          <w:iCs/>
          <w:szCs w:val="22"/>
        </w:rPr>
        <w:t xml:space="preserve">  </w:t>
      </w:r>
    </w:p>
    <w:p w:rsidR="005F0BC0" w:rsidRPr="00771831" w:rsidP="005F0BC0">
      <w:pPr>
        <w:tabs>
          <w:tab w:val="left" w:pos="-720"/>
        </w:tabs>
        <w:suppressAutoHyphens/>
        <w:outlineLvl w:val="0"/>
        <w:rPr>
          <w:b/>
          <w:bCs/>
          <w:szCs w:val="22"/>
        </w:rPr>
      </w:pPr>
      <w:r w:rsidRPr="00771831">
        <w:rPr>
          <w:szCs w:val="22"/>
        </w:rPr>
        <w:t xml:space="preserve">Hardcopy/paper bills are </w:t>
      </w:r>
      <w:r w:rsidRPr="00771831">
        <w:rPr>
          <w:szCs w:val="22"/>
          <w:u w:val="single"/>
        </w:rPr>
        <w:t>no longer mailed</w:t>
      </w:r>
      <w:r w:rsidRPr="00771831">
        <w:rPr>
          <w:szCs w:val="22"/>
        </w:rPr>
        <w:t xml:space="preserve"> by the FCC; however, bills are available for viewing in the “Regulatory Fee” link of Fee Filer.  Licensees in the following services should consult the cited sources below for information on their fees.</w:t>
      </w:r>
    </w:p>
    <w:p w:rsidR="005F0BC0" w:rsidRPr="00771831" w:rsidP="005F0BC0">
      <w:pPr>
        <w:rPr>
          <w:szCs w:val="22"/>
        </w:rPr>
      </w:pPr>
    </w:p>
    <w:p w:rsidR="005F0BC0" w:rsidRPr="00771831" w:rsidP="005F0BC0">
      <w:pPr>
        <w:rPr>
          <w:b/>
          <w:szCs w:val="22"/>
          <w:u w:val="single"/>
        </w:rPr>
      </w:pPr>
      <w:r w:rsidRPr="00771831">
        <w:rPr>
          <w:b/>
          <w:szCs w:val="22"/>
          <w:u w:val="single"/>
        </w:rPr>
        <w:t>Interstate Telecommunications Service Providers (ITSPs)</w:t>
      </w:r>
    </w:p>
    <w:p w:rsidR="005F0BC0" w:rsidRPr="00771831" w:rsidP="005F0BC0">
      <w:pPr>
        <w:pStyle w:val="NormalWeb"/>
        <w:shd w:val="clear" w:color="auto" w:fill="FFFFFF"/>
        <w:spacing w:before="0" w:beforeAutospacing="0" w:after="0" w:afterAutospacing="0" w:line="236" w:lineRule="atLeast"/>
        <w:rPr>
          <w:bCs/>
          <w:sz w:val="22"/>
          <w:szCs w:val="22"/>
        </w:rPr>
      </w:pPr>
      <w:r w:rsidRPr="00771831">
        <w:rPr>
          <w:bCs/>
          <w:sz w:val="22"/>
          <w:szCs w:val="22"/>
        </w:rPr>
        <w:t xml:space="preserve">Please follow the guidance provided in the </w:t>
      </w:r>
      <w:r w:rsidRPr="00771831">
        <w:rPr>
          <w:bCs/>
          <w:i/>
          <w:sz w:val="22"/>
          <w:szCs w:val="22"/>
        </w:rPr>
        <w:t>Fact Sheet: What You Owe—Interstate Telecommunications Service Providers for FY 201</w:t>
      </w:r>
      <w:r w:rsidR="00F42416">
        <w:rPr>
          <w:bCs/>
          <w:i/>
          <w:sz w:val="22"/>
          <w:szCs w:val="22"/>
        </w:rPr>
        <w:t>8</w:t>
      </w:r>
      <w:r w:rsidRPr="00771831">
        <w:rPr>
          <w:bCs/>
          <w:sz w:val="22"/>
          <w:szCs w:val="22"/>
        </w:rPr>
        <w:t xml:space="preserve">.  </w:t>
      </w:r>
    </w:p>
    <w:p w:rsidR="005F0BC0" w:rsidRPr="00771831" w:rsidP="005F0BC0">
      <w:pPr>
        <w:pStyle w:val="NormalWeb"/>
        <w:shd w:val="clear" w:color="auto" w:fill="FFFFFF"/>
        <w:spacing w:before="0" w:beforeAutospacing="0" w:after="0" w:afterAutospacing="0" w:line="236" w:lineRule="atLeast"/>
        <w:rPr>
          <w:bCs/>
          <w:sz w:val="22"/>
          <w:szCs w:val="22"/>
        </w:rPr>
      </w:pPr>
    </w:p>
    <w:p w:rsidR="005F0BC0" w:rsidRPr="00771831" w:rsidP="005F0BC0">
      <w:pPr>
        <w:pStyle w:val="NormalWeb"/>
        <w:shd w:val="clear" w:color="auto" w:fill="FFFFFF"/>
        <w:spacing w:before="0" w:beforeAutospacing="0" w:after="0" w:afterAutospacing="0"/>
        <w:rPr>
          <w:b/>
          <w:sz w:val="22"/>
          <w:szCs w:val="22"/>
          <w:u w:val="single"/>
        </w:rPr>
      </w:pPr>
      <w:r w:rsidRPr="00771831">
        <w:rPr>
          <w:b/>
          <w:sz w:val="22"/>
          <w:szCs w:val="22"/>
          <w:u w:val="single"/>
        </w:rPr>
        <w:t>Satellite Space Station Licensees</w:t>
      </w:r>
    </w:p>
    <w:p w:rsidR="005F0BC0" w:rsidRPr="00771831" w:rsidP="005F0BC0">
      <w:pPr>
        <w:pStyle w:val="NormalWeb"/>
        <w:shd w:val="clear" w:color="auto" w:fill="FFFFFF"/>
        <w:spacing w:before="0" w:beforeAutospacing="0" w:after="0" w:afterAutospacing="0"/>
        <w:rPr>
          <w:bCs/>
          <w:color w:val="auto"/>
          <w:sz w:val="22"/>
          <w:szCs w:val="22"/>
        </w:rPr>
      </w:pPr>
      <w:r w:rsidRPr="00771831">
        <w:rPr>
          <w:color w:val="auto"/>
          <w:sz w:val="22"/>
          <w:szCs w:val="22"/>
        </w:rPr>
        <w:t xml:space="preserve">Please </w:t>
      </w:r>
      <w:r w:rsidRPr="00771831">
        <w:rPr>
          <w:bCs/>
          <w:color w:val="auto"/>
          <w:sz w:val="22"/>
          <w:szCs w:val="22"/>
        </w:rPr>
        <w:t xml:space="preserve">follow the guidance provided in the </w:t>
      </w:r>
      <w:r w:rsidRPr="00771831">
        <w:rPr>
          <w:bCs/>
          <w:i/>
          <w:color w:val="auto"/>
          <w:sz w:val="22"/>
          <w:szCs w:val="22"/>
        </w:rPr>
        <w:t>Fact Sheet: What You Owe—International and Satellite Services Licensees for FY 201</w:t>
      </w:r>
      <w:r w:rsidR="00F42416">
        <w:rPr>
          <w:bCs/>
          <w:i/>
          <w:color w:val="auto"/>
          <w:sz w:val="22"/>
          <w:szCs w:val="22"/>
        </w:rPr>
        <w:t>8</w:t>
      </w:r>
      <w:r w:rsidRPr="00771831">
        <w:rPr>
          <w:bCs/>
          <w:i/>
          <w:color w:val="auto"/>
          <w:sz w:val="22"/>
          <w:szCs w:val="22"/>
        </w:rPr>
        <w:t>.</w:t>
      </w:r>
    </w:p>
    <w:p w:rsidR="005F0BC0" w:rsidRPr="00771831" w:rsidP="005F0BC0">
      <w:pPr>
        <w:pStyle w:val="NormalWeb"/>
        <w:shd w:val="clear" w:color="auto" w:fill="FFFFFF"/>
        <w:spacing w:before="0" w:beforeAutospacing="0" w:after="0" w:afterAutospacing="0"/>
        <w:rPr>
          <w:bCs/>
          <w:color w:val="auto"/>
          <w:sz w:val="22"/>
          <w:szCs w:val="22"/>
        </w:rPr>
      </w:pPr>
    </w:p>
    <w:p w:rsidR="005F0BC0" w:rsidRPr="00771831" w:rsidP="005F0BC0">
      <w:pPr>
        <w:pStyle w:val="NormalWeb"/>
        <w:shd w:val="clear" w:color="auto" w:fill="FFFFFF"/>
        <w:spacing w:before="0" w:beforeAutospacing="0" w:after="0" w:afterAutospacing="0"/>
        <w:rPr>
          <w:b/>
          <w:sz w:val="22"/>
          <w:szCs w:val="22"/>
          <w:u w:val="single"/>
        </w:rPr>
      </w:pPr>
      <w:r w:rsidRPr="00771831">
        <w:rPr>
          <w:b/>
          <w:sz w:val="22"/>
          <w:szCs w:val="22"/>
          <w:u w:val="single"/>
        </w:rPr>
        <w:t>Earth Station Licensees</w:t>
      </w:r>
    </w:p>
    <w:p w:rsidR="005F0BC0" w:rsidRPr="00771831" w:rsidP="005F0BC0">
      <w:pPr>
        <w:pStyle w:val="NormalWeb"/>
        <w:shd w:val="clear" w:color="auto" w:fill="FFFFFF"/>
        <w:spacing w:before="0" w:beforeAutospacing="0" w:after="0" w:afterAutospacing="0"/>
        <w:rPr>
          <w:bCs/>
          <w:color w:val="auto"/>
          <w:sz w:val="22"/>
          <w:szCs w:val="22"/>
        </w:rPr>
      </w:pPr>
      <w:r w:rsidRPr="00771831">
        <w:rPr>
          <w:color w:val="auto"/>
          <w:sz w:val="22"/>
          <w:szCs w:val="22"/>
        </w:rPr>
        <w:t xml:space="preserve">Please </w:t>
      </w:r>
      <w:r w:rsidRPr="00771831">
        <w:rPr>
          <w:bCs/>
          <w:color w:val="auto"/>
          <w:sz w:val="22"/>
          <w:szCs w:val="22"/>
        </w:rPr>
        <w:t xml:space="preserve">follow the guidance provided in the </w:t>
      </w:r>
      <w:r w:rsidRPr="00771831">
        <w:rPr>
          <w:bCs/>
          <w:i/>
          <w:color w:val="auto"/>
          <w:sz w:val="22"/>
          <w:szCs w:val="22"/>
        </w:rPr>
        <w:t>Fact Sheet: What You Owe—International and Satellite Services Licensees for FY 201</w:t>
      </w:r>
      <w:r w:rsidR="00F42416">
        <w:rPr>
          <w:bCs/>
          <w:i/>
          <w:color w:val="auto"/>
          <w:sz w:val="22"/>
          <w:szCs w:val="22"/>
        </w:rPr>
        <w:t>8</w:t>
      </w:r>
      <w:r w:rsidRPr="00771831">
        <w:rPr>
          <w:bCs/>
          <w:i/>
          <w:color w:val="auto"/>
          <w:sz w:val="22"/>
          <w:szCs w:val="22"/>
        </w:rPr>
        <w:t>.</w:t>
      </w:r>
    </w:p>
    <w:p w:rsidR="005F0BC0" w:rsidRPr="00771831" w:rsidP="005F0BC0">
      <w:pPr>
        <w:pStyle w:val="NormalWeb"/>
        <w:shd w:val="clear" w:color="auto" w:fill="FFFFFF"/>
        <w:spacing w:before="0" w:beforeAutospacing="0" w:after="0" w:afterAutospacing="0"/>
        <w:rPr>
          <w:bCs/>
          <w:color w:val="auto"/>
          <w:sz w:val="22"/>
          <w:szCs w:val="22"/>
        </w:rPr>
      </w:pPr>
    </w:p>
    <w:p w:rsidR="005F0BC0" w:rsidRPr="00771831" w:rsidP="005F0BC0">
      <w:pPr>
        <w:pStyle w:val="NormalWeb"/>
        <w:shd w:val="clear" w:color="auto" w:fill="FFFFFF"/>
        <w:spacing w:before="0" w:beforeAutospacing="0" w:after="0" w:afterAutospacing="0"/>
        <w:rPr>
          <w:b/>
          <w:sz w:val="22"/>
          <w:szCs w:val="22"/>
          <w:u w:val="single"/>
        </w:rPr>
      </w:pPr>
      <w:r w:rsidRPr="00771831">
        <w:rPr>
          <w:b/>
          <w:sz w:val="22"/>
          <w:szCs w:val="22"/>
          <w:u w:val="single"/>
        </w:rPr>
        <w:t>Cable Television Relay Service (CARS) Licensees</w:t>
      </w:r>
    </w:p>
    <w:p w:rsidR="005F0BC0" w:rsidRPr="00771831" w:rsidP="005F0BC0">
      <w:pPr>
        <w:pStyle w:val="NormalWeb"/>
        <w:shd w:val="clear" w:color="auto" w:fill="FFFFFF"/>
        <w:spacing w:before="0" w:beforeAutospacing="0" w:after="0" w:afterAutospacing="0"/>
        <w:rPr>
          <w:bCs/>
          <w:color w:val="auto"/>
          <w:sz w:val="22"/>
          <w:szCs w:val="22"/>
        </w:rPr>
      </w:pPr>
      <w:r w:rsidRPr="00771831">
        <w:rPr>
          <w:color w:val="auto"/>
          <w:sz w:val="22"/>
          <w:szCs w:val="22"/>
        </w:rPr>
        <w:t xml:space="preserve">Please </w:t>
      </w:r>
      <w:r w:rsidRPr="00771831">
        <w:rPr>
          <w:bCs/>
          <w:color w:val="auto"/>
          <w:sz w:val="22"/>
          <w:szCs w:val="22"/>
        </w:rPr>
        <w:t xml:space="preserve">follow the guidance provided in the </w:t>
      </w:r>
      <w:r w:rsidRPr="00771831">
        <w:rPr>
          <w:bCs/>
          <w:i/>
          <w:color w:val="auto"/>
          <w:sz w:val="22"/>
          <w:szCs w:val="22"/>
        </w:rPr>
        <w:t>Fact Sheet: What You Owe—Cable Television Systems for FY 201</w:t>
      </w:r>
      <w:r w:rsidR="00F42416">
        <w:rPr>
          <w:bCs/>
          <w:i/>
          <w:color w:val="auto"/>
          <w:sz w:val="22"/>
          <w:szCs w:val="22"/>
        </w:rPr>
        <w:t>8</w:t>
      </w:r>
      <w:r w:rsidRPr="00771831">
        <w:rPr>
          <w:bCs/>
          <w:i/>
          <w:color w:val="auto"/>
          <w:sz w:val="22"/>
          <w:szCs w:val="22"/>
        </w:rPr>
        <w:t>.</w:t>
      </w:r>
    </w:p>
    <w:p w:rsidR="005F0BC0" w:rsidRPr="00771831" w:rsidP="005F0BC0">
      <w:pPr>
        <w:pStyle w:val="NormalWeb"/>
        <w:shd w:val="clear" w:color="auto" w:fill="FFFFFF"/>
        <w:spacing w:before="0" w:beforeAutospacing="0" w:after="0" w:afterAutospacing="0"/>
        <w:rPr>
          <w:bCs/>
          <w:color w:val="auto"/>
          <w:sz w:val="22"/>
          <w:szCs w:val="22"/>
        </w:rPr>
      </w:pPr>
    </w:p>
    <w:p w:rsidR="005F0BC0" w:rsidRPr="00771831" w:rsidP="005F0BC0">
      <w:pPr>
        <w:rPr>
          <w:b/>
          <w:szCs w:val="22"/>
          <w:u w:val="single"/>
        </w:rPr>
      </w:pPr>
      <w:r w:rsidRPr="00771831">
        <w:rPr>
          <w:b/>
          <w:szCs w:val="22"/>
          <w:u w:val="single"/>
        </w:rPr>
        <w:t>Media Service Licensees</w:t>
      </w:r>
    </w:p>
    <w:p w:rsidR="005F0BC0" w:rsidRPr="00771831" w:rsidP="005F0BC0">
      <w:pPr>
        <w:pStyle w:val="NormalWeb"/>
        <w:shd w:val="clear" w:color="auto" w:fill="FFFFFF"/>
        <w:spacing w:before="0" w:beforeAutospacing="0" w:after="0" w:afterAutospacing="0"/>
        <w:rPr>
          <w:bCs/>
          <w:sz w:val="22"/>
          <w:szCs w:val="22"/>
        </w:rPr>
      </w:pPr>
      <w:r w:rsidRPr="00771831">
        <w:rPr>
          <w:bCs/>
          <w:i/>
          <w:color w:val="auto"/>
          <w:sz w:val="22"/>
          <w:szCs w:val="22"/>
        </w:rPr>
        <w:t>Fact Sheet: What You Owe—Media Service Licensees for FY 201</w:t>
      </w:r>
      <w:r w:rsidR="00F42416">
        <w:rPr>
          <w:bCs/>
          <w:i/>
          <w:color w:val="auto"/>
          <w:sz w:val="22"/>
          <w:szCs w:val="22"/>
        </w:rPr>
        <w:t>8</w:t>
      </w:r>
      <w:r w:rsidRPr="00771831">
        <w:rPr>
          <w:bCs/>
          <w:i/>
          <w:color w:val="auto"/>
          <w:sz w:val="22"/>
          <w:szCs w:val="22"/>
        </w:rPr>
        <w:t>.</w:t>
      </w:r>
      <w:r w:rsidRPr="00771831">
        <w:rPr>
          <w:bCs/>
          <w:sz w:val="22"/>
          <w:szCs w:val="22"/>
        </w:rPr>
        <w:t xml:space="preserve"> </w:t>
      </w:r>
    </w:p>
    <w:p w:rsidR="005F0BC0" w:rsidRPr="00771831" w:rsidP="005F0BC0">
      <w:pPr>
        <w:pStyle w:val="NormalWeb"/>
        <w:shd w:val="clear" w:color="auto" w:fill="FFFFFF"/>
        <w:spacing w:before="0" w:beforeAutospacing="0" w:after="0" w:afterAutospacing="0"/>
        <w:rPr>
          <w:bCs/>
          <w:sz w:val="22"/>
          <w:szCs w:val="22"/>
        </w:rPr>
      </w:pPr>
    </w:p>
    <w:p w:rsidR="005F0BC0" w:rsidRPr="00771831" w:rsidP="005F0BC0">
      <w:pPr>
        <w:rPr>
          <w:b/>
          <w:szCs w:val="22"/>
          <w:u w:val="single"/>
        </w:rPr>
      </w:pPr>
      <w:r w:rsidRPr="00771831">
        <w:rPr>
          <w:b/>
          <w:szCs w:val="22"/>
          <w:u w:val="single"/>
        </w:rPr>
        <w:t>Commercial Wireless Services</w:t>
      </w:r>
    </w:p>
    <w:p w:rsidR="005F0BC0" w:rsidRPr="00771831" w:rsidP="005F0BC0">
      <w:pPr>
        <w:pStyle w:val="NormalWeb"/>
        <w:shd w:val="clear" w:color="auto" w:fill="FFFFFF"/>
        <w:spacing w:before="0" w:beforeAutospacing="0" w:after="0" w:afterAutospacing="0"/>
        <w:rPr>
          <w:bCs/>
          <w:color w:val="auto"/>
          <w:sz w:val="22"/>
          <w:szCs w:val="22"/>
        </w:rPr>
      </w:pPr>
      <w:r w:rsidRPr="00771831">
        <w:rPr>
          <w:bCs/>
          <w:i/>
          <w:color w:val="auto"/>
          <w:sz w:val="22"/>
          <w:szCs w:val="22"/>
        </w:rPr>
        <w:t>Fact Sheet: What You Owe—Commercial Wireless Service Licensees for FY 201</w:t>
      </w:r>
      <w:r w:rsidR="00F42416">
        <w:rPr>
          <w:bCs/>
          <w:i/>
          <w:color w:val="auto"/>
          <w:sz w:val="22"/>
          <w:szCs w:val="22"/>
        </w:rPr>
        <w:t>8</w:t>
      </w:r>
      <w:r w:rsidRPr="00771831">
        <w:rPr>
          <w:bCs/>
          <w:i/>
          <w:color w:val="auto"/>
          <w:sz w:val="22"/>
          <w:szCs w:val="22"/>
        </w:rPr>
        <w:t>.</w:t>
      </w:r>
      <w:r w:rsidRPr="00771831">
        <w:rPr>
          <w:bCs/>
          <w:sz w:val="22"/>
          <w:szCs w:val="22"/>
        </w:rPr>
        <w:t xml:space="preserve">  </w:t>
      </w:r>
    </w:p>
    <w:p w:rsidR="005F0BC0" w:rsidRPr="00771831" w:rsidP="005F0BC0">
      <w:pPr>
        <w:pStyle w:val="NormalWeb"/>
        <w:shd w:val="clear" w:color="auto" w:fill="FFFFFF"/>
        <w:spacing w:before="0" w:beforeAutospacing="0" w:after="0" w:afterAutospacing="0"/>
        <w:rPr>
          <w:bCs/>
          <w:color w:val="auto"/>
          <w:sz w:val="22"/>
          <w:szCs w:val="22"/>
        </w:rPr>
      </w:pPr>
      <w:r w:rsidRPr="00771831">
        <w:rPr>
          <w:bCs/>
          <w:color w:val="auto"/>
          <w:sz w:val="22"/>
          <w:szCs w:val="22"/>
        </w:rPr>
        <w:t xml:space="preserve">  </w:t>
      </w:r>
    </w:p>
    <w:p w:rsidR="005F0BC0" w:rsidRPr="00771831" w:rsidP="005F0BC0">
      <w:pPr>
        <w:pStyle w:val="NormalWeb"/>
        <w:shd w:val="clear" w:color="auto" w:fill="FFFFFF"/>
        <w:spacing w:before="0" w:beforeAutospacing="0" w:after="0" w:afterAutospacing="0" w:line="236" w:lineRule="atLeast"/>
        <w:rPr>
          <w:sz w:val="22"/>
          <w:szCs w:val="22"/>
        </w:rPr>
      </w:pPr>
      <w:r w:rsidRPr="00771831">
        <w:rPr>
          <w:sz w:val="22"/>
          <w:szCs w:val="22"/>
        </w:rPr>
        <w:t>For additional information, filers in these and any other fee category may contact the Financial Operations Hel</w:t>
      </w:r>
      <w:r w:rsidR="001B6CAA">
        <w:rPr>
          <w:sz w:val="22"/>
          <w:szCs w:val="22"/>
        </w:rPr>
        <w:t>p Desk at 877-480-3201, Option 6</w:t>
      </w:r>
      <w:r w:rsidRPr="00771831">
        <w:rPr>
          <w:sz w:val="22"/>
          <w:szCs w:val="22"/>
        </w:rPr>
        <w:t>.</w:t>
      </w:r>
      <w:r w:rsidR="00EF39A4">
        <w:rPr>
          <w:sz w:val="22"/>
          <w:szCs w:val="22"/>
        </w:rPr>
        <w:t xml:space="preserve"> An</w:t>
      </w:r>
      <w:r w:rsidR="00410AA2">
        <w:rPr>
          <w:sz w:val="22"/>
          <w:szCs w:val="22"/>
        </w:rPr>
        <w:t xml:space="preserve"> additional </w:t>
      </w:r>
      <w:r w:rsidR="00EF39A4">
        <w:rPr>
          <w:sz w:val="22"/>
          <w:szCs w:val="22"/>
        </w:rPr>
        <w:t>number to call is (202) 418-1995.</w:t>
      </w:r>
      <w:r w:rsidRPr="00771831">
        <w:rPr>
          <w:sz w:val="22"/>
          <w:szCs w:val="22"/>
        </w:rPr>
        <w:t xml:space="preserve"> </w:t>
      </w:r>
    </w:p>
    <w:p w:rsidR="005F0BC0" w:rsidRPr="00771831" w:rsidP="005F0BC0">
      <w:pPr>
        <w:pStyle w:val="NormalWeb"/>
        <w:shd w:val="clear" w:color="auto" w:fill="FFFFFF"/>
        <w:spacing w:before="0" w:beforeAutospacing="0" w:after="0" w:afterAutospacing="0" w:line="236" w:lineRule="atLeast"/>
        <w:rPr>
          <w:sz w:val="22"/>
          <w:szCs w:val="22"/>
        </w:rPr>
      </w:pPr>
    </w:p>
    <w:p w:rsidR="005F0BC0" w:rsidRPr="00771831" w:rsidP="005F0BC0">
      <w:pPr>
        <w:pStyle w:val="NormalWeb"/>
        <w:shd w:val="clear" w:color="auto" w:fill="FFFFFF"/>
        <w:spacing w:before="0" w:beforeAutospacing="0" w:after="0" w:afterAutospacing="0" w:line="236" w:lineRule="atLeast"/>
        <w:jc w:val="center"/>
        <w:rPr>
          <w:b/>
          <w:bCs/>
          <w:sz w:val="22"/>
          <w:szCs w:val="22"/>
        </w:rPr>
      </w:pPr>
      <w:r w:rsidRPr="00771831">
        <w:rPr>
          <w:b/>
          <w:bCs/>
          <w:sz w:val="22"/>
          <w:szCs w:val="22"/>
        </w:rPr>
        <w:t>FCC REGISTRATION NUMBER (FRN) MUST BE CURRENT IN CORES</w:t>
      </w:r>
    </w:p>
    <w:p w:rsidR="005F0BC0" w:rsidRPr="00771831" w:rsidP="005F0BC0">
      <w:pPr>
        <w:pStyle w:val="NormalWeb"/>
        <w:shd w:val="clear" w:color="auto" w:fill="FFFFFF"/>
        <w:spacing w:before="0" w:beforeAutospacing="0" w:after="0" w:afterAutospacing="0" w:line="236" w:lineRule="atLeast"/>
        <w:jc w:val="center"/>
        <w:rPr>
          <w:b/>
          <w:bCs/>
          <w:sz w:val="22"/>
          <w:szCs w:val="22"/>
        </w:rPr>
      </w:pPr>
    </w:p>
    <w:p w:rsidR="005F0BC0" w:rsidRPr="00771831" w:rsidP="005F0BC0">
      <w:pPr>
        <w:tabs>
          <w:tab w:val="left" w:pos="-720"/>
        </w:tabs>
        <w:suppressAutoHyphens/>
        <w:outlineLvl w:val="0"/>
        <w:rPr>
          <w:szCs w:val="22"/>
        </w:rPr>
      </w:pPr>
      <w:r w:rsidRPr="00771831">
        <w:rPr>
          <w:bCs/>
          <w:szCs w:val="22"/>
        </w:rPr>
        <w:t>It</w:t>
      </w:r>
      <w:r w:rsidRPr="00771831">
        <w:rPr>
          <w:szCs w:val="22"/>
        </w:rPr>
        <w:t xml:space="preserve"> is very important for licensees and </w:t>
      </w:r>
      <w:r w:rsidRPr="00771831">
        <w:rPr>
          <w:szCs w:val="22"/>
        </w:rPr>
        <w:t>regulatees</w:t>
      </w:r>
      <w:r w:rsidRPr="00771831">
        <w:rPr>
          <w:szCs w:val="22"/>
        </w:rPr>
        <w:t xml:space="preserve"> to have a current and valid FRN address on file in the Commission’s Registration System (CORES).  To file and pay regulatory fees, fee payors will need to have their FRN passwords available when entering Fee Filer.  When entering Fee Filer, using a specific FRN and password linked to a </w:t>
      </w:r>
      <w:r w:rsidRPr="00771831">
        <w:rPr>
          <w:szCs w:val="22"/>
        </w:rPr>
        <w:t>particular regulatory</w:t>
      </w:r>
      <w:r w:rsidRPr="00771831">
        <w:rPr>
          <w:szCs w:val="22"/>
        </w:rPr>
        <w:t xml:space="preserve"> fee bill will help to reduce the reporting time.  Fee payors that do not have an FRN should go to </w:t>
      </w:r>
      <w:r w:rsidRPr="00771831">
        <w:rPr>
          <w:szCs w:val="22"/>
          <w:u w:val="single"/>
        </w:rPr>
        <w:t>www.fcc.gov</w:t>
      </w:r>
      <w:r w:rsidRPr="00771831">
        <w:rPr>
          <w:szCs w:val="22"/>
        </w:rPr>
        <w:t xml:space="preserve"> and click on the link to FCC Registration Number (FRN) Commission Registration System (CORES) to obtain one.</w:t>
      </w:r>
    </w:p>
    <w:p w:rsidR="005F0BC0" w:rsidRPr="00771831">
      <w:pPr>
        <w:pStyle w:val="NormalWeb"/>
        <w:shd w:val="clear" w:color="auto" w:fill="FFFFFF"/>
        <w:spacing w:before="0" w:beforeAutospacing="0" w:after="0" w:afterAutospacing="0" w:line="236" w:lineRule="atLeast"/>
        <w:rPr>
          <w:sz w:val="22"/>
          <w:szCs w:val="22"/>
        </w:rPr>
      </w:pPr>
      <w:r w:rsidRPr="00771831">
        <w:rPr>
          <w:sz w:val="22"/>
          <w:szCs w:val="22"/>
        </w:rPr>
        <w:t xml:space="preserve"> </w:t>
      </w:r>
    </w:p>
    <w:p w:rsidR="005F0BC0" w:rsidRPr="00771831">
      <w:pPr>
        <w:tabs>
          <w:tab w:val="left" w:pos="-720"/>
        </w:tabs>
        <w:suppressAutoHyphens/>
        <w:jc w:val="center"/>
        <w:outlineLvl w:val="0"/>
        <w:rPr>
          <w:b/>
          <w:szCs w:val="22"/>
        </w:rPr>
      </w:pPr>
      <w:r w:rsidRPr="00771831">
        <w:rPr>
          <w:b/>
          <w:szCs w:val="22"/>
        </w:rPr>
        <w:t>LIMITATIONS ON CREDIT CARD TRANSACTIONS</w:t>
      </w:r>
    </w:p>
    <w:p w:rsidR="005F0BC0" w:rsidRPr="00771831">
      <w:pPr>
        <w:tabs>
          <w:tab w:val="left" w:pos="-720"/>
        </w:tabs>
        <w:suppressAutoHyphens/>
        <w:jc w:val="center"/>
        <w:outlineLvl w:val="0"/>
        <w:rPr>
          <w:b/>
          <w:szCs w:val="22"/>
        </w:rPr>
      </w:pPr>
    </w:p>
    <w:p w:rsidR="005F0BC0" w:rsidRPr="00771831" w:rsidP="005F0BC0">
      <w:pPr>
        <w:ind w:right="758"/>
        <w:rPr>
          <w:szCs w:val="22"/>
        </w:rPr>
      </w:pPr>
      <w:r w:rsidRPr="00771831">
        <w:rPr>
          <w:szCs w:val="22"/>
        </w:rPr>
        <w:t xml:space="preserve">The U.S Treasury will not process credit card transactions greater than $24,999.99.  </w:t>
      </w:r>
      <w:r w:rsidRPr="00771831">
        <w:t>In accordance with U.S. Treasury Announcement No. A-2014-04 (July 2014), the amount that can be charged on a credit card for transactions with federal agencies has been reduced to $24,999.99.</w:t>
      </w:r>
      <w:r>
        <w:rPr>
          <w:rStyle w:val="FootnoteReference"/>
        </w:rPr>
        <w:footnoteReference w:id="3"/>
      </w:r>
      <w:r w:rsidRPr="00771831">
        <w:t xml:space="preserve">  Previously, the credit card limit was $49,999.99.  This lower transaction amount is effective June 1, 2015.  Transactions greater than $24,999.99 will be rejected.  This limit applies to single payments or bundled payments of more than one bill.  Multiple transactions to a single agency in one day may be aggregated and treated as a single transaction subject to the $24,999.99 limit.  Customers who wish to pay an amount greater than $24,999.99 should consider available electronic alternatives such as Visa or MasterCard debit cards, Automated Clearing House (ACH) debits from a bank account, and wire transfers.  Each of these payment options is available after filing regulatory fee information in Fee Filer.  </w:t>
      </w:r>
    </w:p>
    <w:p w:rsidR="005F0BC0" w:rsidRPr="00771831" w:rsidP="005F0BC0">
      <w:pPr>
        <w:ind w:right="758"/>
        <w:rPr>
          <w:szCs w:val="22"/>
        </w:rPr>
      </w:pPr>
    </w:p>
    <w:p w:rsidR="005F0BC0" w:rsidRPr="00771831" w:rsidP="005F0BC0">
      <w:pPr>
        <w:ind w:right="758"/>
        <w:rPr>
          <w:szCs w:val="22"/>
        </w:rPr>
      </w:pPr>
      <w:r w:rsidRPr="00771831">
        <w:rPr>
          <w:szCs w:val="22"/>
        </w:rPr>
        <w:t>Regulatory fee payments that exceed the U.S. Treasury limit and are rejected by Treasury, causing a payment not to meet the required payment deadline, will be subject to interest, fees, and a 25% late payment penalty.</w:t>
      </w:r>
    </w:p>
    <w:p w:rsidR="005F0BC0" w:rsidRPr="00771831" w:rsidP="005F0BC0">
      <w:pPr>
        <w:tabs>
          <w:tab w:val="left" w:pos="-720"/>
        </w:tabs>
        <w:suppressAutoHyphens/>
        <w:outlineLvl w:val="0"/>
        <w:rPr>
          <w:szCs w:val="22"/>
        </w:rPr>
      </w:pPr>
      <w:r w:rsidRPr="00771831">
        <w:rPr>
          <w:szCs w:val="22"/>
        </w:rPr>
        <w:t xml:space="preserve"> </w:t>
      </w:r>
    </w:p>
    <w:p w:rsidR="005F0BC0" w:rsidRPr="00771831">
      <w:pPr>
        <w:jc w:val="center"/>
        <w:rPr>
          <w:b/>
          <w:szCs w:val="22"/>
        </w:rPr>
      </w:pPr>
      <w:r w:rsidRPr="00771831">
        <w:rPr>
          <w:b/>
          <w:szCs w:val="22"/>
        </w:rPr>
        <w:t>ELECTRONIC FILING AND PAYMENT PROCEDURES (FOR ALL ENTITIES)</w:t>
      </w:r>
    </w:p>
    <w:p w:rsidR="005F0BC0" w:rsidRPr="00771831">
      <w:pPr>
        <w:jc w:val="center"/>
        <w:rPr>
          <w:b/>
          <w:szCs w:val="22"/>
        </w:rPr>
      </w:pPr>
    </w:p>
    <w:p w:rsidR="005F0BC0" w:rsidRPr="00771831">
      <w:pPr>
        <w:tabs>
          <w:tab w:val="left" w:pos="-720"/>
        </w:tabs>
        <w:suppressAutoHyphens/>
        <w:rPr>
          <w:szCs w:val="22"/>
        </w:rPr>
      </w:pPr>
      <w:r w:rsidRPr="00771831">
        <w:rPr>
          <w:spacing w:val="-3"/>
          <w:szCs w:val="22"/>
        </w:rPr>
        <w:t>All fee payors must enter the FCC’s Fee Filer system to begin the process of filing FY 201</w:t>
      </w:r>
      <w:r w:rsidR="00F42416">
        <w:rPr>
          <w:spacing w:val="-3"/>
          <w:szCs w:val="22"/>
        </w:rPr>
        <w:t>8</w:t>
      </w:r>
      <w:r w:rsidRPr="00771831">
        <w:rPr>
          <w:spacing w:val="-3"/>
          <w:szCs w:val="22"/>
        </w:rPr>
        <w:t xml:space="preserve"> regulatory fees.  The Fee Filer web application is located at:  </w:t>
      </w:r>
      <w:r>
        <w:fldChar w:fldCharType="begin"/>
      </w:r>
      <w:r>
        <w:instrText xml:space="preserve"> HYPERLINK "http://www.fcc.gov/feefiler" </w:instrText>
      </w:r>
      <w:r>
        <w:fldChar w:fldCharType="separate"/>
      </w:r>
      <w:r w:rsidRPr="00771831">
        <w:rPr>
          <w:rStyle w:val="Hyperlink"/>
          <w:szCs w:val="22"/>
        </w:rPr>
        <w:t>www.fcc.gov/feefiler</w:t>
      </w:r>
      <w:r>
        <w:fldChar w:fldCharType="end"/>
      </w:r>
      <w:r w:rsidRPr="00771831">
        <w:rPr>
          <w:spacing w:val="-3"/>
          <w:szCs w:val="22"/>
        </w:rPr>
        <w:t xml:space="preserve">.  After logging in with an FRN and password, the “Regulatory Fees” option should be selected to display billed and non-billed regulatory fees.  </w:t>
      </w:r>
      <w:r w:rsidRPr="00771831">
        <w:rPr>
          <w:szCs w:val="22"/>
        </w:rPr>
        <w:t xml:space="preserve">It is the responsibility of each fee payor to determine its regulatory fee obligation. </w:t>
      </w:r>
    </w:p>
    <w:p w:rsidR="005F0BC0" w:rsidRPr="00771831">
      <w:pPr>
        <w:tabs>
          <w:tab w:val="left" w:pos="-720"/>
        </w:tabs>
        <w:suppressAutoHyphens/>
        <w:rPr>
          <w:szCs w:val="22"/>
        </w:rPr>
      </w:pPr>
    </w:p>
    <w:p w:rsidR="005F0BC0" w:rsidRPr="00771831">
      <w:pPr>
        <w:pStyle w:val="NormalWeb"/>
        <w:shd w:val="clear" w:color="auto" w:fill="FFFFFF"/>
        <w:spacing w:before="0" w:beforeAutospacing="0" w:after="0" w:afterAutospacing="0"/>
        <w:rPr>
          <w:color w:val="auto"/>
          <w:spacing w:val="-3"/>
          <w:sz w:val="22"/>
          <w:szCs w:val="22"/>
        </w:rPr>
      </w:pPr>
      <w:r w:rsidRPr="00771831">
        <w:rPr>
          <w:color w:val="auto"/>
          <w:spacing w:val="-3"/>
          <w:sz w:val="22"/>
          <w:szCs w:val="22"/>
        </w:rPr>
        <w:t xml:space="preserve">Fee Filer displays fee information associated with an FRN.  Although the Commission makes every effort to assure the accuracy of the information contained in Fee Filer, the Commission cautions fee payors that any errors in the information contained in Fee Filer do not relieve fee payors of the responsibility to pay all fees correctly. </w:t>
      </w:r>
      <w:r w:rsidRPr="00771831">
        <w:rPr>
          <w:spacing w:val="-3"/>
          <w:sz w:val="22"/>
          <w:szCs w:val="22"/>
        </w:rPr>
        <w:t xml:space="preserve"> </w:t>
      </w:r>
      <w:r w:rsidRPr="00771831">
        <w:rPr>
          <w:color w:val="auto"/>
          <w:spacing w:val="-3"/>
          <w:sz w:val="22"/>
          <w:szCs w:val="22"/>
        </w:rPr>
        <w:t xml:space="preserve">Fee payors may </w:t>
      </w:r>
      <w:r w:rsidRPr="00771831">
        <w:rPr>
          <w:color w:val="auto"/>
          <w:spacing w:val="-3"/>
          <w:sz w:val="22"/>
          <w:szCs w:val="22"/>
        </w:rPr>
        <w:t>make adjustments</w:t>
      </w:r>
      <w:r w:rsidRPr="00771831">
        <w:rPr>
          <w:color w:val="auto"/>
          <w:spacing w:val="-3"/>
          <w:sz w:val="22"/>
          <w:szCs w:val="22"/>
        </w:rPr>
        <w:t xml:space="preserve">, corrections, additions, or deletions to the information contained in Fee Filer, if necessary. </w:t>
      </w:r>
    </w:p>
    <w:p w:rsidR="005F0BC0" w:rsidRPr="00771831">
      <w:pPr>
        <w:pStyle w:val="NormalWeb"/>
        <w:shd w:val="clear" w:color="auto" w:fill="FFFFFF"/>
        <w:spacing w:before="0" w:beforeAutospacing="0" w:after="0" w:afterAutospacing="0"/>
        <w:rPr>
          <w:color w:val="auto"/>
          <w:spacing w:val="-3"/>
          <w:sz w:val="22"/>
          <w:szCs w:val="22"/>
        </w:rPr>
      </w:pPr>
    </w:p>
    <w:p w:rsidR="005F0BC0" w:rsidRPr="00771831">
      <w:pPr>
        <w:pStyle w:val="NormalWeb"/>
        <w:shd w:val="clear" w:color="auto" w:fill="FFFFFF"/>
        <w:spacing w:before="0" w:beforeAutospacing="0" w:after="0" w:afterAutospacing="0"/>
        <w:rPr>
          <w:spacing w:val="-3"/>
          <w:sz w:val="22"/>
          <w:szCs w:val="22"/>
        </w:rPr>
      </w:pPr>
      <w:r w:rsidRPr="00771831">
        <w:rPr>
          <w:spacing w:val="-3"/>
          <w:sz w:val="22"/>
          <w:szCs w:val="22"/>
        </w:rPr>
        <w:t xml:space="preserve">For technical assistance, please contact the </w:t>
      </w:r>
      <w:r w:rsidRPr="00771831">
        <w:rPr>
          <w:color w:val="auto"/>
          <w:spacing w:val="-3"/>
          <w:sz w:val="22"/>
          <w:szCs w:val="22"/>
        </w:rPr>
        <w:t xml:space="preserve">Financial Operations Help Desk at </w:t>
      </w:r>
      <w:r w:rsidR="00F42416">
        <w:rPr>
          <w:sz w:val="22"/>
          <w:szCs w:val="22"/>
        </w:rPr>
        <w:t>(877) 480-3201, Option 6</w:t>
      </w:r>
      <w:r w:rsidRPr="00771831">
        <w:rPr>
          <w:sz w:val="22"/>
          <w:szCs w:val="22"/>
        </w:rPr>
        <w:t>.</w:t>
      </w:r>
    </w:p>
    <w:p w:rsidR="005F0BC0" w:rsidRPr="00771831">
      <w:pPr>
        <w:tabs>
          <w:tab w:val="left" w:pos="-720"/>
        </w:tabs>
        <w:suppressAutoHyphens/>
        <w:rPr>
          <w:spacing w:val="-3"/>
          <w:szCs w:val="22"/>
        </w:rPr>
      </w:pPr>
    </w:p>
    <w:p w:rsidR="005F0BC0" w:rsidRPr="00771831" w:rsidP="005F0BC0">
      <w:pPr>
        <w:pStyle w:val="NormalWeb"/>
        <w:shd w:val="clear" w:color="auto" w:fill="FFFFFF"/>
        <w:spacing w:before="0" w:beforeAutospacing="0" w:after="0" w:afterAutospacing="0"/>
        <w:jc w:val="center"/>
        <w:rPr>
          <w:b/>
          <w:bCs/>
          <w:sz w:val="22"/>
          <w:szCs w:val="22"/>
        </w:rPr>
      </w:pPr>
      <w:r w:rsidRPr="00771831">
        <w:rPr>
          <w:b/>
          <w:bCs/>
          <w:sz w:val="22"/>
          <w:szCs w:val="22"/>
        </w:rPr>
        <w:t>PAYMENT METHODS</w:t>
      </w:r>
    </w:p>
    <w:p w:rsidR="005F0BC0" w:rsidRPr="00771831" w:rsidP="005F0BC0">
      <w:pPr>
        <w:pStyle w:val="NormalWeb"/>
        <w:shd w:val="clear" w:color="auto" w:fill="FFFFFF"/>
        <w:spacing w:before="0" w:beforeAutospacing="0" w:after="0" w:afterAutospacing="0"/>
        <w:jc w:val="center"/>
        <w:rPr>
          <w:b/>
          <w:bCs/>
          <w:sz w:val="22"/>
          <w:szCs w:val="22"/>
        </w:rPr>
      </w:pPr>
    </w:p>
    <w:p w:rsidR="005F0BC0" w:rsidRPr="00771831" w:rsidP="005F0BC0">
      <w:pPr>
        <w:pStyle w:val="NormalWeb"/>
        <w:shd w:val="clear" w:color="auto" w:fill="FFFFFF"/>
        <w:spacing w:before="0" w:beforeAutospacing="0" w:after="0" w:afterAutospacing="0"/>
        <w:rPr>
          <w:sz w:val="22"/>
          <w:szCs w:val="22"/>
        </w:rPr>
      </w:pPr>
      <w:r w:rsidRPr="00771831">
        <w:rPr>
          <w:sz w:val="22"/>
          <w:szCs w:val="22"/>
        </w:rPr>
        <w:t xml:space="preserve">Licensees and </w:t>
      </w:r>
      <w:r w:rsidRPr="00771831">
        <w:rPr>
          <w:sz w:val="22"/>
          <w:szCs w:val="22"/>
        </w:rPr>
        <w:t>regulatees</w:t>
      </w:r>
      <w:r w:rsidRPr="00771831">
        <w:rPr>
          <w:sz w:val="22"/>
          <w:szCs w:val="22"/>
        </w:rPr>
        <w:t xml:space="preserve"> may pay their regulatory fees by any of the following methods; </w:t>
      </w:r>
    </w:p>
    <w:p w:rsidR="005F0BC0" w:rsidRPr="00771831" w:rsidP="005F0BC0">
      <w:pPr>
        <w:pStyle w:val="NormalWeb"/>
        <w:shd w:val="clear" w:color="auto" w:fill="FFFFFF"/>
        <w:spacing w:before="0" w:beforeAutospacing="0" w:after="0" w:afterAutospacing="0"/>
        <w:ind w:left="720"/>
        <w:rPr>
          <w:sz w:val="22"/>
          <w:szCs w:val="22"/>
        </w:rPr>
      </w:pPr>
    </w:p>
    <w:p w:rsidR="005F0BC0" w:rsidRPr="00771831" w:rsidP="005F0BC0">
      <w:pPr>
        <w:pStyle w:val="NormalWeb"/>
        <w:numPr>
          <w:ilvl w:val="0"/>
          <w:numId w:val="24"/>
        </w:numPr>
        <w:shd w:val="clear" w:color="auto" w:fill="FFFFFF"/>
        <w:spacing w:before="0" w:beforeAutospacing="0" w:after="0" w:afterAutospacing="0"/>
        <w:rPr>
          <w:sz w:val="22"/>
          <w:szCs w:val="22"/>
        </w:rPr>
      </w:pPr>
      <w:r>
        <w:rPr>
          <w:sz w:val="22"/>
          <w:szCs w:val="22"/>
        </w:rPr>
        <w:t>Credit card (online) via Fee Filer</w:t>
      </w:r>
    </w:p>
    <w:p w:rsidR="005F0BC0" w:rsidRPr="00771831" w:rsidP="005F0BC0">
      <w:pPr>
        <w:pStyle w:val="NormalWeb"/>
        <w:numPr>
          <w:ilvl w:val="0"/>
          <w:numId w:val="24"/>
        </w:numPr>
        <w:shd w:val="clear" w:color="auto" w:fill="FFFFFF"/>
        <w:spacing w:before="0" w:beforeAutospacing="0" w:after="0" w:afterAutospacing="0"/>
        <w:rPr>
          <w:sz w:val="22"/>
          <w:szCs w:val="22"/>
        </w:rPr>
      </w:pPr>
      <w:r w:rsidRPr="00771831">
        <w:rPr>
          <w:sz w:val="22"/>
          <w:szCs w:val="22"/>
        </w:rPr>
        <w:t>Wire transfer</w:t>
      </w:r>
    </w:p>
    <w:p w:rsidR="005F0BC0" w:rsidRPr="00771831" w:rsidP="005F0BC0">
      <w:pPr>
        <w:pStyle w:val="NormalWeb"/>
        <w:numPr>
          <w:ilvl w:val="0"/>
          <w:numId w:val="24"/>
        </w:numPr>
        <w:shd w:val="clear" w:color="auto" w:fill="FFFFFF"/>
        <w:spacing w:before="0" w:beforeAutospacing="0" w:after="0" w:afterAutospacing="0"/>
        <w:rPr>
          <w:sz w:val="22"/>
          <w:szCs w:val="22"/>
        </w:rPr>
      </w:pPr>
      <w:r w:rsidRPr="00771831">
        <w:rPr>
          <w:sz w:val="22"/>
          <w:szCs w:val="22"/>
        </w:rPr>
        <w:t>ACH (Automated Clearing House) / debit from bank account (online) via Fee Filer</w:t>
      </w:r>
    </w:p>
    <w:p w:rsidR="005F0BC0" w:rsidRPr="00771831" w:rsidP="005F0BC0">
      <w:pPr>
        <w:pStyle w:val="NormalWeb"/>
        <w:numPr>
          <w:ilvl w:val="0"/>
          <w:numId w:val="24"/>
        </w:numPr>
        <w:shd w:val="clear" w:color="auto" w:fill="FFFFFF"/>
        <w:spacing w:before="0" w:beforeAutospacing="0" w:after="0" w:afterAutospacing="0"/>
        <w:rPr>
          <w:sz w:val="22"/>
          <w:szCs w:val="22"/>
        </w:rPr>
      </w:pPr>
      <w:r w:rsidRPr="00771831">
        <w:rPr>
          <w:sz w:val="22"/>
        </w:rPr>
        <w:t>Visa or MasterCard debit cards</w:t>
      </w:r>
      <w:r w:rsidR="00F449E2">
        <w:rPr>
          <w:sz w:val="22"/>
        </w:rPr>
        <w:t xml:space="preserve"> (online)</w:t>
      </w:r>
      <w:r w:rsidR="00F06BB1">
        <w:rPr>
          <w:sz w:val="22"/>
        </w:rPr>
        <w:t xml:space="preserve"> via Fee Filer</w:t>
      </w:r>
    </w:p>
    <w:p w:rsidR="005F0BC0" w:rsidRPr="00771831" w:rsidP="005F0BC0">
      <w:pPr>
        <w:tabs>
          <w:tab w:val="left" w:pos="-720"/>
        </w:tabs>
        <w:suppressAutoHyphens/>
        <w:outlineLvl w:val="0"/>
        <w:rPr>
          <w:b/>
          <w:szCs w:val="22"/>
        </w:rPr>
      </w:pPr>
    </w:p>
    <w:p w:rsidR="005F0BC0" w:rsidRPr="00771831" w:rsidP="005F0BC0">
      <w:pPr>
        <w:tabs>
          <w:tab w:val="left" w:pos="-720"/>
        </w:tabs>
        <w:suppressAutoHyphens/>
        <w:rPr>
          <w:b/>
          <w:szCs w:val="22"/>
        </w:rPr>
      </w:pPr>
      <w:r w:rsidRPr="00771831">
        <w:rPr>
          <w:b/>
          <w:szCs w:val="22"/>
        </w:rPr>
        <w:t xml:space="preserve">Checks, Money Orders, and Cashier’s Checks are </w:t>
      </w:r>
      <w:r w:rsidRPr="00771831">
        <w:rPr>
          <w:b/>
          <w:szCs w:val="22"/>
          <w:u w:val="single"/>
        </w:rPr>
        <w:t>No Longer Accepted</w:t>
      </w:r>
      <w:r w:rsidRPr="00771831">
        <w:rPr>
          <w:b/>
          <w:szCs w:val="22"/>
        </w:rPr>
        <w:t xml:space="preserve"> for Payment of Regulatory Fees</w:t>
      </w:r>
      <w:r>
        <w:rPr>
          <w:rStyle w:val="FootnoteReference"/>
          <w:b/>
          <w:szCs w:val="22"/>
        </w:rPr>
        <w:footnoteReference w:id="4"/>
      </w:r>
    </w:p>
    <w:p w:rsidR="005F0BC0" w:rsidRPr="00771831" w:rsidP="005F0BC0">
      <w:pPr>
        <w:tabs>
          <w:tab w:val="left" w:pos="-720"/>
        </w:tabs>
        <w:suppressAutoHyphens/>
        <w:ind w:left="360"/>
        <w:rPr>
          <w:szCs w:val="22"/>
        </w:rPr>
      </w:pPr>
    </w:p>
    <w:p w:rsidR="005F0BC0" w:rsidRPr="00771831" w:rsidP="005F0BC0">
      <w:pPr>
        <w:tabs>
          <w:tab w:val="left" w:pos="-720"/>
        </w:tabs>
        <w:suppressAutoHyphens/>
        <w:outlineLvl w:val="0"/>
        <w:rPr>
          <w:b/>
          <w:szCs w:val="22"/>
        </w:rPr>
      </w:pPr>
      <w:r w:rsidRPr="00771831">
        <w:rPr>
          <w:b/>
          <w:szCs w:val="22"/>
        </w:rPr>
        <w:t xml:space="preserve">Credit Card </w:t>
      </w:r>
      <w:r w:rsidRPr="00771831">
        <w:rPr>
          <w:szCs w:val="22"/>
        </w:rPr>
        <w:t>(online)</w:t>
      </w:r>
      <w:r w:rsidRPr="00771831">
        <w:rPr>
          <w:b/>
          <w:szCs w:val="22"/>
        </w:rPr>
        <w:t>:</w:t>
      </w:r>
    </w:p>
    <w:p w:rsidR="005F0BC0" w:rsidRPr="00771831" w:rsidP="005F0BC0">
      <w:pPr>
        <w:pStyle w:val="ParaNum0"/>
        <w:numPr>
          <w:ilvl w:val="0"/>
          <w:numId w:val="19"/>
        </w:numPr>
        <w:spacing w:after="0"/>
        <w:rPr>
          <w:szCs w:val="22"/>
        </w:rPr>
      </w:pPr>
      <w:r w:rsidRPr="00771831">
        <w:rPr>
          <w:szCs w:val="22"/>
        </w:rPr>
        <w:t>The FCC accepts Visa, MasterCard, Discover, and American Express.</w:t>
      </w:r>
    </w:p>
    <w:p w:rsidR="005F0BC0" w:rsidRPr="00771831" w:rsidP="005F0BC0">
      <w:pPr>
        <w:pStyle w:val="ParaNum0"/>
        <w:numPr>
          <w:ilvl w:val="0"/>
          <w:numId w:val="19"/>
        </w:numPr>
        <w:spacing w:after="0"/>
        <w:rPr>
          <w:szCs w:val="22"/>
        </w:rPr>
      </w:pPr>
      <w:r w:rsidRPr="00771831">
        <w:rPr>
          <w:szCs w:val="22"/>
        </w:rPr>
        <w:t xml:space="preserve">To pay online by credit card, fee payors must first submit electronic filing information through the FCC’s Fee Filer web </w:t>
      </w:r>
      <w:r w:rsidRPr="00771831">
        <w:rPr>
          <w:szCs w:val="22"/>
        </w:rPr>
        <w:t>application, and</w:t>
      </w:r>
      <w:r w:rsidRPr="00771831">
        <w:rPr>
          <w:szCs w:val="22"/>
        </w:rPr>
        <w:t xml:space="preserve"> will then have the option to pay online by choosing the “Pay by Credit Card” option.</w:t>
      </w:r>
    </w:p>
    <w:p w:rsidR="005F0BC0" w:rsidRPr="00771831" w:rsidP="005F0BC0">
      <w:pPr>
        <w:pStyle w:val="ParaNum0"/>
        <w:numPr>
          <w:ilvl w:val="0"/>
          <w:numId w:val="19"/>
        </w:numPr>
        <w:spacing w:after="0"/>
        <w:rPr>
          <w:szCs w:val="22"/>
        </w:rPr>
      </w:pPr>
      <w:r w:rsidRPr="00771831">
        <w:rPr>
          <w:szCs w:val="22"/>
        </w:rPr>
        <w:t>Limitations on credit card transactions: As noted previously, the U.S. Treasury will reject credit card transactions greater than $2</w:t>
      </w:r>
      <w:r w:rsidR="00924D71">
        <w:rPr>
          <w:szCs w:val="22"/>
        </w:rPr>
        <w:t>4</w:t>
      </w:r>
      <w:r w:rsidRPr="00771831">
        <w:rPr>
          <w:szCs w:val="22"/>
        </w:rPr>
        <w:t xml:space="preserve">,999.99 from a single credit card in a single day. </w:t>
      </w:r>
    </w:p>
    <w:p w:rsidR="005F0BC0" w:rsidRPr="00771831" w:rsidP="005F0BC0">
      <w:pPr>
        <w:tabs>
          <w:tab w:val="left" w:pos="-720"/>
        </w:tabs>
        <w:suppressAutoHyphens/>
        <w:ind w:left="360"/>
        <w:outlineLvl w:val="0"/>
        <w:rPr>
          <w:szCs w:val="22"/>
        </w:rPr>
      </w:pPr>
      <w:r w:rsidRPr="00771831">
        <w:rPr>
          <w:szCs w:val="22"/>
        </w:rPr>
        <w:t xml:space="preserve">  </w:t>
      </w:r>
      <w:r w:rsidRPr="00771831">
        <w:rPr>
          <w:szCs w:val="22"/>
        </w:rPr>
        <w:tab/>
        <w:t xml:space="preserve"> </w:t>
      </w:r>
    </w:p>
    <w:p w:rsidR="005F0BC0" w:rsidRPr="00771831" w:rsidP="005F0BC0">
      <w:pPr>
        <w:pStyle w:val="header2"/>
        <w:tabs>
          <w:tab w:val="clear" w:pos="1440"/>
          <w:tab w:val="clear" w:pos="4320"/>
          <w:tab w:val="center" w:pos="4680"/>
          <w:tab w:val="clear" w:pos="8640"/>
        </w:tabs>
        <w:jc w:val="left"/>
        <w:rPr>
          <w:sz w:val="22"/>
          <w:szCs w:val="22"/>
        </w:rPr>
      </w:pPr>
      <w:r w:rsidRPr="00771831">
        <w:rPr>
          <w:sz w:val="22"/>
          <w:szCs w:val="22"/>
        </w:rPr>
        <w:t xml:space="preserve">Wire Transfer:  </w:t>
      </w:r>
    </w:p>
    <w:p w:rsidR="00241AE6" w:rsidP="005F0BC0">
      <w:pPr>
        <w:pStyle w:val="header2"/>
        <w:tabs>
          <w:tab w:val="clear" w:pos="1440"/>
          <w:tab w:val="clear" w:pos="4320"/>
          <w:tab w:val="center" w:pos="4680"/>
          <w:tab w:val="clear" w:pos="8640"/>
        </w:tabs>
        <w:jc w:val="left"/>
        <w:rPr>
          <w:b w:val="0"/>
          <w:sz w:val="22"/>
          <w:szCs w:val="22"/>
        </w:rPr>
      </w:pPr>
      <w:r w:rsidRPr="00771831">
        <w:rPr>
          <w:b w:val="0"/>
          <w:sz w:val="22"/>
          <w:szCs w:val="22"/>
        </w:rPr>
        <w:t xml:space="preserve">A wire transfer is a transaction that is initiated through a bank, authorizing the bank to wire funds from an account to the </w:t>
      </w:r>
      <w:r w:rsidR="006A5A06">
        <w:rPr>
          <w:b w:val="0"/>
          <w:sz w:val="22"/>
          <w:szCs w:val="22"/>
        </w:rPr>
        <w:t>U.S. Treasury, New York, New York</w:t>
      </w:r>
      <w:r w:rsidRPr="00771831">
        <w:rPr>
          <w:b w:val="0"/>
          <w:sz w:val="22"/>
          <w:szCs w:val="22"/>
        </w:rPr>
        <w:t xml:space="preserve">.  All payments made by wire transfer (payable to the Federal Communications Commission) must be supported by </w:t>
      </w:r>
      <w:r w:rsidRPr="009F1F95" w:rsidR="002503D0">
        <w:rPr>
          <w:sz w:val="22"/>
          <w:szCs w:val="22"/>
          <w:u w:val="single"/>
        </w:rPr>
        <w:t>faxing the “Wire Transfer Instructions”</w:t>
      </w:r>
      <w:r w:rsidRPr="009F1F95" w:rsidR="002503D0">
        <w:rPr>
          <w:sz w:val="22"/>
          <w:szCs w:val="22"/>
        </w:rPr>
        <w:t xml:space="preserve"> from Fee Filer to the </w:t>
      </w:r>
      <w:r w:rsidRPr="009F1F95">
        <w:rPr>
          <w:sz w:val="22"/>
          <w:szCs w:val="22"/>
        </w:rPr>
        <w:t>Federal Communications Commission at (202) 418-2843 at least one hour before initiating the wire transfer</w:t>
      </w:r>
      <w:r w:rsidRPr="00771831">
        <w:rPr>
          <w:b w:val="0"/>
          <w:sz w:val="22"/>
          <w:szCs w:val="22"/>
        </w:rPr>
        <w:t xml:space="preserve"> (but on the same business day) so as not to delay crediting their account.</w:t>
      </w:r>
      <w:r w:rsidR="002503D0">
        <w:rPr>
          <w:b w:val="0"/>
          <w:sz w:val="22"/>
          <w:szCs w:val="22"/>
        </w:rPr>
        <w:t xml:space="preserve">  These Wire Transfer Instructions contain valuable information (e.g. FRN, Voucher Number, Payer Name, and the Amount of the Wire) that will help </w:t>
      </w:r>
      <w:r w:rsidR="008739FE">
        <w:rPr>
          <w:b w:val="0"/>
          <w:sz w:val="22"/>
          <w:szCs w:val="22"/>
        </w:rPr>
        <w:t xml:space="preserve">to post the </w:t>
      </w:r>
      <w:r w:rsidR="002503D0">
        <w:rPr>
          <w:b w:val="0"/>
          <w:sz w:val="22"/>
          <w:szCs w:val="22"/>
        </w:rPr>
        <w:t>payment</w:t>
      </w:r>
      <w:r w:rsidR="008739FE">
        <w:rPr>
          <w:b w:val="0"/>
          <w:sz w:val="22"/>
          <w:szCs w:val="22"/>
        </w:rPr>
        <w:t xml:space="preserve"> more </w:t>
      </w:r>
      <w:r w:rsidR="008739FE">
        <w:rPr>
          <w:b w:val="0"/>
          <w:sz w:val="22"/>
          <w:szCs w:val="22"/>
        </w:rPr>
        <w:t>quickly</w:t>
      </w:r>
      <w:r w:rsidR="002503D0">
        <w:rPr>
          <w:b w:val="0"/>
          <w:sz w:val="22"/>
          <w:szCs w:val="22"/>
        </w:rPr>
        <w:t>, and</w:t>
      </w:r>
      <w:r w:rsidR="002503D0">
        <w:rPr>
          <w:b w:val="0"/>
          <w:sz w:val="22"/>
          <w:szCs w:val="22"/>
        </w:rPr>
        <w:t xml:space="preserve"> avoid </w:t>
      </w:r>
      <w:r w:rsidR="008739FE">
        <w:rPr>
          <w:b w:val="0"/>
          <w:sz w:val="22"/>
          <w:szCs w:val="22"/>
        </w:rPr>
        <w:t xml:space="preserve">costly delays that could result in penalties and interest for missing the payment due date.  </w:t>
      </w:r>
      <w:r w:rsidRPr="00771831">
        <w:rPr>
          <w:sz w:val="22"/>
          <w:szCs w:val="22"/>
        </w:rPr>
        <w:t xml:space="preserve">Please note that most wire transfers initiated after </w:t>
      </w:r>
      <w:r w:rsidRPr="00771831">
        <w:rPr>
          <w:sz w:val="22"/>
          <w:szCs w:val="22"/>
        </w:rPr>
        <w:t>6:00 p.m. (EDT) will be credited the next business day.</w:t>
      </w:r>
      <w:r w:rsidRPr="00771831">
        <w:rPr>
          <w:b w:val="0"/>
          <w:sz w:val="22"/>
          <w:szCs w:val="22"/>
        </w:rPr>
        <w:t xml:space="preserve">  Fee payors should discuss arrangements (including bank closing schedules, and bank wire transaction fees for which the Commission is not responsible) with their bankers several days before they plan to make the wire transfer to allow sufficient time for the transfer to be initiated and completed before the deadline, especially if the wire transfer is an international one.  Complete instructions for making wire payments are posted at </w:t>
      </w:r>
      <w:r w:rsidRPr="00771831">
        <w:rPr>
          <w:b w:val="0"/>
          <w:sz w:val="22"/>
          <w:szCs w:val="22"/>
          <w:u w:val="single"/>
        </w:rPr>
        <w:t>http://transition.fcc.gov/fees/wiretran.html</w:t>
      </w:r>
      <w:r w:rsidRPr="00771831">
        <w:rPr>
          <w:b w:val="0"/>
          <w:sz w:val="22"/>
          <w:szCs w:val="22"/>
        </w:rPr>
        <w:t xml:space="preserve">. </w:t>
      </w:r>
    </w:p>
    <w:p w:rsidR="00241AE6" w:rsidP="005F0BC0">
      <w:pPr>
        <w:pStyle w:val="header2"/>
        <w:tabs>
          <w:tab w:val="clear" w:pos="1440"/>
          <w:tab w:val="clear" w:pos="4320"/>
          <w:tab w:val="center" w:pos="4680"/>
          <w:tab w:val="clear" w:pos="8640"/>
        </w:tabs>
        <w:jc w:val="left"/>
        <w:rPr>
          <w:b w:val="0"/>
          <w:sz w:val="22"/>
          <w:szCs w:val="22"/>
        </w:rPr>
      </w:pPr>
    </w:p>
    <w:p w:rsidR="005F0BC0" w:rsidRPr="00241AE6" w:rsidP="005F0BC0">
      <w:pPr>
        <w:pStyle w:val="header2"/>
        <w:tabs>
          <w:tab w:val="clear" w:pos="1440"/>
          <w:tab w:val="clear" w:pos="4320"/>
          <w:tab w:val="center" w:pos="4680"/>
          <w:tab w:val="clear" w:pos="8640"/>
        </w:tabs>
        <w:jc w:val="left"/>
        <w:rPr>
          <w:b w:val="0"/>
          <w:sz w:val="22"/>
          <w:szCs w:val="22"/>
        </w:rPr>
      </w:pPr>
      <w:r w:rsidRPr="00241AE6">
        <w:rPr>
          <w:bCs/>
          <w:sz w:val="22"/>
          <w:szCs w:val="22"/>
        </w:rPr>
        <w:t>PLEASE NOTE</w:t>
      </w:r>
      <w:r w:rsidRPr="00241AE6">
        <w:rPr>
          <w:sz w:val="22"/>
          <w:szCs w:val="22"/>
        </w:rPr>
        <w:t xml:space="preserve">: </w:t>
      </w:r>
      <w:r w:rsidRPr="00241AE6">
        <w:rPr>
          <w:b w:val="0"/>
          <w:sz w:val="22"/>
          <w:szCs w:val="22"/>
        </w:rPr>
        <w:t xml:space="preserve">As a reminder, all Regulatory Fees </w:t>
      </w:r>
      <w:r w:rsidRPr="00241AE6">
        <w:rPr>
          <w:b w:val="0"/>
          <w:bCs/>
          <w:sz w:val="22"/>
          <w:szCs w:val="22"/>
        </w:rPr>
        <w:t>MUST be filed</w:t>
      </w:r>
      <w:r w:rsidRPr="00241AE6">
        <w:rPr>
          <w:b w:val="0"/>
          <w:sz w:val="22"/>
          <w:szCs w:val="22"/>
        </w:rPr>
        <w:t xml:space="preserve">, submitted and paid </w:t>
      </w:r>
      <w:r w:rsidRPr="00241AE6">
        <w:rPr>
          <w:b w:val="0"/>
          <w:sz w:val="22"/>
          <w:szCs w:val="22"/>
          <w:u w:val="single"/>
        </w:rPr>
        <w:t>through the Fee Filer</w:t>
      </w:r>
      <w:r w:rsidRPr="00241AE6">
        <w:rPr>
          <w:b w:val="0"/>
          <w:sz w:val="22"/>
          <w:szCs w:val="22"/>
        </w:rPr>
        <w:t xml:space="preserve"> </w:t>
      </w:r>
      <w:r w:rsidRPr="00241AE6">
        <w:rPr>
          <w:b w:val="0"/>
          <w:sz w:val="22"/>
          <w:szCs w:val="22"/>
          <w:u w:val="single"/>
        </w:rPr>
        <w:t>System</w:t>
      </w:r>
      <w:r>
        <w:rPr>
          <w:b w:val="0"/>
          <w:sz w:val="22"/>
          <w:szCs w:val="22"/>
        </w:rPr>
        <w:t>.</w:t>
      </w:r>
      <w:r w:rsidRPr="00241AE6">
        <w:rPr>
          <w:b w:val="0"/>
          <w:sz w:val="22"/>
          <w:szCs w:val="22"/>
        </w:rPr>
        <w:t xml:space="preserve"> </w:t>
      </w:r>
      <w:r>
        <w:rPr>
          <w:b w:val="0"/>
          <w:sz w:val="22"/>
          <w:szCs w:val="22"/>
        </w:rPr>
        <w:t xml:space="preserve"> </w:t>
      </w:r>
      <w:r w:rsidRPr="00241AE6">
        <w:rPr>
          <w:b w:val="0"/>
          <w:sz w:val="22"/>
          <w:szCs w:val="22"/>
        </w:rPr>
        <w:t>If yo</w:t>
      </w:r>
      <w:r w:rsidR="00C661BE">
        <w:rPr>
          <w:b w:val="0"/>
          <w:sz w:val="22"/>
          <w:szCs w:val="22"/>
        </w:rPr>
        <w:t>u have any questions</w:t>
      </w:r>
      <w:r w:rsidRPr="00241AE6">
        <w:rPr>
          <w:b w:val="0"/>
          <w:sz w:val="22"/>
          <w:szCs w:val="22"/>
        </w:rPr>
        <w:t>, pleas</w:t>
      </w:r>
      <w:r w:rsidR="00C661BE">
        <w:rPr>
          <w:b w:val="0"/>
          <w:sz w:val="22"/>
          <w:szCs w:val="22"/>
        </w:rPr>
        <w:t>e contact 877-480-3201, Option 6</w:t>
      </w:r>
      <w:r w:rsidRPr="00241AE6">
        <w:rPr>
          <w:b w:val="0"/>
          <w:sz w:val="22"/>
          <w:szCs w:val="22"/>
        </w:rPr>
        <w:t xml:space="preserve">.  </w:t>
      </w:r>
      <w:r w:rsidR="00C661BE">
        <w:rPr>
          <w:b w:val="0"/>
          <w:sz w:val="22"/>
          <w:szCs w:val="22"/>
        </w:rPr>
        <w:t>Not submitting the wire transfer through Fee Filer will delay the posting of your payment, which in some instances, has caused a demand letter to be mailed out until the wire transfer payment is sorted out.  In addition</w:t>
      </w:r>
      <w:r w:rsidR="00F2767C">
        <w:rPr>
          <w:b w:val="0"/>
          <w:sz w:val="22"/>
          <w:szCs w:val="22"/>
        </w:rPr>
        <w:t>,</w:t>
      </w:r>
      <w:r w:rsidR="00C661BE">
        <w:rPr>
          <w:b w:val="0"/>
          <w:sz w:val="22"/>
          <w:szCs w:val="22"/>
        </w:rPr>
        <w:t xml:space="preserve"> we are also </w:t>
      </w:r>
      <w:r w:rsidRPr="00241AE6">
        <w:rPr>
          <w:b w:val="0"/>
          <w:sz w:val="22"/>
          <w:szCs w:val="22"/>
        </w:rPr>
        <w:t xml:space="preserve">urging all entities who send </w:t>
      </w:r>
      <w:r w:rsidR="00C661BE">
        <w:rPr>
          <w:b w:val="0"/>
          <w:sz w:val="22"/>
          <w:szCs w:val="22"/>
        </w:rPr>
        <w:t xml:space="preserve">wire transfer </w:t>
      </w:r>
      <w:r w:rsidRPr="00241AE6">
        <w:rPr>
          <w:b w:val="0"/>
          <w:sz w:val="22"/>
          <w:szCs w:val="22"/>
        </w:rPr>
        <w:t>payments to include the Voucher Number, Payer Name, and Payer FRN on the wire remittance</w:t>
      </w:r>
      <w:r w:rsidR="00F2767C">
        <w:rPr>
          <w:b w:val="0"/>
          <w:sz w:val="22"/>
          <w:szCs w:val="22"/>
        </w:rPr>
        <w:t>.</w:t>
      </w:r>
    </w:p>
    <w:p w:rsidR="005F0BC0" w:rsidRPr="00771831" w:rsidP="005F0BC0">
      <w:pPr>
        <w:pStyle w:val="header2"/>
        <w:tabs>
          <w:tab w:val="clear" w:pos="1440"/>
          <w:tab w:val="clear" w:pos="4320"/>
          <w:tab w:val="center" w:pos="4680"/>
          <w:tab w:val="clear" w:pos="8640"/>
        </w:tabs>
        <w:jc w:val="left"/>
        <w:rPr>
          <w:b w:val="0"/>
          <w:sz w:val="22"/>
          <w:szCs w:val="22"/>
        </w:rPr>
      </w:pPr>
    </w:p>
    <w:p w:rsidR="005F0BC0" w:rsidRPr="00771831" w:rsidP="005F0BC0">
      <w:pPr>
        <w:pStyle w:val="header2"/>
        <w:tabs>
          <w:tab w:val="clear" w:pos="1440"/>
          <w:tab w:val="clear" w:pos="4320"/>
          <w:tab w:val="center" w:pos="4680"/>
          <w:tab w:val="clear" w:pos="8640"/>
        </w:tabs>
        <w:jc w:val="left"/>
        <w:rPr>
          <w:b w:val="0"/>
          <w:sz w:val="22"/>
          <w:szCs w:val="22"/>
        </w:rPr>
      </w:pPr>
      <w:r w:rsidRPr="00771831">
        <w:rPr>
          <w:b w:val="0"/>
          <w:sz w:val="22"/>
          <w:szCs w:val="22"/>
        </w:rPr>
        <w:t>When initiating the wire transfer, please provide the bank with the following information to complete the transfer:</w:t>
      </w:r>
    </w:p>
    <w:p w:rsidR="005F0BC0" w:rsidRPr="00771831" w:rsidP="005F0BC0">
      <w:pPr>
        <w:ind w:left="1440"/>
        <w:rPr>
          <w:szCs w:val="22"/>
        </w:rPr>
      </w:pPr>
      <w:r w:rsidRPr="00771831">
        <w:rPr>
          <w:szCs w:val="22"/>
        </w:rPr>
        <w:t>ABA Routing Number: 021030004</w:t>
      </w:r>
      <w:r w:rsidRPr="00771831">
        <w:rPr>
          <w:szCs w:val="22"/>
        </w:rPr>
        <w:br/>
        <w:t>Receiving Bank: TREAS NYC</w:t>
      </w:r>
    </w:p>
    <w:p w:rsidR="005F0BC0" w:rsidRPr="00771831" w:rsidP="005F0BC0">
      <w:pPr>
        <w:ind w:left="1440"/>
        <w:rPr>
          <w:szCs w:val="22"/>
        </w:rPr>
      </w:pPr>
      <w:r w:rsidRPr="00771831">
        <w:rPr>
          <w:szCs w:val="22"/>
        </w:rPr>
        <w:t xml:space="preserve">                             33 Liberty St.</w:t>
      </w:r>
    </w:p>
    <w:p w:rsidR="005F0BC0" w:rsidRPr="00771831" w:rsidP="005F0BC0">
      <w:pPr>
        <w:ind w:left="1440"/>
        <w:rPr>
          <w:szCs w:val="22"/>
          <w:highlight w:val="yellow"/>
        </w:rPr>
      </w:pPr>
      <w:r w:rsidRPr="00771831">
        <w:rPr>
          <w:szCs w:val="22"/>
        </w:rPr>
        <w:t xml:space="preserve">                             New York, NY  10045</w:t>
      </w:r>
    </w:p>
    <w:p w:rsidR="005F0BC0" w:rsidRPr="00771831" w:rsidP="005F0BC0">
      <w:pPr>
        <w:ind w:left="1440"/>
        <w:rPr>
          <w:szCs w:val="22"/>
          <w:highlight w:val="yellow"/>
        </w:rPr>
      </w:pPr>
    </w:p>
    <w:p w:rsidR="005F0BC0" w:rsidRPr="00771831" w:rsidP="005F0BC0">
      <w:pPr>
        <w:ind w:left="1440"/>
        <w:rPr>
          <w:szCs w:val="22"/>
        </w:rPr>
      </w:pPr>
      <w:r w:rsidRPr="00771831">
        <w:rPr>
          <w:rStyle w:val="Strong"/>
          <w:szCs w:val="22"/>
        </w:rPr>
        <w:t>BNF: FCC/ACCT--27000001</w:t>
      </w:r>
      <w:r w:rsidRPr="00771831">
        <w:rPr>
          <w:szCs w:val="22"/>
        </w:rPr>
        <w:br/>
        <w:t xml:space="preserve">OBI Field: (Skip one space between each information </w:t>
      </w:r>
      <w:r w:rsidRPr="00771831">
        <w:rPr>
          <w:szCs w:val="22"/>
        </w:rPr>
        <w:t>item)\</w:t>
      </w:r>
      <w:r w:rsidRPr="00771831">
        <w:rPr>
          <w:rStyle w:val="Strong"/>
          <w:szCs w:val="22"/>
        </w:rPr>
        <w:t>"REGULATORY PAY"</w:t>
      </w:r>
    </w:p>
    <w:p w:rsidR="005F0BC0" w:rsidRPr="00771831" w:rsidP="005F0BC0">
      <w:pPr>
        <w:ind w:left="1440"/>
        <w:rPr>
          <w:szCs w:val="22"/>
        </w:rPr>
      </w:pPr>
      <w:r w:rsidRPr="00771831">
        <w:rPr>
          <w:szCs w:val="22"/>
        </w:rPr>
        <w:t>PAYER FRN (Exactly as on remittance instrument)</w:t>
      </w:r>
    </w:p>
    <w:p w:rsidR="005F0BC0" w:rsidRPr="00771831" w:rsidP="005F0BC0">
      <w:pPr>
        <w:ind w:left="1440"/>
        <w:rPr>
          <w:szCs w:val="22"/>
        </w:rPr>
      </w:pPr>
      <w:r w:rsidRPr="00771831">
        <w:rPr>
          <w:szCs w:val="22"/>
        </w:rPr>
        <w:t>PAYER NAME (Exactly as on remittance instrument)</w:t>
      </w:r>
    </w:p>
    <w:p w:rsidR="005F0BC0" w:rsidRPr="00771831" w:rsidP="005F0BC0">
      <w:pPr>
        <w:ind w:left="1440"/>
        <w:rPr>
          <w:szCs w:val="22"/>
        </w:rPr>
      </w:pPr>
      <w:r w:rsidRPr="00771831">
        <w:rPr>
          <w:szCs w:val="22"/>
        </w:rPr>
        <w:t>Phone: (Daytime Phone #, exactly as on remittance instrument)</w:t>
      </w:r>
    </w:p>
    <w:p w:rsidR="005F0BC0" w:rsidRPr="00771831" w:rsidP="005F0BC0">
      <w:pPr>
        <w:ind w:left="1440"/>
        <w:rPr>
          <w:rStyle w:val="Strong"/>
          <w:b w:val="0"/>
          <w:szCs w:val="22"/>
        </w:rPr>
      </w:pPr>
      <w:r w:rsidRPr="00771831">
        <w:rPr>
          <w:rStyle w:val="Strong"/>
          <w:szCs w:val="22"/>
        </w:rPr>
        <w:t xml:space="preserve">VOUCHER NUMBER </w:t>
      </w:r>
      <w:r w:rsidRPr="00771831">
        <w:rPr>
          <w:rStyle w:val="Strong"/>
          <w:b w:val="0"/>
          <w:szCs w:val="22"/>
        </w:rPr>
        <w:t>(Exactly as on remittance (Form 159-E) instrument)</w:t>
      </w:r>
    </w:p>
    <w:p w:rsidR="005F0BC0" w:rsidRPr="00771831" w:rsidP="005F0BC0">
      <w:pPr>
        <w:pStyle w:val="header2"/>
        <w:tabs>
          <w:tab w:val="clear" w:pos="1440"/>
          <w:tab w:val="clear" w:pos="4320"/>
          <w:tab w:val="center" w:pos="4680"/>
          <w:tab w:val="clear" w:pos="8640"/>
        </w:tabs>
        <w:jc w:val="left"/>
        <w:rPr>
          <w:b w:val="0"/>
          <w:sz w:val="22"/>
          <w:szCs w:val="22"/>
        </w:rPr>
      </w:pPr>
    </w:p>
    <w:p w:rsidR="005F0BC0" w:rsidRPr="00771831" w:rsidP="005F0BC0">
      <w:pPr>
        <w:tabs>
          <w:tab w:val="left" w:pos="-720"/>
        </w:tabs>
        <w:suppressAutoHyphens/>
        <w:jc w:val="both"/>
        <w:outlineLvl w:val="0"/>
        <w:rPr>
          <w:b/>
          <w:spacing w:val="-3"/>
          <w:szCs w:val="22"/>
        </w:rPr>
      </w:pPr>
      <w:r w:rsidRPr="00771831">
        <w:rPr>
          <w:b/>
          <w:szCs w:val="22"/>
        </w:rPr>
        <w:t xml:space="preserve">ACH Payments (Debit from Bank Account) </w:t>
      </w:r>
    </w:p>
    <w:p w:rsidR="005F0BC0" w:rsidRPr="00771831" w:rsidP="005F0BC0">
      <w:pPr>
        <w:pStyle w:val="ParaNum0"/>
        <w:numPr>
          <w:ilvl w:val="0"/>
          <w:numId w:val="19"/>
        </w:numPr>
        <w:spacing w:after="0"/>
        <w:rPr>
          <w:b/>
          <w:szCs w:val="22"/>
        </w:rPr>
      </w:pPr>
      <w:r w:rsidRPr="00771831">
        <w:rPr>
          <w:szCs w:val="22"/>
        </w:rPr>
        <w:t xml:space="preserve">To pay online from a bank account, fee payors must first submit their electronic filing information via the FCC’s Fee Filer web application; they will then have the option to pay online by choosing the “Pay from Bank Account” option. </w:t>
      </w:r>
      <w:r w:rsidRPr="00771831">
        <w:rPr>
          <w:b/>
          <w:szCs w:val="22"/>
        </w:rPr>
        <w:t xml:space="preserve">Note:  Fee payors are strongly encouraged to contact their financial institutions to confirm that the correct Routing Number for this method of payment is being used.  </w:t>
      </w:r>
      <w:r w:rsidRPr="00771831">
        <w:rPr>
          <w:b/>
          <w:szCs w:val="22"/>
          <w:u w:val="single"/>
        </w:rPr>
        <w:t>Fee payors should also verify with their bank that their account has authorization to accept ACH transactions</w:t>
      </w:r>
      <w:r w:rsidRPr="00771831">
        <w:rPr>
          <w:b/>
          <w:szCs w:val="22"/>
        </w:rPr>
        <w:t>.</w:t>
      </w:r>
    </w:p>
    <w:p w:rsidR="005F0BC0" w:rsidRPr="00771831" w:rsidP="005F0BC0">
      <w:pPr>
        <w:pStyle w:val="ParaNum0"/>
        <w:numPr>
          <w:ilvl w:val="0"/>
          <w:numId w:val="19"/>
        </w:numPr>
        <w:spacing w:after="0"/>
        <w:rPr>
          <w:szCs w:val="22"/>
        </w:rPr>
      </w:pPr>
      <w:r w:rsidRPr="00771831">
        <w:rPr>
          <w:szCs w:val="22"/>
        </w:rPr>
        <w:t>Fee payors may choose to pay by ACH using personal checking, personal savings, business checking, and business savings.</w:t>
      </w:r>
    </w:p>
    <w:p w:rsidR="005F0BC0" w:rsidRPr="00771831" w:rsidP="005F0BC0">
      <w:pPr>
        <w:pStyle w:val="ParaNum0"/>
        <w:numPr>
          <w:ilvl w:val="0"/>
          <w:numId w:val="19"/>
        </w:numPr>
        <w:spacing w:after="0"/>
        <w:rPr>
          <w:szCs w:val="22"/>
        </w:rPr>
      </w:pPr>
      <w:r w:rsidRPr="00771831">
        <w:rPr>
          <w:szCs w:val="22"/>
        </w:rPr>
        <w:t xml:space="preserve">For purposes of meeting the filing deadline, the FCC will consider payment to be received when account information is successfully accepted.  Funds may not clear for up to 2 business days.  Fee payors are responsible for obtaining confirmation from their financial institution that payment was successfully debited from the designated account(s).   </w:t>
      </w:r>
    </w:p>
    <w:p w:rsidR="005F0BC0" w:rsidRPr="00771831" w:rsidP="005F0BC0">
      <w:pPr>
        <w:pStyle w:val="NormalWeb"/>
        <w:shd w:val="clear" w:color="auto" w:fill="FFFFFF"/>
        <w:spacing w:before="0" w:beforeAutospacing="0" w:after="0" w:afterAutospacing="0"/>
        <w:jc w:val="center"/>
        <w:rPr>
          <w:sz w:val="22"/>
        </w:rPr>
      </w:pPr>
      <w:bookmarkStart w:id="1" w:name="_Toc93285552"/>
      <w:bookmarkStart w:id="2" w:name="_Toc93286209"/>
      <w:bookmarkStart w:id="3" w:name="_Toc93825468"/>
      <w:bookmarkStart w:id="4" w:name="_Toc94686855"/>
      <w:bookmarkStart w:id="5" w:name="_Toc122493181"/>
      <w:bookmarkStart w:id="6" w:name="_Toc125529733"/>
      <w:bookmarkStart w:id="7" w:name="_Toc125529874"/>
      <w:bookmarkStart w:id="8" w:name="_Toc126138014"/>
      <w:bookmarkStart w:id="9" w:name="_Toc126141617"/>
      <w:bookmarkStart w:id="10" w:name="_Toc133392985"/>
      <w:bookmarkStart w:id="11" w:name="_Toc133649963"/>
      <w:bookmarkStart w:id="12" w:name="_Toc134420468"/>
      <w:bookmarkStart w:id="13" w:name="_Toc134863566"/>
      <w:bookmarkStart w:id="14" w:name="_Toc136402536"/>
      <w:bookmarkStart w:id="15" w:name="_Toc140457050"/>
    </w:p>
    <w:p w:rsidR="005F0BC0" w:rsidRPr="00771831" w:rsidP="005F0BC0">
      <w:pPr>
        <w:pStyle w:val="Heading3"/>
        <w:numPr>
          <w:ilvl w:val="0"/>
          <w:numId w:val="0"/>
        </w:numPr>
        <w:tabs>
          <w:tab w:val="left" w:pos="2160"/>
        </w:tabs>
        <w:spacing w:after="120"/>
        <w:jc w:val="center"/>
        <w:rPr>
          <w:szCs w:val="22"/>
        </w:rPr>
      </w:pPr>
      <w:bookmarkStart w:id="16" w:name="_Toc285458173"/>
      <w:bookmarkStart w:id="17" w:name="_Toc289263536"/>
      <w:bookmarkStart w:id="18" w:name="_Toc292177324"/>
      <w:bookmarkStart w:id="19" w:name="_Toc296691764"/>
      <w:bookmarkStart w:id="20" w:name="_Toc297116984"/>
      <w:bookmarkStart w:id="21" w:name="_Toc298752212"/>
      <w:bookmarkStart w:id="22" w:name="_Toc299091577"/>
      <w:bookmarkStart w:id="23" w:name="_Toc319681889"/>
      <w:bookmarkStart w:id="24" w:name="_Toc320103196"/>
      <w:bookmarkStart w:id="25" w:name="_Toc320615946"/>
      <w:bookmarkStart w:id="26" w:name="_Toc320616364"/>
      <w:bookmarkStart w:id="27" w:name="_Toc320616503"/>
      <w:bookmarkStart w:id="28" w:name="_Toc320632324"/>
      <w:bookmarkStart w:id="29" w:name="_Toc320632357"/>
      <w:bookmarkStart w:id="30" w:name="_Toc320639464"/>
      <w:bookmarkStart w:id="31" w:name="_Toc321130263"/>
      <w:bookmarkStart w:id="32" w:name="_Toc321301165"/>
      <w:bookmarkStart w:id="33" w:name="_Toc327344921"/>
      <w:bookmarkStart w:id="34" w:name="_Toc327454761"/>
      <w:bookmarkStart w:id="35" w:name="_Toc328052404"/>
      <w:bookmarkStart w:id="36" w:name="_Toc330473855"/>
      <w:bookmarkStart w:id="37" w:name="_Toc390878809"/>
      <w:bookmarkStart w:id="38" w:name="_Toc391364439"/>
      <w:bookmarkStart w:id="39" w:name="_Toc394672319"/>
      <w:bookmarkStart w:id="40" w:name="_Toc397078335"/>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771831">
        <w:rPr>
          <w:szCs w:val="22"/>
        </w:rPr>
        <w:t>DE MINIMIS R</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771831">
        <w:rPr>
          <w:szCs w:val="22"/>
        </w:rPr>
        <w:t>EGULATORY FEE LEVEL</w:t>
      </w:r>
    </w:p>
    <w:p w:rsidR="005F0BC0" w:rsidRPr="00771831" w:rsidP="005F0BC0">
      <w:pPr>
        <w:tabs>
          <w:tab w:val="left" w:pos="-720"/>
        </w:tabs>
        <w:suppressAutoHyphens/>
        <w:outlineLvl w:val="0"/>
        <w:rPr>
          <w:szCs w:val="22"/>
        </w:rPr>
      </w:pPr>
      <w:r w:rsidRPr="00771831">
        <w:t>Regulatees</w:t>
      </w:r>
      <w:r w:rsidRPr="00771831">
        <w:t xml:space="preserve"> whose </w:t>
      </w:r>
      <w:r w:rsidRPr="00B60D8C">
        <w:rPr>
          <w:u w:val="single"/>
        </w:rPr>
        <w:t>total FY 201</w:t>
      </w:r>
      <w:r w:rsidR="00F2767C">
        <w:rPr>
          <w:u w:val="single"/>
        </w:rPr>
        <w:t>8</w:t>
      </w:r>
      <w:r w:rsidRPr="00B60D8C">
        <w:rPr>
          <w:u w:val="single"/>
        </w:rPr>
        <w:t xml:space="preserve"> annual regulatory fee liability</w:t>
      </w:r>
      <w:r w:rsidRPr="00771831">
        <w:t>, including all categories of fees for which payment is due, is $</w:t>
      </w:r>
      <w:r w:rsidR="00B60D8C">
        <w:t>1,000</w:t>
      </w:r>
      <w:r w:rsidRPr="00771831">
        <w:t xml:space="preserve"> or less are exempt from payment of FY 201</w:t>
      </w:r>
      <w:r w:rsidR="00F2767C">
        <w:t>8</w:t>
      </w:r>
      <w:r w:rsidRPr="00771831">
        <w:t xml:space="preserve"> regulatory fees.  The </w:t>
      </w:r>
      <w:r w:rsidRPr="00771831">
        <w:rPr>
          <w:i/>
        </w:rPr>
        <w:t xml:space="preserve">de </w:t>
      </w:r>
      <w:r w:rsidRPr="00771831">
        <w:rPr>
          <w:i/>
        </w:rPr>
        <w:t>minimis</w:t>
      </w:r>
      <w:r w:rsidRPr="00771831">
        <w:t xml:space="preserve"> threshold applies only to filers of </w:t>
      </w:r>
      <w:r w:rsidRPr="00B60D8C">
        <w:rPr>
          <w:u w:val="single"/>
        </w:rPr>
        <w:t>annual</w:t>
      </w:r>
      <w:r w:rsidRPr="00771831">
        <w:t xml:space="preserve"> regulatory fees (not regulatory fees paid through multi-year filings), and it is not a permanent exemption.  Rather, each regulate will need to reevaluate their total fee liability each fiscal year to determine whether they meet the </w:t>
      </w:r>
      <w:r w:rsidRPr="00771831">
        <w:rPr>
          <w:i/>
        </w:rPr>
        <w:t xml:space="preserve">de </w:t>
      </w:r>
      <w:r w:rsidRPr="00771831">
        <w:rPr>
          <w:i/>
        </w:rPr>
        <w:t>minimis</w:t>
      </w:r>
      <w:r w:rsidRPr="00771831">
        <w:t xml:space="preserve"> exemption. </w:t>
      </w:r>
      <w:r w:rsidRPr="00771831">
        <w:rPr>
          <w:szCs w:val="24"/>
        </w:rPr>
        <w:t>R</w:t>
      </w:r>
      <w:r w:rsidRPr="00771831">
        <w:rPr>
          <w:spacing w:val="-3"/>
          <w:szCs w:val="24"/>
        </w:rPr>
        <w:t>egulatees</w:t>
      </w:r>
      <w:r w:rsidRPr="00771831">
        <w:rPr>
          <w:spacing w:val="-3"/>
          <w:szCs w:val="24"/>
        </w:rPr>
        <w:t xml:space="preserve"> are responsible for calculating their own total fee obligation to determine whether they qualify for this </w:t>
      </w:r>
      <w:r w:rsidRPr="00771831">
        <w:rPr>
          <w:i/>
          <w:spacing w:val="-3"/>
          <w:szCs w:val="24"/>
        </w:rPr>
        <w:t xml:space="preserve">de </w:t>
      </w:r>
      <w:r w:rsidRPr="00771831">
        <w:rPr>
          <w:i/>
          <w:spacing w:val="-3"/>
          <w:szCs w:val="24"/>
        </w:rPr>
        <w:t>minimis</w:t>
      </w:r>
      <w:r w:rsidRPr="00771831">
        <w:rPr>
          <w:spacing w:val="-3"/>
          <w:szCs w:val="24"/>
        </w:rPr>
        <w:t xml:space="preserve"> exemption.  The Commission reserves the right to request documentation that supports a </w:t>
      </w:r>
      <w:r w:rsidRPr="00771831">
        <w:rPr>
          <w:i/>
          <w:spacing w:val="-3"/>
          <w:szCs w:val="24"/>
        </w:rPr>
        <w:t xml:space="preserve">de </w:t>
      </w:r>
      <w:r w:rsidRPr="00771831">
        <w:rPr>
          <w:i/>
          <w:spacing w:val="-3"/>
          <w:szCs w:val="24"/>
        </w:rPr>
        <w:t>minimis</w:t>
      </w:r>
      <w:r w:rsidRPr="00771831">
        <w:rPr>
          <w:spacing w:val="-3"/>
          <w:szCs w:val="24"/>
        </w:rPr>
        <w:t xml:space="preserve"> exemption claim.</w:t>
      </w:r>
    </w:p>
    <w:p w:rsidR="005F0BC0" w:rsidRPr="00771831">
      <w:pPr>
        <w:tabs>
          <w:tab w:val="left" w:pos="-720"/>
        </w:tabs>
        <w:suppressAutoHyphens/>
        <w:outlineLvl w:val="0"/>
        <w:rPr>
          <w:szCs w:val="22"/>
        </w:rPr>
      </w:pPr>
    </w:p>
    <w:p w:rsidR="00F2767C">
      <w:pPr>
        <w:pStyle w:val="NormalWeb"/>
        <w:shd w:val="clear" w:color="auto" w:fill="FFFFFF"/>
        <w:spacing w:before="0" w:beforeAutospacing="0" w:after="0" w:afterAutospacing="0"/>
        <w:jc w:val="center"/>
        <w:rPr>
          <w:b/>
          <w:bCs/>
          <w:sz w:val="22"/>
          <w:szCs w:val="22"/>
        </w:rPr>
      </w:pPr>
    </w:p>
    <w:p w:rsidR="00F2767C">
      <w:pPr>
        <w:pStyle w:val="NormalWeb"/>
        <w:shd w:val="clear" w:color="auto" w:fill="FFFFFF"/>
        <w:spacing w:before="0" w:beforeAutospacing="0" w:after="0" w:afterAutospacing="0"/>
        <w:jc w:val="center"/>
        <w:rPr>
          <w:b/>
          <w:bCs/>
          <w:sz w:val="22"/>
          <w:szCs w:val="22"/>
        </w:rPr>
      </w:pPr>
    </w:p>
    <w:p w:rsidR="005F0BC0" w:rsidRPr="00771831">
      <w:pPr>
        <w:pStyle w:val="NormalWeb"/>
        <w:shd w:val="clear" w:color="auto" w:fill="FFFFFF"/>
        <w:spacing w:before="0" w:beforeAutospacing="0" w:after="0" w:afterAutospacing="0"/>
        <w:jc w:val="center"/>
        <w:rPr>
          <w:b/>
          <w:bCs/>
          <w:sz w:val="22"/>
          <w:szCs w:val="22"/>
        </w:rPr>
      </w:pPr>
      <w:r w:rsidRPr="00771831">
        <w:rPr>
          <w:b/>
          <w:bCs/>
          <w:sz w:val="22"/>
          <w:szCs w:val="22"/>
        </w:rPr>
        <w:t>OTHER QUESTIONS REGARDING REGULATORY FEES</w:t>
      </w:r>
    </w:p>
    <w:p w:rsidR="005F0BC0" w:rsidRPr="00771831">
      <w:pPr>
        <w:pStyle w:val="NormalWeb"/>
        <w:shd w:val="clear" w:color="auto" w:fill="FFFFFF"/>
        <w:rPr>
          <w:sz w:val="22"/>
          <w:szCs w:val="22"/>
        </w:rPr>
      </w:pPr>
      <w:r w:rsidRPr="00771831">
        <w:rPr>
          <w:sz w:val="22"/>
          <w:szCs w:val="22"/>
        </w:rPr>
        <w:t xml:space="preserve">The following Fact Sheets and Websites are available at </w:t>
      </w:r>
      <w:r>
        <w:fldChar w:fldCharType="begin"/>
      </w:r>
      <w:r>
        <w:instrText xml:space="preserve"> HYPERLINK "http://www.fcc.gov/regfees" </w:instrText>
      </w:r>
      <w:r>
        <w:fldChar w:fldCharType="separate"/>
      </w:r>
      <w:r w:rsidRPr="00771831">
        <w:rPr>
          <w:rStyle w:val="Hyperlink"/>
          <w:sz w:val="22"/>
          <w:szCs w:val="22"/>
        </w:rPr>
        <w:t>http://www.fcc.gov/regfees</w:t>
      </w:r>
      <w:r>
        <w:fldChar w:fldCharType="end"/>
      </w:r>
      <w:r w:rsidRPr="00771831">
        <w:rPr>
          <w:sz w:val="22"/>
          <w:szCs w:val="22"/>
        </w:rPr>
        <w:t xml:space="preserve"> to help licensees with their regulatory fee obligations:</w:t>
      </w:r>
    </w:p>
    <w:p w:rsidR="005F0BC0" w:rsidRPr="00771831">
      <w:pPr>
        <w:tabs>
          <w:tab w:val="left" w:pos="-720"/>
        </w:tabs>
        <w:suppressAutoHyphens/>
        <w:spacing w:before="100" w:beforeAutospacing="1" w:after="100" w:afterAutospacing="1"/>
        <w:rPr>
          <w:szCs w:val="22"/>
        </w:rPr>
      </w:pPr>
      <w:r w:rsidRPr="00771831">
        <w:rPr>
          <w:i/>
          <w:iCs/>
          <w:spacing w:val="-3"/>
          <w:szCs w:val="22"/>
        </w:rPr>
        <w:t xml:space="preserve">FACT SHEET:  WHAT YOU OWE - </w:t>
      </w:r>
      <w:r w:rsidRPr="00771831">
        <w:rPr>
          <w:i/>
          <w:iCs/>
          <w:szCs w:val="22"/>
        </w:rPr>
        <w:t>CABLE TELEVISION SYSTEMS—FY201</w:t>
      </w:r>
      <w:r w:rsidR="00F2767C">
        <w:rPr>
          <w:i/>
          <w:iCs/>
          <w:szCs w:val="22"/>
        </w:rPr>
        <w:t>8</w:t>
      </w:r>
    </w:p>
    <w:p w:rsidR="005F0BC0" w:rsidRPr="00771831">
      <w:pPr>
        <w:tabs>
          <w:tab w:val="left" w:pos="-720"/>
        </w:tabs>
        <w:suppressAutoHyphens/>
        <w:spacing w:before="100" w:beforeAutospacing="1" w:after="100" w:afterAutospacing="1"/>
        <w:rPr>
          <w:i/>
          <w:iCs/>
          <w:spacing w:val="-3"/>
          <w:szCs w:val="22"/>
        </w:rPr>
      </w:pPr>
      <w:r w:rsidRPr="00771831">
        <w:rPr>
          <w:i/>
          <w:iCs/>
          <w:spacing w:val="-3"/>
          <w:szCs w:val="22"/>
        </w:rPr>
        <w:t>FACT SHEET: WHAT YOU OWE - MEDIA SERVICES LICENSEES—FY201</w:t>
      </w:r>
      <w:r w:rsidR="00F2767C">
        <w:rPr>
          <w:i/>
          <w:iCs/>
          <w:spacing w:val="-3"/>
          <w:szCs w:val="22"/>
        </w:rPr>
        <w:t>8</w:t>
      </w:r>
    </w:p>
    <w:p w:rsidR="005F0BC0" w:rsidRPr="00771831">
      <w:pPr>
        <w:tabs>
          <w:tab w:val="left" w:pos="-720"/>
        </w:tabs>
        <w:suppressAutoHyphens/>
        <w:spacing w:before="100" w:beforeAutospacing="1" w:after="100" w:afterAutospacing="1"/>
        <w:rPr>
          <w:i/>
          <w:iCs/>
          <w:spacing w:val="-3"/>
          <w:szCs w:val="22"/>
        </w:rPr>
      </w:pPr>
      <w:r w:rsidRPr="00771831">
        <w:rPr>
          <w:i/>
          <w:iCs/>
          <w:spacing w:val="-3"/>
          <w:szCs w:val="22"/>
        </w:rPr>
        <w:t>FCC LOOK-UP WEBSITE FOR MEDIA SERVICES LICENSEES OWING FY 201</w:t>
      </w:r>
      <w:r w:rsidR="00F2767C">
        <w:rPr>
          <w:i/>
          <w:iCs/>
          <w:spacing w:val="-3"/>
          <w:szCs w:val="22"/>
        </w:rPr>
        <w:t>8</w:t>
      </w:r>
      <w:r w:rsidRPr="00771831">
        <w:rPr>
          <w:i/>
          <w:iCs/>
          <w:spacing w:val="-3"/>
          <w:szCs w:val="22"/>
        </w:rPr>
        <w:t xml:space="preserve"> REGULATORY FEES </w:t>
      </w:r>
    </w:p>
    <w:p w:rsidR="005F0BC0" w:rsidRPr="00771831">
      <w:pPr>
        <w:tabs>
          <w:tab w:val="left" w:pos="-720"/>
        </w:tabs>
        <w:suppressAutoHyphens/>
        <w:spacing w:before="100" w:beforeAutospacing="1" w:after="100" w:afterAutospacing="1"/>
        <w:rPr>
          <w:szCs w:val="22"/>
        </w:rPr>
      </w:pPr>
      <w:r w:rsidRPr="00771831">
        <w:rPr>
          <w:i/>
          <w:iCs/>
          <w:spacing w:val="-3"/>
          <w:szCs w:val="22"/>
        </w:rPr>
        <w:t>FACT SHEET: WHAT YOU OWE - COMMERCIAL WIRELESS SERVICES—FY201</w:t>
      </w:r>
      <w:r w:rsidR="00F2767C">
        <w:rPr>
          <w:i/>
          <w:iCs/>
          <w:spacing w:val="-3"/>
          <w:szCs w:val="22"/>
        </w:rPr>
        <w:t>8</w:t>
      </w:r>
    </w:p>
    <w:p w:rsidR="005F0BC0" w:rsidRPr="00771831">
      <w:pPr>
        <w:spacing w:before="100" w:beforeAutospacing="1" w:after="100" w:afterAutospacing="1" w:line="218" w:lineRule="auto"/>
        <w:rPr>
          <w:i/>
          <w:szCs w:val="22"/>
        </w:rPr>
      </w:pPr>
      <w:r w:rsidRPr="00771831">
        <w:rPr>
          <w:i/>
          <w:szCs w:val="22"/>
        </w:rPr>
        <w:t>FACT SHEET: WHAT YOU OWE - INTERNATIONAL AND SATELLITE SERVICES LICENSEES—FY201</w:t>
      </w:r>
      <w:r w:rsidR="00F2767C">
        <w:rPr>
          <w:i/>
          <w:szCs w:val="22"/>
        </w:rPr>
        <w:t>8</w:t>
      </w:r>
    </w:p>
    <w:p w:rsidR="005F0BC0" w:rsidRPr="00771831" w:rsidP="005F0BC0">
      <w:pPr>
        <w:spacing w:before="100" w:beforeAutospacing="1" w:after="100" w:afterAutospacing="1" w:line="218" w:lineRule="auto"/>
        <w:rPr>
          <w:i/>
          <w:iCs/>
          <w:spacing w:val="-3"/>
          <w:szCs w:val="22"/>
        </w:rPr>
      </w:pPr>
      <w:r w:rsidRPr="00771831">
        <w:rPr>
          <w:i/>
          <w:szCs w:val="22"/>
        </w:rPr>
        <w:t>PUBLIC NOTICE: SUBMARINE CABLE SYSTEMS—FY201</w:t>
      </w:r>
      <w:r w:rsidR="00F2767C">
        <w:rPr>
          <w:i/>
          <w:szCs w:val="22"/>
        </w:rPr>
        <w:t>8</w:t>
      </w:r>
    </w:p>
    <w:p w:rsidR="005F0BC0" w:rsidRPr="00771831" w:rsidP="005F0BC0">
      <w:pPr>
        <w:spacing w:before="100" w:beforeAutospacing="1" w:after="100" w:afterAutospacing="1" w:line="218" w:lineRule="auto"/>
        <w:rPr>
          <w:i/>
          <w:iCs/>
          <w:spacing w:val="-3"/>
          <w:szCs w:val="22"/>
        </w:rPr>
      </w:pPr>
      <w:r w:rsidRPr="00771831">
        <w:rPr>
          <w:i/>
          <w:iCs/>
          <w:spacing w:val="-3"/>
          <w:szCs w:val="22"/>
        </w:rPr>
        <w:t>FACT SHEET: WHAT YOU OWE - INTERSTATE TELECOMMUNICATIONS SERVICE PROVIDERS—FY201</w:t>
      </w:r>
      <w:r w:rsidR="00F2767C">
        <w:rPr>
          <w:i/>
          <w:iCs/>
          <w:spacing w:val="-3"/>
          <w:szCs w:val="22"/>
        </w:rPr>
        <w:t>8</w:t>
      </w:r>
      <w:r w:rsidRPr="00771831">
        <w:rPr>
          <w:i/>
          <w:iCs/>
          <w:spacing w:val="-3"/>
          <w:szCs w:val="22"/>
        </w:rPr>
        <w:t xml:space="preserve"> </w:t>
      </w:r>
    </w:p>
    <w:p w:rsidR="005F0BC0" w:rsidRPr="00771831" w:rsidP="005F0BC0">
      <w:pPr>
        <w:pStyle w:val="NormalWeb"/>
        <w:shd w:val="clear" w:color="auto" w:fill="FFFFFF"/>
        <w:rPr>
          <w:sz w:val="22"/>
          <w:szCs w:val="22"/>
        </w:rPr>
      </w:pPr>
      <w:r w:rsidRPr="00771831">
        <w:rPr>
          <w:i/>
          <w:iCs/>
          <w:sz w:val="22"/>
          <w:szCs w:val="22"/>
        </w:rPr>
        <w:t>FACT SHEET: WAIVERS, REDUCTIONS AND DEFERMENTS OF REGULATORY FEES—FY201</w:t>
      </w:r>
      <w:r w:rsidR="00F2767C">
        <w:rPr>
          <w:i/>
          <w:iCs/>
          <w:sz w:val="22"/>
          <w:szCs w:val="22"/>
        </w:rPr>
        <w:t>8</w:t>
      </w:r>
      <w:r w:rsidRPr="00771831">
        <w:rPr>
          <w:i/>
          <w:iCs/>
          <w:sz w:val="22"/>
          <w:szCs w:val="22"/>
        </w:rPr>
        <w:t xml:space="preserve"> </w:t>
      </w:r>
    </w:p>
    <w:p w:rsidR="005F0BC0" w:rsidRPr="00771831">
      <w:pPr>
        <w:pStyle w:val="NormalWeb"/>
        <w:shd w:val="clear" w:color="auto" w:fill="FFFFFF"/>
        <w:spacing w:before="0" w:beforeAutospacing="0" w:after="0" w:afterAutospacing="0"/>
        <w:rPr>
          <w:bCs/>
          <w:sz w:val="22"/>
          <w:szCs w:val="22"/>
        </w:rPr>
      </w:pPr>
      <w:r w:rsidRPr="00771831">
        <w:rPr>
          <w:i/>
          <w:sz w:val="22"/>
          <w:szCs w:val="22"/>
        </w:rPr>
        <w:t>FACT SHEET: REGULATORY FEE EXEMPTIONS—FY201</w:t>
      </w:r>
      <w:r w:rsidR="00F2767C">
        <w:rPr>
          <w:i/>
          <w:sz w:val="22"/>
          <w:szCs w:val="22"/>
        </w:rPr>
        <w:t>8</w:t>
      </w:r>
    </w:p>
    <w:p w:rsidR="005F0BC0" w:rsidRPr="00771831">
      <w:pPr>
        <w:pStyle w:val="NormalWeb"/>
        <w:shd w:val="clear" w:color="auto" w:fill="FFFFFF"/>
        <w:spacing w:before="0" w:beforeAutospacing="0" w:after="0" w:afterAutospacing="0"/>
        <w:jc w:val="center"/>
        <w:rPr>
          <w:b/>
          <w:bCs/>
          <w:sz w:val="22"/>
          <w:szCs w:val="22"/>
        </w:rPr>
      </w:pPr>
    </w:p>
    <w:p w:rsidR="005F0BC0" w:rsidRPr="00771831">
      <w:pPr>
        <w:pStyle w:val="NormalWeb"/>
        <w:shd w:val="clear" w:color="auto" w:fill="FFFFFF"/>
        <w:spacing w:before="0" w:beforeAutospacing="0" w:after="0" w:afterAutospacing="0"/>
        <w:jc w:val="center"/>
        <w:rPr>
          <w:b/>
          <w:bCs/>
          <w:sz w:val="22"/>
          <w:szCs w:val="22"/>
        </w:rPr>
      </w:pPr>
    </w:p>
    <w:p w:rsidR="005F0BC0" w:rsidRPr="00771831">
      <w:pPr>
        <w:pStyle w:val="NormalWeb"/>
        <w:shd w:val="clear" w:color="auto" w:fill="FFFFFF"/>
        <w:spacing w:before="0" w:beforeAutospacing="0" w:after="0" w:afterAutospacing="0"/>
        <w:jc w:val="center"/>
        <w:rPr>
          <w:sz w:val="22"/>
          <w:szCs w:val="22"/>
        </w:rPr>
      </w:pPr>
      <w:r w:rsidRPr="00771831">
        <w:rPr>
          <w:b/>
          <w:bCs/>
          <w:sz w:val="22"/>
          <w:szCs w:val="22"/>
        </w:rPr>
        <w:t>ADDITIONAL INFORMATION</w:t>
      </w:r>
      <w:r w:rsidRPr="00771831">
        <w:rPr>
          <w:sz w:val="22"/>
          <w:szCs w:val="22"/>
        </w:rPr>
        <w:t xml:space="preserve"> </w:t>
      </w:r>
    </w:p>
    <w:p w:rsidR="005F0BC0" w:rsidRPr="00771831">
      <w:pPr>
        <w:pStyle w:val="NormalWeb"/>
        <w:shd w:val="clear" w:color="auto" w:fill="FFFFFF"/>
        <w:spacing w:before="0" w:beforeAutospacing="0" w:after="0" w:afterAutospacing="0"/>
        <w:rPr>
          <w:sz w:val="22"/>
          <w:szCs w:val="22"/>
        </w:rPr>
      </w:pPr>
    </w:p>
    <w:p w:rsidR="005F0BC0" w:rsidRPr="00771831">
      <w:pPr>
        <w:pStyle w:val="NormalWeb"/>
        <w:shd w:val="clear" w:color="auto" w:fill="FFFFFF"/>
        <w:spacing w:before="0" w:beforeAutospacing="0" w:after="0" w:afterAutospacing="0"/>
        <w:rPr>
          <w:sz w:val="22"/>
          <w:szCs w:val="22"/>
        </w:rPr>
      </w:pPr>
      <w:r w:rsidRPr="00771831">
        <w:rPr>
          <w:bCs/>
          <w:sz w:val="22"/>
          <w:szCs w:val="22"/>
        </w:rPr>
        <w:t xml:space="preserve"> Licensees and </w:t>
      </w:r>
      <w:r w:rsidRPr="00771831">
        <w:rPr>
          <w:bCs/>
          <w:sz w:val="22"/>
          <w:szCs w:val="22"/>
        </w:rPr>
        <w:t>regulatees</w:t>
      </w:r>
      <w:r w:rsidRPr="00771831">
        <w:rPr>
          <w:bCs/>
          <w:sz w:val="22"/>
          <w:szCs w:val="22"/>
        </w:rPr>
        <w:t xml:space="preserve"> should contact the Commission’s Financial Operations Help Desk with inquiries regarding regulatory</w:t>
      </w:r>
      <w:r w:rsidR="00F2767C">
        <w:rPr>
          <w:bCs/>
          <w:sz w:val="22"/>
          <w:szCs w:val="22"/>
        </w:rPr>
        <w:t xml:space="preserve"> fees at (877) 480-3201 Option 6</w:t>
      </w:r>
      <w:r w:rsidR="00EF39A4">
        <w:rPr>
          <w:bCs/>
          <w:sz w:val="22"/>
          <w:szCs w:val="22"/>
        </w:rPr>
        <w:t>, (202) 418-1995,</w:t>
      </w:r>
      <w:r w:rsidRPr="00771831">
        <w:rPr>
          <w:bCs/>
          <w:sz w:val="22"/>
          <w:szCs w:val="22"/>
        </w:rPr>
        <w:t xml:space="preserve"> or e-mail inquiries to ARINQUIRIES@FCC.GOV.</w:t>
      </w:r>
    </w:p>
    <w:p w:rsidR="005F0BC0" w:rsidRPr="00771831">
      <w:pPr>
        <w:pStyle w:val="NormalWeb"/>
        <w:shd w:val="clear" w:color="auto" w:fill="FFFFFF"/>
        <w:spacing w:before="0" w:beforeAutospacing="0" w:after="0" w:afterAutospacing="0"/>
        <w:rPr>
          <w:sz w:val="22"/>
          <w:szCs w:val="22"/>
        </w:rPr>
      </w:pPr>
    </w:p>
    <w:p w:rsidR="005F0BC0" w:rsidRPr="00771831">
      <w:pPr>
        <w:rPr>
          <w:szCs w:val="22"/>
        </w:rPr>
      </w:pPr>
    </w:p>
    <w:p w:rsidR="005F0BC0" w:rsidRPr="00771831">
      <w:pPr>
        <w:pStyle w:val="NormalWeb"/>
        <w:shd w:val="clear" w:color="auto" w:fill="FFFFFF"/>
        <w:spacing w:line="236" w:lineRule="atLeast"/>
        <w:jc w:val="center"/>
        <w:rPr>
          <w:sz w:val="22"/>
          <w:szCs w:val="22"/>
        </w:rPr>
      </w:pPr>
    </w:p>
    <w:p w:rsidR="005F0BC0" w:rsidRPr="004B4885">
      <w:pPr>
        <w:pStyle w:val="NormalWeb"/>
        <w:shd w:val="clear" w:color="auto" w:fill="FFFFFF"/>
        <w:spacing w:line="236" w:lineRule="atLeast"/>
        <w:jc w:val="center"/>
        <w:rPr>
          <w:sz w:val="22"/>
          <w:szCs w:val="22"/>
        </w:rPr>
      </w:pPr>
      <w:r w:rsidRPr="004B4885">
        <w:rPr>
          <w:sz w:val="22"/>
          <w:szCs w:val="22"/>
        </w:rPr>
        <w:t>- FCC -</w:t>
      </w:r>
    </w:p>
    <w:sectPr w:rsidSect="005F0BC0">
      <w:footerReference w:type="even" r:id="rId5"/>
      <w:footerReference w:type="default" r:id="rId6"/>
      <w:headerReference w:type="first" r:id="rId7"/>
      <w:type w:val="continuous"/>
      <w:pgSz w:w="12240" w:h="15840" w:code="1"/>
      <w:pgMar w:top="1008" w:right="864" w:bottom="1008"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Roman">
    <w:altName w:val="Times New 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0B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F0B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0B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rsidR="005F0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24F2A">
      <w:r>
        <w:separator/>
      </w:r>
    </w:p>
  </w:footnote>
  <w:footnote w:type="continuationSeparator" w:id="1">
    <w:p w:rsidR="00C24F2A">
      <w:r>
        <w:continuationSeparator/>
      </w:r>
    </w:p>
  </w:footnote>
  <w:footnote w:id="2">
    <w:p w:rsidR="005F0BC0">
      <w:pPr>
        <w:pStyle w:val="FootnoteText"/>
      </w:pPr>
      <w:r>
        <w:rPr>
          <w:rStyle w:val="FootnoteReference"/>
        </w:rPr>
        <w:footnoteRef/>
      </w:r>
      <w:r>
        <w:t xml:space="preserve"> The Commission has instituted a mandatory electronic payment policy, which means that licensees will no longer be able to make regulatory fee payments by check, money order, or cashier’s check.  Only credit card, ACH, and wire transfer payments will be accepted.  Please make sure that your electronic fee payment is made and the transaction is complete by the due date of FY 201</w:t>
      </w:r>
      <w:r w:rsidR="00F42416">
        <w:rPr>
          <w:lang w:val="en-US"/>
        </w:rPr>
        <w:t>8</w:t>
      </w:r>
      <w:r>
        <w:t xml:space="preserve"> regulatory fees.  </w:t>
      </w:r>
    </w:p>
  </w:footnote>
  <w:footnote w:id="3">
    <w:p w:rsidR="005F0BC0" w:rsidP="005F0BC0">
      <w:pPr>
        <w:pStyle w:val="FootnoteText"/>
      </w:pPr>
      <w:r>
        <w:rPr>
          <w:rStyle w:val="FootnoteReference"/>
        </w:rPr>
        <w:footnoteRef/>
      </w:r>
      <w:r>
        <w:t xml:space="preserve"> </w:t>
      </w:r>
      <w:r w:rsidRPr="00F12B45">
        <w:t>Customers who owe an amount on a bill, debt, or other obligation due to the federal government are prohibited from splitting the total amount due into multiple payments.  Splitting an amount owed into several payment transactions violates the credit card network and Fiscal Service rules.  An amount owed that exceeds the Fiscal Service maximum dollar amount, $24,999.99, may not be split into two or more payment transactions in the same day by using one or multiple cards.  Also, an amount owed that exceeds the Fiscal Service maximum dollar amount may not be split into two or more transactions over multiple days by using one or more cards</w:t>
      </w:r>
      <w:r>
        <w:t>.</w:t>
      </w:r>
    </w:p>
  </w:footnote>
  <w:footnote w:id="4">
    <w:p w:rsidR="005F0BC0" w:rsidP="005F0BC0">
      <w:pPr>
        <w:pStyle w:val="FootnoteText"/>
        <w:spacing w:before="120" w:after="0"/>
      </w:pPr>
      <w:r>
        <w:rPr>
          <w:rStyle w:val="FootnoteReference"/>
        </w:rPr>
        <w:footnoteRef/>
      </w:r>
      <w:r>
        <w:t xml:space="preserve"> Payors should note that this change will mean that entities that have previously paid both regulatory fees and application fees at the same time by paper check will no longer be able to do so because regulatory fees payments by paper check will no longer be accepted.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0BC0" w:rsidRPr="009F1F95">
    <w:pPr>
      <w:pStyle w:val="Header"/>
      <w:tabs>
        <w:tab w:val="clear" w:pos="4320"/>
        <w:tab w:val="clear" w:pos="8640"/>
      </w:tabs>
      <w:spacing w:before="40"/>
      <w:ind w:firstLine="1080"/>
      <w:rPr>
        <w:b/>
        <w:kern w:val="28"/>
        <w:sz w:val="96"/>
      </w:rPr>
    </w:pPr>
    <w:r w:rsidRPr="00B369B9">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1F95">
      <w:rPr>
        <w:b/>
        <w:kern w:val="28"/>
        <w:sz w:val="96"/>
      </w:rPr>
      <w:t>PUBLIC NOTICE</w:t>
    </w:r>
  </w:p>
  <w:p w:rsidR="005F0BC0">
    <w:pPr>
      <w:pStyle w:val="Header"/>
      <w:tabs>
        <w:tab w:val="left" w:pos="1080"/>
        <w:tab w:val="clear" w:pos="4320"/>
        <w:tab w:val="clear" w:pos="8640"/>
      </w:tabs>
      <w:spacing w:line="1120" w:lineRule="exact"/>
      <w:ind w:left="720"/>
      <w:rPr>
        <w:rFonts w:ascii="Arial" w:hAnsi="Arial"/>
        <w:b/>
        <w:sz w:val="28"/>
      </w:rPr>
    </w:pPr>
    <w:r w:rsidRPr="00B369B9">
      <w:rPr>
        <w:noProof/>
      </w:rPr>
      <mc:AlternateContent>
        <mc:Choice Requires="wps">
          <w:drawing>
            <wp:anchor distT="0" distB="0" distL="114300" distR="114300" simplePos="0" relativeHeight="251658240" behindDoc="0" locked="0" layoutInCell="0" allowOverlap="1">
              <wp:simplePos x="0" y="0"/>
              <wp:positionH relativeFrom="column">
                <wp:posOffset>28575</wp:posOffset>
              </wp:positionH>
              <wp:positionV relativeFrom="paragraph">
                <wp:posOffset>16510</wp:posOffset>
              </wp:positionV>
              <wp:extent cx="2743200" cy="605790"/>
              <wp:effectExtent l="0" t="0" r="0" b="3810"/>
              <wp:wrapNone/>
              <wp:docPr id="3"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43200" cy="60579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F0BC0">
                          <w:pPr>
                            <w:rPr>
                              <w:rFonts w:ascii="Arial" w:hAnsi="Arial"/>
                              <w:b/>
                            </w:rPr>
                          </w:pPr>
                          <w:r>
                            <w:rPr>
                              <w:rFonts w:ascii="Arial" w:hAnsi="Arial"/>
                              <w:b/>
                            </w:rPr>
                            <w:t>Federal Communications Commission</w:t>
                          </w:r>
                        </w:p>
                        <w:p w:rsidR="005F0BC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F0BC0">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3in;height:47.7pt;margin-top:1.3pt;margin-left:2.25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5F0BC0">
                    <w:pPr>
                      <w:rPr>
                        <w:rFonts w:ascii="Arial" w:hAnsi="Arial"/>
                        <w:b/>
                      </w:rPr>
                    </w:pPr>
                    <w:r>
                      <w:rPr>
                        <w:rFonts w:ascii="Arial" w:hAnsi="Arial"/>
                        <w:b/>
                      </w:rPr>
                      <w:t>Federal Communications Commission</w:t>
                    </w:r>
                  </w:p>
                  <w:p w:rsidR="005F0BC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F0BC0">
                    <w:pPr>
                      <w:rPr>
                        <w:rFonts w:ascii="Arial" w:hAnsi="Arial"/>
                        <w:sz w:val="24"/>
                      </w:rPr>
                    </w:pPr>
                    <w:r>
                      <w:rPr>
                        <w:rFonts w:ascii="Arial" w:hAnsi="Arial"/>
                        <w:b/>
                      </w:rPr>
                      <w:t>Washington, D.C. 20554</w:t>
                    </w:r>
                  </w:p>
                </w:txbxContent>
              </v:textbox>
            </v:shape>
          </w:pict>
        </mc:Fallback>
      </mc:AlternateContent>
    </w:r>
    <w:r w:rsidR="00451A40">
      <w:rPr>
        <w:noProof/>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40965" cy="548640"/>
              <wp:effectExtent l="0" t="0" r="0" b="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F0BC0">
                          <w:pPr>
                            <w:spacing w:before="40"/>
                            <w:jc w:val="right"/>
                            <w:rPr>
                              <w:rFonts w:ascii="Arial" w:hAnsi="Arial"/>
                              <w:b/>
                              <w:sz w:val="16"/>
                            </w:rPr>
                          </w:pPr>
                          <w:r>
                            <w:rPr>
                              <w:rFonts w:ascii="Arial" w:hAnsi="Arial"/>
                              <w:b/>
                              <w:sz w:val="16"/>
                            </w:rPr>
                            <w:t>News Media Information 202 / 418-0500</w:t>
                          </w:r>
                        </w:p>
                        <w:p w:rsidR="005F0BC0">
                          <w:pPr>
                            <w:jc w:val="right"/>
                            <w:rPr>
                              <w:rFonts w:ascii="Arial" w:hAnsi="Arial"/>
                              <w:b/>
                              <w:sz w:val="16"/>
                            </w:rPr>
                          </w:pPr>
                          <w:r>
                            <w:rPr>
                              <w:rFonts w:ascii="Arial" w:hAnsi="Arial"/>
                              <w:b/>
                              <w:sz w:val="16"/>
                            </w:rPr>
                            <w:tab/>
                            <w:t xml:space="preserve">Internet: </w:t>
                          </w:r>
                          <w:bookmarkStart w:id="41" w:name="_Hlt233824"/>
                          <w:r>
                            <w:rPr>
                              <w:rFonts w:ascii="Arial" w:hAnsi="Arial"/>
                              <w:b/>
                              <w:sz w:val="16"/>
                            </w:rPr>
                            <w:t>h</w:t>
                          </w:r>
                          <w:bookmarkEnd w:id="41"/>
                          <w:r>
                            <w:rPr>
                              <w:rFonts w:ascii="Arial" w:hAnsi="Arial"/>
                              <w:b/>
                              <w:sz w:val="16"/>
                            </w:rPr>
                            <w:t>ttp://www.fcc.gov</w:t>
                          </w:r>
                        </w:p>
                        <w:p w:rsidR="005F0BC0">
                          <w:pPr>
                            <w:jc w:val="right"/>
                            <w:rPr>
                              <w:rFonts w:ascii="Arial" w:hAnsi="Arial"/>
                              <w:b/>
                              <w:sz w:val="16"/>
                            </w:rPr>
                          </w:pPr>
                          <w:r>
                            <w:rPr>
                              <w:rFonts w:ascii="Arial" w:hAnsi="Arial"/>
                              <w:b/>
                              <w:sz w:val="16"/>
                            </w:rPr>
                            <w:t>TTY: 1-888-835-5322</w:t>
                          </w:r>
                        </w:p>
                        <w:p w:rsidR="005F0BC0">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3" o:spid="_x0000_s2050" type="#_x0000_t202" style="width:207.95pt;height:43.2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5F0BC0">
                    <w:pPr>
                      <w:spacing w:before="40"/>
                      <w:jc w:val="right"/>
                      <w:rPr>
                        <w:rFonts w:ascii="Arial" w:hAnsi="Arial"/>
                        <w:b/>
                        <w:sz w:val="16"/>
                      </w:rPr>
                    </w:pPr>
                    <w:r>
                      <w:rPr>
                        <w:rFonts w:ascii="Arial" w:hAnsi="Arial"/>
                        <w:b/>
                        <w:sz w:val="16"/>
                      </w:rPr>
                      <w:t>News Media Information 202 / 418-0500</w:t>
                    </w:r>
                  </w:p>
                  <w:p w:rsidR="005F0BC0">
                    <w:pPr>
                      <w:jc w:val="right"/>
                      <w:rPr>
                        <w:rFonts w:ascii="Arial" w:hAnsi="Arial"/>
                        <w:b/>
                        <w:sz w:val="16"/>
                      </w:rPr>
                    </w:pPr>
                    <w:r>
                      <w:rPr>
                        <w:rFonts w:ascii="Arial" w:hAnsi="Arial"/>
                        <w:b/>
                        <w:sz w:val="16"/>
                      </w:rPr>
                      <w:tab/>
                      <w:t xml:space="preserve">Internet: </w:t>
                    </w:r>
                    <w:bookmarkStart w:id="41" w:name="_Hlt233824"/>
                    <w:r>
                      <w:rPr>
                        <w:rFonts w:ascii="Arial" w:hAnsi="Arial"/>
                        <w:b/>
                        <w:sz w:val="16"/>
                      </w:rPr>
                      <w:t>h</w:t>
                    </w:r>
                    <w:bookmarkEnd w:id="41"/>
                    <w:r>
                      <w:rPr>
                        <w:rFonts w:ascii="Arial" w:hAnsi="Arial"/>
                        <w:b/>
                        <w:sz w:val="16"/>
                      </w:rPr>
                      <w:t>ttp://www.fcc.gov</w:t>
                    </w:r>
                  </w:p>
                  <w:p w:rsidR="005F0BC0">
                    <w:pPr>
                      <w:jc w:val="right"/>
                      <w:rPr>
                        <w:rFonts w:ascii="Arial" w:hAnsi="Arial"/>
                        <w:b/>
                        <w:sz w:val="16"/>
                      </w:rPr>
                    </w:pPr>
                    <w:r>
                      <w:rPr>
                        <w:rFonts w:ascii="Arial" w:hAnsi="Arial"/>
                        <w:b/>
                        <w:sz w:val="16"/>
                      </w:rPr>
                      <w:t>TTY: 1-888-835-5322</w:t>
                    </w:r>
                  </w:p>
                  <w:p w:rsidR="005F0BC0">
                    <w:pPr>
                      <w:jc w:val="right"/>
                    </w:pPr>
                  </w:p>
                </w:txbxContent>
              </v:textbox>
            </v:shape>
          </w:pict>
        </mc:Fallback>
      </mc:AlternateContent>
    </w:r>
    <w:r w:rsidR="00451A40">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16510"/>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5F0BC0">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BA2768"/>
    <w:multiLevelType w:val="hybridMultilevel"/>
    <w:tmpl w:val="31CE0F14"/>
    <w:lvl w:ilvl="0">
      <w:start w:val="1"/>
      <w:numFmt w:val="bullet"/>
      <w:lvlText w:val=""/>
      <w:lvlJc w:val="left"/>
      <w:pPr>
        <w:tabs>
          <w:tab w:val="num" w:pos="360"/>
        </w:tabs>
        <w:ind w:left="360" w:hanging="360"/>
      </w:pPr>
      <w:rPr>
        <w:rFonts w:ascii="Symbol" w:hAnsi="Symbol" w:hint="default"/>
      </w:rPr>
    </w:lvl>
    <w:lvl w:ilvl="1">
      <w:start w:val="0"/>
      <w:numFmt w:val="bullet"/>
      <w:lvlText w:val="-"/>
      <w:lvlJc w:val="left"/>
      <w:pPr>
        <w:ind w:left="1080" w:hanging="360"/>
      </w:pPr>
      <w:rPr>
        <w:rFonts w:ascii="Times New Roman" w:eastAsia="Times New Roman" w:hAnsi="Times New Roman" w:cs="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nsid w:val="0453224E"/>
    <w:multiLevelType w:val="hybridMultilevel"/>
    <w:tmpl w:val="CAA23120"/>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87F2B0A"/>
    <w:multiLevelType w:val="hybridMultilevel"/>
    <w:tmpl w:val="C8DAD99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nsid w:val="095E0400"/>
    <w:multiLevelType w:val="hybridMultilevel"/>
    <w:tmpl w:val="FBE05E9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News Gothic M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News Gothic M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News Gothic M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A3734FD"/>
    <w:multiLevelType w:val="multilevel"/>
    <w:tmpl w:val="3BD4BFC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5087E38"/>
    <w:multiLevelType w:val="hybridMultilevel"/>
    <w:tmpl w:val="48DA60F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News Gothic MT"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News Gothic MT"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News Gothic MT"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nsid w:val="4B676A66"/>
    <w:multiLevelType w:val="multilevel"/>
    <w:tmpl w:val="30AC9314"/>
    <w:lvl w:ilvl="0">
      <w:start w:val="1"/>
      <w:numFmt w:val="decimal"/>
      <w:lvlText w:val="%1)"/>
      <w:lvlJc w:val="left"/>
      <w:pPr>
        <w:tabs>
          <w:tab w:val="num" w:pos="720"/>
        </w:tabs>
        <w:ind w:left="720" w:hanging="720"/>
      </w:pPr>
      <w:rPr>
        <w:rFonts w:ascii="Arial" w:hAnsi="Arial" w:hint="default"/>
        <w:b w:val="0"/>
        <w:i w:val="0"/>
        <w:sz w:val="20"/>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8BB389C"/>
    <w:multiLevelType w:val="multilevel"/>
    <w:tmpl w:val="CAA2312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61182925"/>
    <w:multiLevelType w:val="singleLevel"/>
    <w:tmpl w:val="4E6C12F8"/>
    <w:lvl w:ilvl="0">
      <w:start w:val="1"/>
      <w:numFmt w:val="decimal"/>
      <w:lvlText w:val="%1."/>
      <w:lvlJc w:val="left"/>
      <w:pPr>
        <w:tabs>
          <w:tab w:val="num" w:pos="1080"/>
        </w:tabs>
        <w:ind w:left="0" w:firstLine="720"/>
      </w:pPr>
      <w:rPr>
        <w:b w:val="0"/>
      </w:rPr>
    </w:lvl>
  </w:abstractNum>
  <w:abstractNum w:abstractNumId="15">
    <w:nsid w:val="67480974"/>
    <w:multiLevelType w:val="hybridMultilevel"/>
    <w:tmpl w:val="CAA2312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nsid w:val="6BC945EB"/>
    <w:multiLevelType w:val="multilevel"/>
    <w:tmpl w:val="3BD4BFC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8">
    <w:nsid w:val="7A334D78"/>
    <w:multiLevelType w:val="multilevel"/>
    <w:tmpl w:val="3BD4BFC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9">
    <w:nsid w:val="7C2145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0"/>
  </w:num>
  <w:num w:numId="3">
    <w:abstractNumId w:val="13"/>
  </w:num>
  <w:num w:numId="4">
    <w:abstractNumId w:val="5"/>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9"/>
  </w:num>
  <w:num w:numId="12">
    <w:abstractNumId w:val="6"/>
  </w:num>
  <w:num w:numId="13">
    <w:abstractNumId w:val="19"/>
  </w:num>
  <w:num w:numId="14">
    <w:abstractNumId w:val="15"/>
  </w:num>
  <w:num w:numId="15">
    <w:abstractNumId w:val="0"/>
  </w:num>
  <w:num w:numId="16">
    <w:abstractNumId w:val="1"/>
  </w:num>
  <w:num w:numId="17">
    <w:abstractNumId w:val="8"/>
  </w:num>
  <w:num w:numId="18">
    <w:abstractNumId w:val="11"/>
  </w:num>
  <w:num w:numId="19">
    <w:abstractNumId w:val="2"/>
  </w:num>
  <w:num w:numId="20">
    <w:abstractNumId w:val="7"/>
  </w:num>
  <w:num w:numId="21">
    <w:abstractNumId w:val="4"/>
  </w:num>
  <w:num w:numId="22">
    <w:abstractNumId w:val="16"/>
  </w:num>
  <w:num w:numId="23">
    <w:abstractNumId w:val="18"/>
  </w:num>
  <w:num w:numId="24">
    <w:abstractNumId w:val="3"/>
  </w:num>
  <w:num w:numId="25">
    <w:abstractNumId w:val="1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Style 12,Style 124,Style 13,Style 17,Style 4,Style 6,fr,o"/>
    <w:rPr>
      <w:vertAlign w:val="superscript"/>
    </w:rPr>
  </w:style>
  <w:style w:type="paragraph" w:styleId="FootnoteText">
    <w:name w:val="footnote text"/>
    <w:aliases w:val="ALTS FOOTNOTE,Footnote Text Ch,Footnote Text Char Char,Footnote Text Char Char Char1 Char Char Char,Footnote Text Char Char1 Char Char,Footnote Text Char1 Char Char1,Footnote Text Char2,Footnote Text Char3 Char Char Char Char,fn,rrfootnote"/>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color w:val="000000"/>
      <w:sz w:val="24"/>
      <w:szCs w:val="24"/>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z w:val="24"/>
    </w:rPr>
  </w:style>
  <w:style w:type="character" w:styleId="PageNumber">
    <w:name w:val="page number"/>
    <w:basedOn w:val="DefaultParagraphFont"/>
  </w:style>
  <w:style w:type="paragraph" w:customStyle="1" w:styleId="header2">
    <w:name w:val="header2"/>
    <w:pPr>
      <w:widowControl w:val="0"/>
      <w:tabs>
        <w:tab w:val="left" w:pos="1440"/>
        <w:tab w:val="center" w:pos="4320"/>
        <w:tab w:val="right" w:pos="8640"/>
      </w:tabs>
      <w:suppressAutoHyphens/>
      <w:jc w:val="center"/>
    </w:pPr>
    <w:rPr>
      <w:b/>
      <w:sz w:val="24"/>
    </w:rPr>
  </w:style>
  <w:style w:type="paragraph" w:styleId="BodyTextIndent">
    <w:name w:val="Body Text Indent"/>
    <w:basedOn w:val="Normal"/>
    <w:pPr>
      <w:widowControl w:val="0"/>
      <w:tabs>
        <w:tab w:val="left" w:pos="-720"/>
        <w:tab w:val="left" w:pos="0"/>
      </w:tabs>
      <w:suppressAutoHyphens/>
      <w:ind w:left="720" w:hanging="720"/>
      <w:jc w:val="both"/>
    </w:pPr>
    <w:rPr>
      <w:spacing w:val="-3"/>
      <w:sz w:val="24"/>
    </w:rPr>
  </w:style>
  <w:style w:type="paragraph" w:styleId="BodyText">
    <w:name w:val="Body Text"/>
    <w:basedOn w:val="Normal"/>
    <w:pPr>
      <w:widowControl w:val="0"/>
      <w:spacing w:after="120"/>
    </w:pPr>
    <w:rPr>
      <w:rFonts w:ascii="Times Roman" w:hAnsi="Times Roman"/>
      <w:sz w:val="2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ParaNum0">
    <w:name w:val="ParaNum"/>
    <w:basedOn w:val="Normal"/>
    <w:link w:val="ParaNumChar"/>
    <w:pPr>
      <w:widowControl w:val="0"/>
      <w:tabs>
        <w:tab w:val="left" w:pos="1440"/>
      </w:tabs>
      <w:spacing w:after="220"/>
      <w:ind w:firstLine="720"/>
    </w:pPr>
  </w:style>
  <w:style w:type="character" w:styleId="Strong">
    <w:name w:val="Strong"/>
    <w:qFormat/>
    <w:rPr>
      <w:b/>
      <w:bCs/>
    </w:rPr>
  </w:style>
  <w:style w:type="paragraph" w:styleId="DocumentMap">
    <w:name w:val="Document Map"/>
    <w:basedOn w:val="Normal"/>
    <w:semiHidden/>
    <w:pPr>
      <w:shd w:val="clear" w:color="auto" w:fill="000080"/>
    </w:pPr>
    <w:rPr>
      <w:rFonts w:ascii="Tahoma" w:hAnsi="Tahoma" w:cs="Tahoma"/>
      <w:sz w:val="20"/>
    </w:rPr>
  </w:style>
  <w:style w:type="character" w:customStyle="1" w:styleId="ParaNumChar">
    <w:name w:val="ParaNum Char"/>
    <w:link w:val="ParaNum0"/>
    <w:locked/>
    <w:rsid w:val="00DA2016"/>
    <w:rPr>
      <w:sz w:val="22"/>
      <w:lang w:val="en-US" w:eastAsia="en-US" w:bidi="ar-SA"/>
    </w:rPr>
  </w:style>
  <w:style w:type="character" w:customStyle="1" w:styleId="FootnoteTextChar">
    <w:name w:val="Footnote Text Char"/>
    <w:aliases w:val="Footnote Text Char Char Char,Footnote Text Char Char Char1 Char Char Char Char,Footnote Text Char Char1 Char Char Char,Footnote Text Char1 Char Char1 Char,Footnote Text Char2 Char,Footnote Text Char3 Char Char Char Char Char,fn Char"/>
    <w:link w:val="FootnoteText"/>
    <w:rsid w:val="00DD7638"/>
    <w:rPr>
      <w:sz w:val="22"/>
    </w:rPr>
  </w:style>
  <w:style w:type="character" w:customStyle="1" w:styleId="ParaNumChar1">
    <w:name w:val="ParaNum Char1"/>
    <w:locked/>
    <w:rsid w:val="00DD763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