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43B22" w:rsidRPr="00B96016">
      <w:pPr>
        <w:tabs>
          <w:tab w:val="left" w:pos="-720"/>
        </w:tabs>
        <w:suppressAutoHyphens/>
        <w:jc w:val="center"/>
        <w:outlineLvl w:val="0"/>
        <w:rPr>
          <w:rFonts w:ascii="Times New Roman" w:hAnsi="Times New Roman"/>
          <w:spacing w:val="-3"/>
          <w:sz w:val="22"/>
          <w:szCs w:val="22"/>
        </w:rPr>
      </w:pPr>
      <w:r w:rsidRPr="00B96016">
        <w:rPr>
          <w:rFonts w:ascii="Times New Roman" w:hAnsi="Times New Roman"/>
          <w:b/>
          <w:sz w:val="22"/>
          <w:szCs w:val="22"/>
        </w:rPr>
        <w:t>R</w:t>
      </w:r>
      <w:r w:rsidRPr="00B96016">
        <w:rPr>
          <w:rFonts w:ascii="Times New Roman" w:hAnsi="Times New Roman"/>
          <w:b/>
          <w:spacing w:val="-3"/>
          <w:sz w:val="22"/>
          <w:szCs w:val="22"/>
        </w:rPr>
        <w:t>EGULATORY FEE EXEMPTIONS FOR FY 201</w:t>
      </w:r>
      <w:r w:rsidR="00FC7A6A">
        <w:rPr>
          <w:rFonts w:ascii="Times New Roman" w:hAnsi="Times New Roman"/>
          <w:b/>
          <w:spacing w:val="-3"/>
          <w:sz w:val="22"/>
          <w:szCs w:val="22"/>
        </w:rPr>
        <w:t>8</w:t>
      </w:r>
    </w:p>
    <w:p w:rsidR="00C43B22" w:rsidRPr="00B96016">
      <w:pPr>
        <w:tabs>
          <w:tab w:val="left" w:pos="-720"/>
        </w:tabs>
        <w:suppressAutoHyphens/>
        <w:jc w:val="both"/>
        <w:rPr>
          <w:rFonts w:ascii="Times New Roman" w:hAnsi="Times New Roman"/>
          <w:spacing w:val="-3"/>
          <w:sz w:val="22"/>
          <w:szCs w:val="22"/>
        </w:rPr>
      </w:pPr>
    </w:p>
    <w:p w:rsidR="00C43B22" w:rsidRPr="00B96016">
      <w:pPr>
        <w:pStyle w:val="header2"/>
        <w:tabs>
          <w:tab w:val="clear" w:pos="1440"/>
          <w:tab w:val="clear" w:pos="4320"/>
          <w:tab w:val="clear" w:pos="8640"/>
        </w:tabs>
        <w:suppressAutoHyphens w:val="0"/>
        <w:autoSpaceDE w:val="0"/>
        <w:autoSpaceDN w:val="0"/>
        <w:adjustRightInd w:val="0"/>
        <w:rPr>
          <w:bCs/>
          <w:spacing w:val="-3"/>
          <w:sz w:val="22"/>
          <w:szCs w:val="22"/>
        </w:rPr>
      </w:pPr>
      <w:r w:rsidRPr="00B96016">
        <w:rPr>
          <w:bCs/>
          <w:spacing w:val="-3"/>
          <w:sz w:val="22"/>
          <w:szCs w:val="22"/>
        </w:rPr>
        <w:t>General Exemptions</w:t>
      </w:r>
    </w:p>
    <w:p w:rsidR="00C43B22" w:rsidRPr="00B96016">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B96016">
      <w:pPr>
        <w:pStyle w:val="header2"/>
        <w:tabs>
          <w:tab w:val="clear" w:pos="1440"/>
          <w:tab w:val="clear" w:pos="4320"/>
          <w:tab w:val="clear" w:pos="8640"/>
        </w:tabs>
        <w:suppressAutoHyphens w:val="0"/>
        <w:autoSpaceDE w:val="0"/>
        <w:autoSpaceDN w:val="0"/>
        <w:adjustRightInd w:val="0"/>
        <w:rPr>
          <w:bCs/>
          <w:spacing w:val="-3"/>
          <w:sz w:val="22"/>
          <w:szCs w:val="22"/>
        </w:rPr>
      </w:pPr>
    </w:p>
    <w:p w:rsidR="00C43B22" w:rsidRPr="00091BC9" w:rsidP="00C43B22">
      <w:pPr>
        <w:shd w:val="clear" w:color="auto" w:fill="FFFFFF"/>
        <w:rPr>
          <w:rFonts w:ascii="Times New Roman" w:hAnsi="Times New Roman"/>
          <w:iCs/>
          <w:sz w:val="22"/>
          <w:szCs w:val="22"/>
        </w:rPr>
      </w:pPr>
      <w:r w:rsidRPr="00B96016">
        <w:rPr>
          <w:rFonts w:ascii="Times New Roman" w:hAnsi="Times New Roman"/>
          <w:sz w:val="22"/>
          <w:szCs w:val="22"/>
        </w:rPr>
        <w:t>Each year, the Commission is required to collect regulatory f</w:t>
      </w:r>
      <w:r w:rsidRPr="00B96016">
        <w:rPr>
          <w:rFonts w:ascii="Times New Roman" w:hAnsi="Times New Roman"/>
          <w:snapToGrid w:val="0"/>
          <w:sz w:val="22"/>
          <w:szCs w:val="22"/>
        </w:rPr>
        <w:t xml:space="preserve">ees.  Licensees </w:t>
      </w:r>
      <w:r w:rsidRPr="00B96016">
        <w:rPr>
          <w:rFonts w:ascii="Times New Roman" w:hAnsi="Times New Roman"/>
          <w:sz w:val="22"/>
          <w:szCs w:val="22"/>
        </w:rPr>
        <w:t xml:space="preserve">and regulatees are assessed fees as set forth in </w:t>
      </w:r>
      <w:r w:rsidRPr="00B96016">
        <w:rPr>
          <w:rFonts w:ascii="Times New Roman" w:hAnsi="Times New Roman"/>
          <w:i/>
          <w:sz w:val="22"/>
          <w:szCs w:val="22"/>
        </w:rPr>
        <w:t>Assessment and Collection of Regulatory Fees for Fiscal Year 201</w:t>
      </w:r>
      <w:r w:rsidR="00FC7A6A">
        <w:rPr>
          <w:rFonts w:ascii="Times New Roman" w:hAnsi="Times New Roman"/>
          <w:i/>
          <w:sz w:val="22"/>
          <w:szCs w:val="22"/>
        </w:rPr>
        <w:t>8</w:t>
      </w:r>
      <w:r w:rsidRPr="00B96016">
        <w:rPr>
          <w:rFonts w:ascii="Times New Roman" w:hAnsi="Times New Roman"/>
          <w:i/>
          <w:sz w:val="22"/>
          <w:szCs w:val="22"/>
        </w:rPr>
        <w:t>,</w:t>
      </w:r>
      <w:r w:rsidRPr="00B96016">
        <w:rPr>
          <w:rFonts w:ascii="Times New Roman" w:hAnsi="Times New Roman"/>
          <w:sz w:val="22"/>
          <w:szCs w:val="22"/>
        </w:rPr>
        <w:t xml:space="preserve"> </w:t>
      </w:r>
      <w:r w:rsidRPr="00B96016">
        <w:rPr>
          <w:rFonts w:ascii="Times New Roman" w:hAnsi="Times New Roman"/>
          <w:i/>
          <w:sz w:val="22"/>
          <w:szCs w:val="22"/>
        </w:rPr>
        <w:t>Report and Order</w:t>
      </w:r>
      <w:r w:rsidR="004E455D">
        <w:rPr>
          <w:rFonts w:ascii="Times New Roman" w:hAnsi="Times New Roman"/>
          <w:i/>
          <w:sz w:val="22"/>
          <w:szCs w:val="22"/>
        </w:rPr>
        <w:t xml:space="preserve"> and Order</w:t>
      </w:r>
      <w:r w:rsidR="00FC7A6A">
        <w:rPr>
          <w:rFonts w:ascii="Times New Roman" w:hAnsi="Times New Roman"/>
          <w:sz w:val="22"/>
          <w:szCs w:val="22"/>
        </w:rPr>
        <w:t>, (released August</w:t>
      </w:r>
      <w:r w:rsidRPr="00B96016">
        <w:rPr>
          <w:rFonts w:ascii="Times New Roman" w:hAnsi="Times New Roman"/>
          <w:sz w:val="22"/>
          <w:szCs w:val="22"/>
        </w:rPr>
        <w:t xml:space="preserve"> </w:t>
      </w:r>
      <w:r w:rsidR="00AB2F42">
        <w:rPr>
          <w:rFonts w:ascii="Times New Roman" w:hAnsi="Times New Roman"/>
          <w:sz w:val="22"/>
          <w:szCs w:val="22"/>
        </w:rPr>
        <w:t>29</w:t>
      </w:r>
      <w:r w:rsidRPr="00B96016">
        <w:rPr>
          <w:rFonts w:ascii="Times New Roman" w:hAnsi="Times New Roman"/>
          <w:sz w:val="22"/>
          <w:szCs w:val="22"/>
        </w:rPr>
        <w:t>, 201</w:t>
      </w:r>
      <w:r w:rsidR="00FC7A6A">
        <w:rPr>
          <w:rFonts w:ascii="Times New Roman" w:hAnsi="Times New Roman"/>
          <w:sz w:val="22"/>
          <w:szCs w:val="22"/>
        </w:rPr>
        <w:t>8</w:t>
      </w:r>
      <w:r w:rsidRPr="00B96016">
        <w:rPr>
          <w:rFonts w:ascii="Times New Roman" w:hAnsi="Times New Roman"/>
          <w:sz w:val="22"/>
          <w:szCs w:val="22"/>
        </w:rPr>
        <w:t xml:space="preserve">) </w:t>
      </w:r>
      <w:r w:rsidRPr="00B96016">
        <w:rPr>
          <w:rFonts w:ascii="Times New Roman" w:hAnsi="Times New Roman"/>
          <w:i/>
          <w:sz w:val="22"/>
          <w:szCs w:val="22"/>
        </w:rPr>
        <w:t>(“</w:t>
      </w:r>
      <w:r w:rsidRPr="00B96016">
        <w:rPr>
          <w:rFonts w:ascii="Times New Roman" w:hAnsi="Times New Roman"/>
          <w:sz w:val="22"/>
          <w:szCs w:val="22"/>
        </w:rPr>
        <w:t>FY 201</w:t>
      </w:r>
      <w:r w:rsidR="00FC7A6A">
        <w:rPr>
          <w:rFonts w:ascii="Times New Roman" w:hAnsi="Times New Roman"/>
          <w:sz w:val="22"/>
          <w:szCs w:val="22"/>
        </w:rPr>
        <w:t>8</w:t>
      </w:r>
      <w:r w:rsidRPr="00B96016">
        <w:rPr>
          <w:rFonts w:ascii="Times New Roman" w:hAnsi="Times New Roman"/>
          <w:sz w:val="22"/>
          <w:szCs w:val="22"/>
        </w:rPr>
        <w:t xml:space="preserve"> Regulatory Fees</w:t>
      </w:r>
      <w:r w:rsidRPr="00B96016">
        <w:rPr>
          <w:rFonts w:ascii="Times New Roman" w:hAnsi="Times New Roman"/>
          <w:i/>
          <w:sz w:val="22"/>
          <w:szCs w:val="22"/>
        </w:rPr>
        <w:t>, Report and Order”</w:t>
      </w:r>
      <w:r w:rsidRPr="00B96016">
        <w:rPr>
          <w:rFonts w:ascii="Times New Roman" w:hAnsi="Times New Roman"/>
          <w:sz w:val="22"/>
          <w:szCs w:val="22"/>
        </w:rPr>
        <w:t xml:space="preserve">).  The Commission also publishes industry-specific guidance in </w:t>
      </w:r>
      <w:r w:rsidRPr="00B96016">
        <w:rPr>
          <w:rFonts w:ascii="Times New Roman" w:hAnsi="Times New Roman"/>
          <w:i/>
          <w:iCs/>
          <w:sz w:val="22"/>
          <w:szCs w:val="22"/>
        </w:rPr>
        <w:t>Who Owes Fees &amp; What Is My FY 201</w:t>
      </w:r>
      <w:r w:rsidR="00FC7A6A">
        <w:rPr>
          <w:rFonts w:ascii="Times New Roman" w:hAnsi="Times New Roman"/>
          <w:i/>
          <w:iCs/>
          <w:sz w:val="22"/>
          <w:szCs w:val="22"/>
        </w:rPr>
        <w:t>8</w:t>
      </w:r>
      <w:r w:rsidRPr="00B96016">
        <w:rPr>
          <w:rFonts w:ascii="Times New Roman" w:hAnsi="Times New Roman"/>
          <w:i/>
          <w:iCs/>
          <w:sz w:val="22"/>
          <w:szCs w:val="22"/>
        </w:rPr>
        <w:t xml:space="preserve"> Fee, </w:t>
      </w:r>
      <w:r w:rsidRPr="00B96016">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B96016">
        <w:rPr>
          <w:rStyle w:val="Hyperlink"/>
          <w:rFonts w:ascii="Times New Roman" w:hAnsi="Times New Roman"/>
          <w:sz w:val="22"/>
          <w:szCs w:val="22"/>
        </w:rPr>
        <w:t>http://www.fcc.gov/regfees</w:t>
      </w:r>
      <w:r>
        <w:fldChar w:fldCharType="end"/>
      </w:r>
      <w:r w:rsidRPr="00B96016">
        <w:rPr>
          <w:rFonts w:ascii="Times New Roman" w:hAnsi="Times New Roman"/>
          <w:i/>
          <w:iCs/>
          <w:sz w:val="22"/>
          <w:szCs w:val="22"/>
          <w:u w:val="single"/>
        </w:rPr>
        <w:t>.</w:t>
      </w:r>
      <w:r w:rsidR="00091BC9">
        <w:rPr>
          <w:rFonts w:ascii="Times New Roman" w:hAnsi="Times New Roman"/>
          <w:iCs/>
          <w:sz w:val="22"/>
          <w:szCs w:val="22"/>
        </w:rPr>
        <w:t xml:space="preserve">  </w:t>
      </w:r>
      <w:r w:rsidRPr="003D572A" w:rsidR="00091BC9">
        <w:rPr>
          <w:rFonts w:ascii="Times New Roman" w:hAnsi="Times New Roman"/>
          <w:sz w:val="22"/>
          <w:szCs w:val="22"/>
        </w:rPr>
        <w:t>While FY 201</w:t>
      </w:r>
      <w:r w:rsidR="00FC7A6A">
        <w:rPr>
          <w:rFonts w:ascii="Times New Roman" w:hAnsi="Times New Roman"/>
          <w:sz w:val="22"/>
          <w:szCs w:val="22"/>
        </w:rPr>
        <w:t>8</w:t>
      </w:r>
      <w:r w:rsidRPr="003D572A" w:rsidR="00091BC9">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FC7A6A">
        <w:rPr>
          <w:rFonts w:ascii="Times New Roman" w:hAnsi="Times New Roman"/>
          <w:sz w:val="22"/>
          <w:szCs w:val="22"/>
        </w:rPr>
        <w:t>8</w:t>
      </w:r>
      <w:r w:rsidRPr="003D572A" w:rsidR="00091BC9">
        <w:rPr>
          <w:rFonts w:ascii="Times New Roman" w:hAnsi="Times New Roman"/>
          <w:sz w:val="22"/>
          <w:szCs w:val="22"/>
        </w:rPr>
        <w:t xml:space="preserve"> regulatory fees.  </w:t>
      </w:r>
      <w:r w:rsidRPr="003D572A" w:rsidR="00091BC9">
        <w:rPr>
          <w:rFonts w:ascii="Times New Roman" w:hAnsi="Times New Roman"/>
          <w:b/>
          <w:sz w:val="22"/>
          <w:szCs w:val="22"/>
        </w:rPr>
        <w:t xml:space="preserve">Regulatory fee payments </w:t>
      </w:r>
      <w:r w:rsidR="00062863">
        <w:rPr>
          <w:rFonts w:ascii="Times New Roman" w:hAnsi="Times New Roman"/>
          <w:b/>
          <w:sz w:val="22"/>
          <w:szCs w:val="22"/>
        </w:rPr>
        <w:t xml:space="preserve">MUST BE </w:t>
      </w:r>
      <w:r w:rsidRPr="003D572A" w:rsidR="00091BC9">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sidR="00091BC9">
        <w:rPr>
          <w:rFonts w:ascii="Times New Roman" w:hAnsi="Times New Roman"/>
          <w:b/>
          <w:sz w:val="22"/>
          <w:szCs w:val="22"/>
        </w:rPr>
        <w:t xml:space="preserve"> by the Commission no later than 11:59 PM, Eastern Daylight Time, on September </w:t>
      </w:r>
      <w:r w:rsidR="00FC7A6A">
        <w:rPr>
          <w:rFonts w:ascii="Times New Roman" w:hAnsi="Times New Roman"/>
          <w:b/>
          <w:sz w:val="22"/>
          <w:szCs w:val="22"/>
        </w:rPr>
        <w:t>25</w:t>
      </w:r>
      <w:r w:rsidRPr="003D572A" w:rsidR="00091BC9">
        <w:rPr>
          <w:rFonts w:ascii="Times New Roman" w:hAnsi="Times New Roman"/>
          <w:b/>
          <w:sz w:val="22"/>
          <w:szCs w:val="22"/>
        </w:rPr>
        <w:t>, 201</w:t>
      </w:r>
      <w:r w:rsidR="00FC7A6A">
        <w:rPr>
          <w:rFonts w:ascii="Times New Roman" w:hAnsi="Times New Roman"/>
          <w:b/>
          <w:sz w:val="22"/>
          <w:szCs w:val="22"/>
        </w:rPr>
        <w:t>8</w:t>
      </w:r>
      <w:r w:rsidRPr="003D572A" w:rsidR="00091BC9">
        <w:rPr>
          <w:rFonts w:ascii="Times New Roman" w:hAnsi="Times New Roman"/>
          <w:b/>
          <w:sz w:val="22"/>
          <w:szCs w:val="22"/>
        </w:rPr>
        <w:t>.</w:t>
      </w:r>
    </w:p>
    <w:p w:rsidR="00C43B22" w:rsidRPr="00B96016" w:rsidP="00C43B22">
      <w:pPr>
        <w:shd w:val="clear" w:color="auto" w:fill="FFFFFF"/>
        <w:rPr>
          <w:rFonts w:ascii="Times New Roman" w:hAnsi="Times New Roman"/>
          <w:iCs/>
          <w:sz w:val="22"/>
          <w:szCs w:val="22"/>
        </w:rPr>
      </w:pPr>
    </w:p>
    <w:p w:rsidR="00C43B22" w:rsidRPr="005A3BE5" w:rsidP="00C43B22">
      <w:pPr>
        <w:shd w:val="clear" w:color="auto" w:fill="FFFFFF"/>
        <w:rPr>
          <w:rFonts w:ascii="Times New Roman" w:hAnsi="Times New Roman"/>
          <w:b/>
          <w:iCs/>
          <w:sz w:val="22"/>
          <w:szCs w:val="22"/>
        </w:rPr>
      </w:pPr>
      <w:r w:rsidRPr="00B96016">
        <w:rPr>
          <w:rFonts w:ascii="Times New Roman" w:hAnsi="Times New Roman"/>
          <w:iCs/>
          <w:sz w:val="22"/>
          <w:szCs w:val="22"/>
        </w:rPr>
        <w:t xml:space="preserve">This Fact Sheet provides information about those entities that are exempt from payment of regulatory fees.  </w:t>
      </w:r>
      <w:r w:rsidRPr="00B96016">
        <w:rPr>
          <w:rFonts w:ascii="Times New Roman" w:hAnsi="Times New Roman"/>
          <w:spacing w:val="-3"/>
          <w:sz w:val="22"/>
          <w:szCs w:val="22"/>
        </w:rPr>
        <w:t xml:space="preserve">Government entities are not required to pay regulatory fees.  Non-profit entities </w:t>
      </w:r>
      <w:r w:rsidRPr="00B96016">
        <w:rPr>
          <w:rFonts w:ascii="Times New Roman" w:hAnsi="Times New Roman"/>
          <w:spacing w:val="-2"/>
          <w:sz w:val="22"/>
          <w:szCs w:val="22"/>
        </w:rPr>
        <w:t xml:space="preserve">(exempt under Section 501 of the Internal Revenue Code) also </w:t>
      </w:r>
      <w:r w:rsidRPr="00B96016">
        <w:rPr>
          <w:rFonts w:ascii="Times New Roman" w:hAnsi="Times New Roman"/>
          <w:spacing w:val="-3"/>
          <w:sz w:val="22"/>
          <w:szCs w:val="22"/>
        </w:rPr>
        <w:t>may be exempt.  The Commission requires that any entity claiming exempt status submit, or have on file with the Commission, a valid IRS Determination Letter documenting its nonprofit status or certification from a governmental authority and attesting to its exempt status.</w:t>
      </w:r>
      <w:r w:rsidRPr="00B96016">
        <w:rPr>
          <w:rFonts w:ascii="Times New Roman" w:hAnsi="Times New Roman"/>
          <w:iCs/>
          <w:sz w:val="22"/>
          <w:szCs w:val="22"/>
        </w:rPr>
        <w:t xml:space="preserve">  </w:t>
      </w:r>
      <w:r w:rsidRPr="00B96016">
        <w:rPr>
          <w:rFonts w:ascii="Times New Roman" w:hAnsi="Times New Roman"/>
          <w:sz w:val="22"/>
          <w:szCs w:val="22"/>
        </w:rPr>
        <w:t xml:space="preserve">Licensees that are incorrectly identified as exempt from regulatory fees are advised to contact the Commission’s Financial </w:t>
      </w:r>
      <w:r w:rsidRPr="00B96016">
        <w:rPr>
          <w:rFonts w:ascii="Times New Roman" w:hAnsi="Times New Roman"/>
          <w:spacing w:val="-3"/>
          <w:sz w:val="22"/>
          <w:szCs w:val="22"/>
        </w:rPr>
        <w:t xml:space="preserve">Operations Help Desk at </w:t>
      </w:r>
      <w:r w:rsidRPr="00B96016">
        <w:rPr>
          <w:rFonts w:ascii="Times New Roman" w:hAnsi="Times New Roman"/>
          <w:sz w:val="22"/>
          <w:szCs w:val="22"/>
        </w:rPr>
        <w:t xml:space="preserve">(877) 480-3201, Option 4. </w:t>
      </w:r>
      <w:r w:rsidRPr="00B96016">
        <w:rPr>
          <w:rFonts w:ascii="Times New Roman" w:hAnsi="Times New Roman"/>
          <w:i/>
          <w:iCs/>
          <w:sz w:val="22"/>
          <w:szCs w:val="22"/>
          <w:u w:val="single"/>
        </w:rPr>
        <w:t xml:space="preserve"> </w:t>
      </w:r>
      <w:r w:rsidR="005A3BE5">
        <w:rPr>
          <w:rFonts w:ascii="Times New Roman" w:hAnsi="Times New Roman"/>
          <w:iCs/>
          <w:sz w:val="22"/>
          <w:szCs w:val="22"/>
        </w:rPr>
        <w:t>An additional number to call is (202) 418-1995.</w:t>
      </w:r>
    </w:p>
    <w:p w:rsidR="00C43B22" w:rsidRPr="00B96016" w:rsidP="00C43B22">
      <w:pPr>
        <w:autoSpaceDE w:val="0"/>
        <w:autoSpaceDN w:val="0"/>
        <w:adjustRightInd w:val="0"/>
        <w:rPr>
          <w:rFonts w:ascii="Times New Roman" w:hAnsi="Times New Roman"/>
          <w:spacing w:val="-3"/>
          <w:sz w:val="22"/>
          <w:szCs w:val="22"/>
        </w:rPr>
      </w:pPr>
    </w:p>
    <w:p w:rsidR="00C43B22" w:rsidRPr="00B96016" w:rsidP="00C43B22">
      <w:pPr>
        <w:pStyle w:val="header2"/>
        <w:tabs>
          <w:tab w:val="clear" w:pos="1440"/>
          <w:tab w:val="clear" w:pos="4320"/>
          <w:tab w:val="clear" w:pos="8640"/>
        </w:tabs>
        <w:suppressAutoHyphens w:val="0"/>
        <w:autoSpaceDE w:val="0"/>
        <w:autoSpaceDN w:val="0"/>
        <w:adjustRightInd w:val="0"/>
        <w:rPr>
          <w:sz w:val="22"/>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sidRPr="00B96016">
        <w:rPr>
          <w:sz w:val="22"/>
          <w:szCs w:val="22"/>
        </w:rPr>
        <w:t>DE MINIMIS 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96016">
        <w:rPr>
          <w:sz w:val="22"/>
          <w:szCs w:val="22"/>
        </w:rPr>
        <w:t>EGULATORY FEE LEVEL</w:t>
      </w:r>
    </w:p>
    <w:p w:rsidR="00C43B22" w:rsidRPr="00B96016" w:rsidP="00C43B22">
      <w:pPr>
        <w:pStyle w:val="header2"/>
        <w:tabs>
          <w:tab w:val="clear" w:pos="1440"/>
          <w:tab w:val="clear" w:pos="4320"/>
          <w:tab w:val="clear" w:pos="8640"/>
        </w:tabs>
        <w:suppressAutoHyphens w:val="0"/>
        <w:autoSpaceDE w:val="0"/>
        <w:autoSpaceDN w:val="0"/>
        <w:adjustRightInd w:val="0"/>
        <w:rPr>
          <w:sz w:val="22"/>
          <w:szCs w:val="22"/>
        </w:rPr>
      </w:pPr>
    </w:p>
    <w:p w:rsidR="00C43B22" w:rsidRPr="00B96016" w:rsidP="00C43B22">
      <w:pPr>
        <w:autoSpaceDE w:val="0"/>
        <w:autoSpaceDN w:val="0"/>
        <w:adjustRightInd w:val="0"/>
        <w:rPr>
          <w:rFonts w:ascii="Times New Roman" w:hAnsi="Times New Roman"/>
          <w:sz w:val="22"/>
          <w:szCs w:val="22"/>
        </w:rPr>
      </w:pPr>
      <w:r w:rsidRPr="00B96016">
        <w:rPr>
          <w:rFonts w:ascii="Times New Roman" w:hAnsi="Times New Roman"/>
          <w:sz w:val="22"/>
          <w:szCs w:val="22"/>
        </w:rPr>
        <w:t>Regulatees whose total FY 201</w:t>
      </w:r>
      <w:r w:rsidR="00FC7A6A">
        <w:rPr>
          <w:rFonts w:ascii="Times New Roman" w:hAnsi="Times New Roman"/>
          <w:sz w:val="22"/>
          <w:szCs w:val="22"/>
        </w:rPr>
        <w:t>8</w:t>
      </w:r>
      <w:r w:rsidRPr="00B96016">
        <w:rPr>
          <w:rFonts w:ascii="Times New Roman" w:hAnsi="Times New Roman"/>
          <w:sz w:val="22"/>
          <w:szCs w:val="22"/>
        </w:rPr>
        <w:t xml:space="preserve"> annual regulatory fee liability, including all categories of fees for which payment is due, is $</w:t>
      </w:r>
      <w:r w:rsidR="00EB76A8">
        <w:rPr>
          <w:rFonts w:ascii="Times New Roman" w:hAnsi="Times New Roman"/>
          <w:sz w:val="22"/>
          <w:szCs w:val="22"/>
        </w:rPr>
        <w:t>1,000</w:t>
      </w:r>
      <w:r w:rsidRPr="00B96016">
        <w:rPr>
          <w:rFonts w:ascii="Times New Roman" w:hAnsi="Times New Roman"/>
          <w:sz w:val="22"/>
          <w:szCs w:val="22"/>
        </w:rPr>
        <w:t xml:space="preserve"> or less are exempt from payment of FY 201</w:t>
      </w:r>
      <w:r w:rsidR="00FC7A6A">
        <w:rPr>
          <w:rFonts w:ascii="Times New Roman" w:hAnsi="Times New Roman"/>
          <w:sz w:val="22"/>
          <w:szCs w:val="22"/>
        </w:rPr>
        <w:t>8</w:t>
      </w:r>
      <w:r w:rsidRPr="00B96016">
        <w:rPr>
          <w:rFonts w:ascii="Times New Roman" w:hAnsi="Times New Roman"/>
          <w:sz w:val="22"/>
          <w:szCs w:val="22"/>
        </w:rPr>
        <w:t xml:space="preserve"> regulatory fees.  The </w:t>
      </w:r>
      <w:r w:rsidRPr="00B96016">
        <w:rPr>
          <w:rFonts w:ascii="Times New Roman" w:hAnsi="Times New Roman"/>
          <w:i/>
          <w:sz w:val="22"/>
          <w:szCs w:val="22"/>
        </w:rPr>
        <w:t>de minimis</w:t>
      </w:r>
      <w:r w:rsidRPr="00B96016">
        <w:rPr>
          <w:rFonts w:ascii="Times New Roman" w:hAnsi="Times New Roman"/>
          <w:sz w:val="22"/>
          <w:szCs w:val="22"/>
        </w:rPr>
        <w:t xml:space="preserve"> threshold applies only to filers of </w:t>
      </w:r>
      <w:r w:rsidRPr="00EB76A8">
        <w:rPr>
          <w:rFonts w:ascii="Times New Roman" w:hAnsi="Times New Roman"/>
          <w:sz w:val="22"/>
          <w:szCs w:val="22"/>
          <w:u w:val="single"/>
        </w:rPr>
        <w:t>annual</w:t>
      </w:r>
      <w:r w:rsidRPr="00B96016">
        <w:rPr>
          <w:rFonts w:ascii="Times New Roman" w:hAnsi="Times New Roman"/>
          <w:sz w:val="22"/>
          <w:szCs w:val="22"/>
        </w:rPr>
        <w:t xml:space="preserve"> regulatory fees (not regulatory fees paid through multi-year filings), and it is not a permanent exemption.  Rather, each regulate will need to reevaluate their total fee liability each fiscal year to determine whether they meet the </w:t>
      </w:r>
      <w:r w:rsidRPr="00B96016">
        <w:rPr>
          <w:rFonts w:ascii="Times New Roman" w:hAnsi="Times New Roman"/>
          <w:i/>
          <w:sz w:val="22"/>
          <w:szCs w:val="22"/>
        </w:rPr>
        <w:t>de minimis</w:t>
      </w:r>
      <w:r w:rsidRPr="00B96016">
        <w:rPr>
          <w:rFonts w:ascii="Times New Roman" w:hAnsi="Times New Roman"/>
          <w:sz w:val="22"/>
          <w:szCs w:val="22"/>
        </w:rPr>
        <w:t xml:space="preserve"> exemption.  R</w:t>
      </w:r>
      <w:r w:rsidRPr="00B96016">
        <w:rPr>
          <w:rFonts w:ascii="Times New Roman" w:hAnsi="Times New Roman"/>
          <w:spacing w:val="-3"/>
          <w:sz w:val="22"/>
          <w:szCs w:val="22"/>
        </w:rPr>
        <w:t xml:space="preserve">egulatees are responsible for calculating their own total fee obligation to determine whether they qualify for this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The Commission reserves the right to request documentation that supports a </w:t>
      </w:r>
      <w:r w:rsidRPr="00B96016">
        <w:rPr>
          <w:rFonts w:ascii="Times New Roman" w:hAnsi="Times New Roman"/>
          <w:i/>
          <w:spacing w:val="-3"/>
          <w:sz w:val="22"/>
          <w:szCs w:val="22"/>
        </w:rPr>
        <w:t>de minimis</w:t>
      </w:r>
      <w:r w:rsidRPr="00B96016">
        <w:rPr>
          <w:rFonts w:ascii="Times New Roman" w:hAnsi="Times New Roman"/>
          <w:spacing w:val="-3"/>
          <w:sz w:val="22"/>
          <w:szCs w:val="22"/>
        </w:rPr>
        <w:t xml:space="preserve"> exemption claim.</w:t>
      </w:r>
    </w:p>
    <w:p w:rsidR="00C43B22" w:rsidRPr="00B96016">
      <w:pPr>
        <w:autoSpaceDE w:val="0"/>
        <w:autoSpaceDN w:val="0"/>
        <w:adjustRightInd w:val="0"/>
        <w:rPr>
          <w:rFonts w:ascii="Times New Roman" w:hAnsi="Times New Roman"/>
          <w:spacing w:val="-3"/>
          <w:sz w:val="22"/>
          <w:szCs w:val="22"/>
        </w:rPr>
      </w:pPr>
    </w:p>
    <w:p w:rsidR="00C43B22" w:rsidRPr="00B96016">
      <w:pPr>
        <w:tabs>
          <w:tab w:val="left" w:pos="-720"/>
        </w:tabs>
        <w:suppressAutoHyphens/>
        <w:jc w:val="center"/>
        <w:rPr>
          <w:rFonts w:ascii="Times New Roman" w:hAnsi="Times New Roman"/>
          <w:b/>
          <w:sz w:val="22"/>
          <w:szCs w:val="22"/>
        </w:rPr>
      </w:pPr>
      <w:r w:rsidRPr="00B96016">
        <w:rPr>
          <w:rFonts w:ascii="Times New Roman" w:hAnsi="Times New Roman"/>
          <w:b/>
          <w:sz w:val="22"/>
          <w:szCs w:val="22"/>
        </w:rPr>
        <w:t>Specific Service Category Exemptions</w:t>
      </w:r>
    </w:p>
    <w:p w:rsidR="00C43B22" w:rsidRPr="00B96016">
      <w:pPr>
        <w:tabs>
          <w:tab w:val="left" w:pos="-720"/>
        </w:tabs>
        <w:suppressAutoHyphens/>
        <w:rPr>
          <w:rFonts w:ascii="Times New Roman" w:hAnsi="Times New Roman"/>
          <w:sz w:val="22"/>
          <w:szCs w:val="22"/>
        </w:rPr>
      </w:pPr>
    </w:p>
    <w:p w:rsidR="00091BC9">
      <w:pPr>
        <w:tabs>
          <w:tab w:val="left" w:pos="-720"/>
        </w:tabs>
        <w:suppressAutoHyphens/>
        <w:rPr>
          <w:rFonts w:ascii="Times New Roman" w:hAnsi="Times New Roman"/>
          <w:sz w:val="22"/>
          <w:szCs w:val="22"/>
        </w:rPr>
      </w:pPr>
      <w:r w:rsidRPr="00B96016">
        <w:rPr>
          <w:rFonts w:ascii="Times New Roman" w:hAnsi="Times New Roman"/>
          <w:sz w:val="22"/>
          <w:szCs w:val="22"/>
        </w:rPr>
        <w:t xml:space="preserve">In addition to the general exemptions explained above, the following guidance applies to specific service categories.  Noncommercial educational (NCE) FM station licensees and full service NCE television broadcast station licensees are exempt from paying regulatory fees, provided that these stations operate solely on an NCE basis.  If these stations are exempt, then the licenses held to provide peripheral services are also exempt </w:t>
      </w:r>
    </w:p>
    <w:p w:rsidR="00091BC9">
      <w:pPr>
        <w:tabs>
          <w:tab w:val="left" w:pos="-720"/>
        </w:tabs>
        <w:suppressAutoHyphens/>
        <w:rPr>
          <w:rFonts w:ascii="Times New Roman" w:hAnsi="Times New Roman"/>
          <w:sz w:val="22"/>
          <w:szCs w:val="22"/>
        </w:rPr>
      </w:pPr>
    </w:p>
    <w:p w:rsidR="00091BC9">
      <w:pPr>
        <w:tabs>
          <w:tab w:val="left" w:pos="-720"/>
        </w:tabs>
        <w:suppressAutoHyphens/>
        <w:rPr>
          <w:rFonts w:ascii="Times New Roman" w:hAnsi="Times New Roman"/>
          <w:sz w:val="22"/>
          <w:szCs w:val="22"/>
        </w:rPr>
      </w:pPr>
    </w:p>
    <w:p w:rsidR="00091BC9">
      <w:pPr>
        <w:tabs>
          <w:tab w:val="left" w:pos="-720"/>
        </w:tabs>
        <w:suppressAutoHyphens/>
        <w:rPr>
          <w:rFonts w:ascii="Times New Roman" w:hAnsi="Times New Roman"/>
          <w:sz w:val="22"/>
          <w:szCs w:val="22"/>
        </w:rPr>
      </w:pPr>
    </w:p>
    <w:p w:rsidR="00C43B22" w:rsidRPr="00B96016">
      <w:pPr>
        <w:tabs>
          <w:tab w:val="left" w:pos="-720"/>
        </w:tabs>
        <w:suppressAutoHyphens/>
        <w:rPr>
          <w:rFonts w:ascii="Times New Roman" w:hAnsi="Times New Roman"/>
          <w:sz w:val="22"/>
          <w:szCs w:val="22"/>
        </w:rPr>
      </w:pPr>
      <w:r w:rsidRPr="00B96016">
        <w:rPr>
          <w:rFonts w:ascii="Times New Roman" w:hAnsi="Times New Roman"/>
          <w:sz w:val="22"/>
          <w:szCs w:val="22"/>
        </w:rPr>
        <w:t>from regulatory fees, provided that such licenses are used solely in conjunction with the commonly owned NCE stations.  Peripheral services may include auxiliary broadcast stations for AM/FM/Digital (UHF/VHF) TV/LPTV services, remote pickup stations, FM translators or boosters, or TV translators or boosters.  Emergency alert system (EAS) licenses for auxiliary service facilities are exempt, as are licenses held for Educational Broadband Service (EBS).</w:t>
      </w:r>
    </w:p>
    <w:p w:rsidR="00C43B22" w:rsidRPr="00B96016">
      <w:pPr>
        <w:tabs>
          <w:tab w:val="left" w:pos="-720"/>
        </w:tabs>
        <w:suppressAutoHyphens/>
        <w:rPr>
          <w:rFonts w:ascii="Times New Roman" w:hAnsi="Times New Roman"/>
          <w:sz w:val="22"/>
          <w:szCs w:val="22"/>
        </w:rPr>
      </w:pPr>
    </w:p>
    <w:p w:rsidR="00C43B22" w:rsidRPr="00B96016">
      <w:pPr>
        <w:tabs>
          <w:tab w:val="left" w:pos="-720"/>
        </w:tabs>
        <w:suppressAutoHyphens/>
        <w:rPr>
          <w:rFonts w:ascii="Times New Roman" w:hAnsi="Times New Roman"/>
          <w:sz w:val="22"/>
          <w:szCs w:val="22"/>
        </w:rPr>
      </w:pPr>
      <w:r w:rsidRPr="00B96016">
        <w:rPr>
          <w:rFonts w:ascii="Times New Roman" w:hAnsi="Times New Roman"/>
          <w:sz w:val="22"/>
          <w:szCs w:val="22"/>
        </w:rPr>
        <w:t>Under our community service exemption, a broadcast facility is exempt from regulatory fees if it meets all three of the following criteria: (1) it is not licensed to, and is not commonly owned in whole or in part, by the licensee of a commercial broadcast station; (2) it does not derive income from advertising; and (3) it is dependent for support on subscriptions/contributions from the members of the community served.  Finally, licensees of TV translator, TV booster, FM translator, FM booster, and LPTV stations who have obtained a fee refund because of an NTIA facilities grant for their station or a fee waiver because of demonstrated compliance with the eligibility and service requirements of § 73.621 of the Commission's rules are exempt from paying regulatory fees.</w:t>
      </w:r>
    </w:p>
    <w:p w:rsidR="00C43B22" w:rsidRPr="00B96016">
      <w:pPr>
        <w:tabs>
          <w:tab w:val="left" w:pos="-720"/>
        </w:tabs>
        <w:suppressAutoHyphens/>
        <w:rPr>
          <w:rFonts w:ascii="Times New Roman" w:hAnsi="Times New Roman"/>
          <w:sz w:val="22"/>
          <w:szCs w:val="22"/>
        </w:rPr>
      </w:pPr>
    </w:p>
    <w:p w:rsidR="00C43B22" w:rsidRPr="00EF4A93">
      <w:pPr>
        <w:pStyle w:val="BodyTextIndent"/>
        <w:ind w:left="0"/>
        <w:jc w:val="center"/>
        <w:rPr>
          <w:szCs w:val="24"/>
        </w:rPr>
      </w:pPr>
      <w:r w:rsidRPr="00EF4A93">
        <w:rPr>
          <w:szCs w:val="24"/>
        </w:rPr>
        <w:t>- FCC -</w:t>
      </w:r>
      <w:bookmarkStart w:id="25" w:name="_GoBack"/>
      <w:bookmarkEnd w:id="25"/>
    </w:p>
    <w:sectPr w:rsidSect="00C43B22">
      <w:footerReference w:type="even" r:id="rId5"/>
      <w:footerReference w:type="default" r:id="rId6"/>
      <w:headerReference w:type="first" r:id="rId7"/>
      <w:type w:val="continuous"/>
      <w:pgSz w:w="12240" w:h="15840" w:code="1"/>
      <w:pgMar w:top="720" w:right="1008" w:bottom="576" w:left="1440" w:header="720" w:footer="115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3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C43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285C">
      <w:r>
        <w:separator/>
      </w:r>
    </w:p>
  </w:footnote>
  <w:footnote w:type="continuationSeparator" w:id="1">
    <w:p w:rsidR="00C1285C">
      <w:r>
        <w:continuationSeparator/>
      </w:r>
    </w:p>
  </w:footnote>
  <w:footnote w:id="2">
    <w:p w:rsidR="00091BC9" w:rsidP="00091BC9">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completed by the due date of FY 201</w:t>
      </w:r>
      <w:r w:rsidR="00FC7A6A">
        <w:t>8</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39" w:rsidP="00BE3E39">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BE3E39" w:rsidRPr="00F22398" w:rsidP="00BE3E39">
    <w:pPr>
      <w:pStyle w:val="Header"/>
      <w:tabs>
        <w:tab w:val="clear" w:pos="4320"/>
        <w:tab w:val="clear" w:pos="8640"/>
      </w:tabs>
      <w:spacing w:before="40"/>
      <w:jc w:val="center"/>
      <w:rPr>
        <w:rFonts w:ascii="Times New Roman" w:hAnsi="Times New Roman"/>
        <w:b/>
        <w:kern w:val="28"/>
        <w:sz w:val="44"/>
        <w:szCs w:val="44"/>
      </w:rPr>
    </w:pPr>
  </w:p>
  <w:p w:rsidR="00BE3E39" w:rsidP="00BE3E39">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pPr>
                            <w:rPr>
                              <w:rFonts w:ascii="Arial" w:hAnsi="Arial"/>
                              <w:b/>
                            </w:rPr>
                          </w:pPr>
                          <w:r>
                            <w:rPr>
                              <w:rFonts w:ascii="Arial" w:hAnsi="Arial"/>
                              <w:b/>
                            </w:rPr>
                            <w:t>Federal Communications Commission</w:t>
                          </w:r>
                        </w:p>
                        <w:p w:rsidR="00BE3E39" w:rsidP="00BE3E3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BE3E39" w:rsidP="00BE3E39">
                    <w:pPr>
                      <w:rPr>
                        <w:rFonts w:ascii="Arial" w:hAnsi="Arial"/>
                        <w:b/>
                      </w:rPr>
                    </w:pPr>
                    <w:r>
                      <w:rPr>
                        <w:rFonts w:ascii="Arial" w:hAnsi="Arial"/>
                        <w:b/>
                      </w:rPr>
                      <w:t>Federal Communications Commission</w:t>
                    </w:r>
                  </w:p>
                  <w:p w:rsidR="00BE3E39" w:rsidP="00BE3E3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E3E39" w:rsidP="00BE3E3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3E39" w:rsidP="00BE3E39">
                          <w:pPr>
                            <w:spacing w:before="40"/>
                            <w:jc w:val="right"/>
                            <w:rPr>
                              <w:rFonts w:ascii="Arial" w:hAnsi="Arial"/>
                              <w:b/>
                              <w:sz w:val="16"/>
                            </w:rPr>
                          </w:pPr>
                          <w:r>
                            <w:rPr>
                              <w:rFonts w:ascii="Arial" w:hAnsi="Arial"/>
                              <w:b/>
                            </w:rPr>
                            <w:t>A</w:t>
                          </w:r>
                          <w:r w:rsidR="00AB2F42">
                            <w:rPr>
                              <w:rFonts w:ascii="Arial" w:hAnsi="Arial"/>
                              <w:b/>
                            </w:rPr>
                            <w:t>ugust 30</w:t>
                          </w:r>
                          <w:r>
                            <w:rPr>
                              <w:rFonts w:ascii="Arial" w:hAnsi="Arial"/>
                              <w:b/>
                            </w:rPr>
                            <w:t>, 201</w:t>
                          </w:r>
                          <w:r>
                            <w:rPr>
                              <w:rFonts w:ascii="Arial" w:hAnsi="Arial"/>
                              <w:b/>
                            </w:rPr>
                            <w:t>8</w:t>
                          </w:r>
                        </w:p>
                        <w:p w:rsidR="00BE3E39" w:rsidP="00BE3E39">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BE3E39" w:rsidP="00BE3E39">
                    <w:pPr>
                      <w:spacing w:before="40"/>
                      <w:jc w:val="right"/>
                      <w:rPr>
                        <w:rFonts w:ascii="Arial" w:hAnsi="Arial"/>
                        <w:b/>
                        <w:sz w:val="16"/>
                      </w:rPr>
                    </w:pPr>
                    <w:r>
                      <w:rPr>
                        <w:rFonts w:ascii="Arial" w:hAnsi="Arial"/>
                        <w:b/>
                      </w:rPr>
                      <w:t>A</w:t>
                    </w:r>
                    <w:r w:rsidR="00AB2F42">
                      <w:rPr>
                        <w:rFonts w:ascii="Arial" w:hAnsi="Arial"/>
                        <w:b/>
                      </w:rPr>
                      <w:t>ugust 30</w:t>
                    </w:r>
                    <w:r>
                      <w:rPr>
                        <w:rFonts w:ascii="Arial" w:hAnsi="Arial"/>
                        <w:b/>
                      </w:rPr>
                      <w:t>, 201</w:t>
                    </w:r>
                    <w:r>
                      <w:rPr>
                        <w:rFonts w:ascii="Arial" w:hAnsi="Arial"/>
                        <w:b/>
                      </w:rPr>
                      <w:t>8</w:t>
                    </w:r>
                  </w:p>
                  <w:p w:rsidR="00BE3E39" w:rsidP="00BE3E39">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43B22">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News Gothic 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News Gothic 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News Gothic MT"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alloonText">
    <w:name w:val="Balloon Text"/>
    <w:basedOn w:val="Normal"/>
    <w:semiHidden/>
    <w:rsid w:val="00B710F2"/>
    <w:rPr>
      <w:rFonts w:ascii="Tahoma" w:hAnsi="Tahoma" w:cs="Tahoma"/>
      <w:sz w:val="16"/>
      <w:szCs w:val="16"/>
    </w:rPr>
  </w:style>
  <w:style w:type="character" w:styleId="CommentReference">
    <w:name w:val="annotation reference"/>
    <w:rsid w:val="00743AB8"/>
    <w:rPr>
      <w:sz w:val="16"/>
      <w:szCs w:val="16"/>
    </w:rPr>
  </w:style>
  <w:style w:type="paragraph" w:styleId="CommentText">
    <w:name w:val="annotation text"/>
    <w:basedOn w:val="Normal"/>
    <w:link w:val="CommentTextChar"/>
    <w:rsid w:val="00743AB8"/>
  </w:style>
  <w:style w:type="character" w:customStyle="1" w:styleId="CommentTextChar">
    <w:name w:val="Comment Text Char"/>
    <w:link w:val="CommentText"/>
    <w:rsid w:val="00743AB8"/>
    <w:rPr>
      <w:rFonts w:ascii="Times Roman" w:hAnsi="Times Roman"/>
    </w:rPr>
  </w:style>
  <w:style w:type="paragraph" w:styleId="CommentSubject">
    <w:name w:val="annotation subject"/>
    <w:basedOn w:val="CommentText"/>
    <w:next w:val="CommentText"/>
    <w:link w:val="CommentSubjectChar"/>
    <w:rsid w:val="00743AB8"/>
    <w:rPr>
      <w:b/>
      <w:bCs/>
    </w:rPr>
  </w:style>
  <w:style w:type="character" w:customStyle="1" w:styleId="CommentSubjectChar">
    <w:name w:val="Comment Subject Char"/>
    <w:link w:val="CommentSubject"/>
    <w:rsid w:val="00743AB8"/>
    <w:rPr>
      <w:rFonts w:ascii="Times Roman" w:hAnsi="Times Roman"/>
      <w:b/>
      <w:bCs/>
    </w:rPr>
  </w:style>
  <w:style w:type="character" w:customStyle="1" w:styleId="Heading3Char">
    <w:name w:val="Heading 3 Char"/>
    <w:link w:val="Heading3"/>
    <w:rsid w:val="00C71ADF"/>
    <w:rPr>
      <w:rFonts w:ascii="Times Roman" w:hAnsi="Times Roman"/>
      <w:b/>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091BC9"/>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