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D25F9">
      <w:pPr>
        <w:rPr>
          <w:rFonts w:ascii="Times New Roman" w:hAnsi="Times New Roman"/>
          <w:b/>
          <w:spacing w:val="-6"/>
          <w:sz w:val="48"/>
        </w:rPr>
      </w:pPr>
      <w:bookmarkStart w:id="0" w:name="_GoBack"/>
      <w:bookmarkEnd w:id="0"/>
    </w:p>
    <w:p w:rsidR="001D25F9">
      <w:pPr>
        <w:suppressAutoHyphens/>
        <w:jc w:val="center"/>
        <w:rPr>
          <w:rFonts w:ascii="Times New Roman" w:hAnsi="Times New Roman"/>
          <w:b/>
          <w:spacing w:val="-6"/>
          <w:sz w:val="40"/>
          <w:szCs w:val="40"/>
        </w:rPr>
      </w:pPr>
      <w:r>
        <w:rPr>
          <w:rFonts w:ascii="Times New Roman" w:hAnsi="Times New Roman"/>
          <w:b/>
          <w:spacing w:val="-6"/>
          <w:sz w:val="40"/>
          <w:szCs w:val="40"/>
        </w:rPr>
        <w:t>FEDERAL COMMUNICATIONS COMMISSION</w:t>
      </w:r>
    </w:p>
    <w:p w:rsidR="001D25F9">
      <w:pPr>
        <w:suppressAutoHyphens/>
        <w:jc w:val="center"/>
        <w:rPr>
          <w:rFonts w:ascii="Times New Roman" w:hAnsi="Times New Roman"/>
          <w:b/>
          <w:spacing w:val="-6"/>
          <w:sz w:val="48"/>
        </w:rPr>
      </w:pPr>
    </w:p>
    <w:p w:rsidR="001D25F9">
      <w:pPr>
        <w:suppressAutoHyphens/>
        <w:jc w:val="both"/>
        <w:rPr>
          <w:rFonts w:ascii="Times New Roman" w:hAnsi="Times New Roman"/>
          <w:spacing w:val="-3"/>
        </w:rPr>
      </w:pPr>
    </w:p>
    <w:p w:rsidR="001D25F9">
      <w:pPr>
        <w:framePr w:w="2820" w:h="2880" w:hRule="atLeast" w:hSpace="240" w:vSpace="240" w:wrap="auto" w:vAnchor="page" w:hAnchor="page" w:x="4994" w:y="2548"/>
        <w:tabs>
          <w:tab w:val="left" w:pos="-720"/>
          <w:tab w:val="left" w:pos="90"/>
        </w:tabs>
        <w:suppressAutoHyphens/>
        <w:jc w:val="both"/>
        <w:rPr>
          <w:rFonts w:ascii="Times New Roman" w:hAnsi="Times New Roman"/>
          <w:b/>
          <w:spacing w:val="-6"/>
          <w:sz w:val="2"/>
        </w:rPr>
      </w:pPr>
      <w:r>
        <w:rPr>
          <w:rFonts w:ascii="Times New Roman" w:hAnsi="Times New Roman"/>
          <w:b/>
          <w:noProof/>
          <w:spacing w:val="-6"/>
          <w:sz w:val="20"/>
        </w:rPr>
        <w:drawing>
          <wp:inline distT="0" distB="0" distL="0" distR="0">
            <wp:extent cx="1666875" cy="15430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6875" cy="1543050"/>
                    </a:xfrm>
                    <a:prstGeom prst="rect">
                      <a:avLst/>
                    </a:prstGeom>
                    <a:noFill/>
                    <a:ln>
                      <a:noFill/>
                    </a:ln>
                  </pic:spPr>
                </pic:pic>
              </a:graphicData>
            </a:graphic>
          </wp:inline>
        </w:drawing>
      </w: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spacing w:val="-3"/>
        </w:rPr>
      </w:pPr>
    </w:p>
    <w:p w:rsidR="001D25F9">
      <w:pPr>
        <w:suppressAutoHyphens/>
        <w:jc w:val="both"/>
        <w:rPr>
          <w:rFonts w:ascii="Times New Roman" w:hAnsi="Times New Roman"/>
          <w:b/>
          <w:spacing w:val="-3"/>
          <w:sz w:val="40"/>
          <w:szCs w:val="40"/>
        </w:rPr>
      </w:pPr>
    </w:p>
    <w:p w:rsidR="001D25F9">
      <w:pPr>
        <w:tabs>
          <w:tab w:val="center" w:pos="5400"/>
        </w:tabs>
        <w:suppressAutoHyphens/>
        <w:jc w:val="center"/>
        <w:rPr>
          <w:rFonts w:ascii="Times New Roman" w:hAnsi="Times New Roman"/>
          <w:b/>
          <w:spacing w:val="-6"/>
          <w:sz w:val="40"/>
          <w:szCs w:val="40"/>
        </w:rPr>
      </w:pPr>
      <w:r>
        <w:rPr>
          <w:rFonts w:ascii="Times New Roman" w:hAnsi="Times New Roman"/>
          <w:b/>
          <w:spacing w:val="-6"/>
          <w:sz w:val="40"/>
          <w:szCs w:val="40"/>
        </w:rPr>
        <w:t>WIRELINE COMPETITION BUREAU</w:t>
      </w:r>
    </w:p>
    <w:p w:rsidR="001D25F9">
      <w:pPr>
        <w:pStyle w:val="Heading3"/>
        <w:rPr>
          <w:sz w:val="40"/>
          <w:szCs w:val="40"/>
        </w:rPr>
      </w:pPr>
      <w:r>
        <w:rPr>
          <w:sz w:val="40"/>
          <w:szCs w:val="40"/>
        </w:rPr>
        <w:t>COMMON CARRIER SERVICES</w:t>
      </w:r>
    </w:p>
    <w:p w:rsidR="001D25F9">
      <w:pPr>
        <w:tabs>
          <w:tab w:val="center" w:pos="5400"/>
        </w:tabs>
        <w:suppressAutoHyphens/>
        <w:jc w:val="center"/>
        <w:rPr>
          <w:rFonts w:ascii="Times New Roman" w:hAnsi="Times New Roman"/>
          <w:spacing w:val="-3"/>
          <w:sz w:val="40"/>
          <w:szCs w:val="40"/>
        </w:rPr>
      </w:pPr>
      <w:r>
        <w:rPr>
          <w:rFonts w:ascii="Times New Roman" w:hAnsi="Times New Roman"/>
          <w:b/>
          <w:spacing w:val="-6"/>
          <w:sz w:val="40"/>
          <w:szCs w:val="40"/>
        </w:rPr>
        <w:t>FEE FILING GUIDE</w:t>
      </w:r>
    </w:p>
    <w:p w:rsidR="001D25F9">
      <w:pPr>
        <w:tabs>
          <w:tab w:val="center" w:pos="540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p>
    <w:tbl>
      <w:tblPr>
        <w:tblW w:w="0" w:type="auto"/>
        <w:tblInd w:w="404" w:type="dxa"/>
        <w:tblLayout w:type="fixed"/>
        <w:tblCellMar>
          <w:left w:w="120" w:type="dxa"/>
          <w:right w:w="120" w:type="dxa"/>
        </w:tblCellMar>
        <w:tblLook w:val="0000"/>
      </w:tblPr>
      <w:tblGrid>
        <w:gridCol w:w="9076"/>
      </w:tblGrid>
      <w:tr>
        <w:tblPrEx>
          <w:tblW w:w="0" w:type="auto"/>
          <w:tblInd w:w="404" w:type="dxa"/>
          <w:tblLayout w:type="fixed"/>
          <w:tblCellMar>
            <w:left w:w="120" w:type="dxa"/>
            <w:right w:w="120" w:type="dxa"/>
          </w:tblCellMar>
          <w:tblLook w:val="0000"/>
        </w:tblPrEx>
        <w:tc>
          <w:tcPr>
            <w:tcW w:w="9076" w:type="dxa"/>
            <w:tcBorders>
              <w:top w:val="double" w:sz="7" w:space="0" w:color="auto"/>
              <w:left w:val="double" w:sz="7" w:space="0" w:color="auto"/>
              <w:bottom w:val="double" w:sz="7" w:space="0" w:color="auto"/>
              <w:right w:val="double" w:sz="7" w:space="0" w:color="auto"/>
            </w:tcBorders>
          </w:tcPr>
          <w:p w:rsidR="001D25F9">
            <w:pPr>
              <w:tabs>
                <w:tab w:val="center" w:pos="3840"/>
              </w:tabs>
              <w:suppressAutoHyphens/>
              <w:spacing w:before="90"/>
              <w:rPr>
                <w:rFonts w:ascii="Times New Roman" w:hAnsi="Times New Roman"/>
                <w:b/>
                <w:sz w:val="36"/>
              </w:rPr>
            </w:pPr>
            <w:r>
              <w:rPr>
                <w:rFonts w:ascii="Times New Roman" w:hAnsi="Times New Roman"/>
                <w:spacing w:val="-4"/>
                <w:sz w:val="36"/>
              </w:rPr>
              <w:fldChar w:fldCharType="begin"/>
            </w:r>
            <w:r>
              <w:rPr>
                <w:rFonts w:ascii="Times New Roman" w:hAnsi="Times New Roman"/>
                <w:spacing w:val="-4"/>
                <w:sz w:val="36"/>
              </w:rPr>
              <w:instrText xml:space="preserve">PRIVATE </w:instrText>
            </w:r>
            <w:r>
              <w:rPr>
                <w:rFonts w:ascii="Times New Roman" w:hAnsi="Times New Roman"/>
                <w:spacing w:val="-4"/>
                <w:sz w:val="36"/>
              </w:rPr>
              <w:fldChar w:fldCharType="end"/>
            </w:r>
            <w:r>
              <w:rPr>
                <w:rFonts w:ascii="Times New Roman" w:hAnsi="Times New Roman"/>
                <w:b/>
                <w:sz w:val="36"/>
              </w:rPr>
              <w:tab/>
            </w:r>
            <w:r>
              <w:rPr>
                <w:rFonts w:ascii="Times New Roman" w:hAnsi="Times New Roman"/>
                <w:b/>
                <w:sz w:val="36"/>
                <w:u w:val="single"/>
              </w:rPr>
              <w:t>SECTION 8 FEES</w:t>
            </w:r>
          </w:p>
          <w:p w:rsidR="001D25F9">
            <w:pPr>
              <w:tabs>
                <w:tab w:val="center" w:pos="3840"/>
              </w:tabs>
              <w:suppressAutoHyphens/>
              <w:rPr>
                <w:rFonts w:ascii="Times New Roman" w:hAnsi="Times New Roman"/>
                <w:b/>
                <w:sz w:val="36"/>
              </w:rPr>
            </w:pPr>
            <w:r>
              <w:rPr>
                <w:rFonts w:ascii="Times New Roman" w:hAnsi="Times New Roman"/>
                <w:b/>
                <w:sz w:val="36"/>
              </w:rPr>
              <w:tab/>
              <w:t>(PROCESSING FEES)</w:t>
            </w:r>
          </w:p>
          <w:p w:rsidR="001D25F9">
            <w:pPr>
              <w:tabs>
                <w:tab w:val="left" w:pos="-720"/>
              </w:tabs>
              <w:suppressAutoHyphens/>
              <w:rPr>
                <w:rFonts w:ascii="Times New Roman" w:hAnsi="Times New Roman"/>
                <w:b/>
                <w:sz w:val="36"/>
              </w:rPr>
            </w:pPr>
            <w:r>
              <w:rPr>
                <w:rFonts w:ascii="Times New Roman" w:hAnsi="Times New Roman"/>
                <w:b/>
                <w:sz w:val="36"/>
              </w:rPr>
              <w:t>FOR:</w:t>
            </w:r>
          </w:p>
          <w:p w:rsidR="001D25F9">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Section 214 Applications</w:t>
            </w:r>
          </w:p>
          <w:p w:rsidR="001D25F9">
            <w:pPr>
              <w:numPr>
                <w:ilvl w:val="0"/>
                <w:numId w:val="19"/>
              </w:numPr>
              <w:tabs>
                <w:tab w:val="left" w:pos="-720"/>
                <w:tab w:val="left" w:pos="0"/>
              </w:tabs>
              <w:suppressAutoHyphens/>
              <w:rPr>
                <w:rFonts w:ascii="Times New Roman" w:hAnsi="Times New Roman"/>
                <w:b/>
                <w:sz w:val="36"/>
              </w:rPr>
            </w:pPr>
            <w:r>
              <w:rPr>
                <w:rFonts w:ascii="Times New Roman" w:hAnsi="Times New Roman"/>
                <w:b/>
                <w:sz w:val="36"/>
              </w:rPr>
              <w:t>Tariff Filings</w:t>
            </w:r>
          </w:p>
          <w:p w:rsidR="001D25F9">
            <w:pPr>
              <w:numPr>
                <w:ilvl w:val="0"/>
                <w:numId w:val="19"/>
              </w:numPr>
              <w:tabs>
                <w:tab w:val="left" w:pos="777"/>
                <w:tab w:val="center" w:pos="3840"/>
              </w:tabs>
              <w:suppressAutoHyphens/>
              <w:rPr>
                <w:rFonts w:ascii="Times New Roman" w:hAnsi="Times New Roman"/>
                <w:b/>
                <w:sz w:val="36"/>
              </w:rPr>
            </w:pPr>
            <w:r>
              <w:rPr>
                <w:rFonts w:ascii="Times New Roman" w:hAnsi="Times New Roman"/>
                <w:b/>
                <w:sz w:val="36"/>
              </w:rPr>
              <w:t>Accounting</w:t>
            </w:r>
          </w:p>
          <w:p w:rsidR="001D25F9">
            <w:pPr>
              <w:tabs>
                <w:tab w:val="left" w:pos="777"/>
                <w:tab w:val="center" w:pos="3840"/>
              </w:tabs>
              <w:suppressAutoHyphens/>
              <w:rPr>
                <w:rFonts w:ascii="Times New Roman" w:hAnsi="Times New Roman"/>
                <w:b/>
                <w:sz w:val="36"/>
              </w:rPr>
            </w:pPr>
          </w:p>
          <w:p w:rsidR="001D25F9">
            <w:pPr>
              <w:pStyle w:val="BodyText2"/>
            </w:pPr>
          </w:p>
        </w:tc>
      </w:tr>
    </w:tbl>
    <w:p w:rsidR="001D25F9">
      <w:pPr>
        <w:tabs>
          <w:tab w:val="left" w:pos="-720"/>
        </w:tabs>
        <w:suppressAutoHyphens/>
        <w:ind w:left="1440" w:right="1440"/>
        <w:jc w:val="both"/>
        <w:rPr>
          <w:rFonts w:ascii="Times New Roman" w:hAnsi="Times New Roman"/>
        </w:rPr>
      </w:pPr>
    </w:p>
    <w:p w:rsidR="001D25F9">
      <w:pPr>
        <w:tabs>
          <w:tab w:val="left" w:pos="-720"/>
        </w:tabs>
        <w:suppressAutoHyphens/>
        <w:ind w:right="720"/>
        <w:jc w:val="both"/>
        <w:rPr>
          <w:rFonts w:ascii="Times New Roman" w:hAnsi="Times New Roman"/>
          <w:sz w:val="14"/>
        </w:rPr>
      </w:pPr>
    </w:p>
    <w:p w:rsidR="001D25F9">
      <w:pPr>
        <w:tabs>
          <w:tab w:val="left" w:pos="-720"/>
        </w:tabs>
        <w:suppressAutoHyphens/>
        <w:ind w:right="720"/>
        <w:jc w:val="both"/>
        <w:rPr>
          <w:rFonts w:ascii="Times New Roman" w:hAnsi="Times New Roman"/>
          <w:sz w:val="14"/>
        </w:rPr>
      </w:pPr>
      <w:r>
        <w:rPr>
          <w:rFonts w:ascii="Times New Roman" w:hAnsi="Times New Roman"/>
          <w:sz w:val="14"/>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 or may be purchased from the Commission's current copy contractor.</w:t>
      </w:r>
    </w:p>
    <w:p w:rsidR="001D25F9">
      <w:pPr>
        <w:tabs>
          <w:tab w:val="right" w:pos="10080"/>
        </w:tabs>
        <w:suppressAutoHyphens/>
        <w:ind w:right="720"/>
        <w:jc w:val="both"/>
        <w:rPr>
          <w:rFonts w:ascii="Times New Roman" w:hAnsi="Times New Roman"/>
          <w:b/>
          <w:i/>
        </w:rPr>
      </w:pPr>
    </w:p>
    <w:p w:rsidR="001D25F9">
      <w:pPr>
        <w:tabs>
          <w:tab w:val="right" w:pos="10080"/>
        </w:tabs>
        <w:suppressAutoHyphens/>
        <w:ind w:right="720"/>
        <w:jc w:val="both"/>
        <w:rPr>
          <w:rFonts w:ascii="Times New Roman" w:hAnsi="Times New Roman"/>
          <w:b/>
          <w:i/>
        </w:rPr>
      </w:pPr>
    </w:p>
    <w:p w:rsidR="001D25F9">
      <w:pPr>
        <w:tabs>
          <w:tab w:val="left" w:pos="6390"/>
          <w:tab w:val="right" w:pos="10080"/>
        </w:tabs>
        <w:suppressAutoHyphens/>
        <w:ind w:right="-90"/>
        <w:jc w:val="right"/>
        <w:rPr>
          <w:rFonts w:ascii="Times New Roman" w:hAnsi="Times New Roman"/>
          <w:b/>
        </w:rPr>
      </w:pPr>
      <w:r>
        <w:rPr>
          <w:rFonts w:ascii="Times New Roman" w:hAnsi="Times New Roman"/>
          <w:b/>
          <w:i/>
        </w:rPr>
        <w:tab/>
        <w:t xml:space="preserve">Effective </w:t>
      </w:r>
      <w:r w:rsidR="006722B0">
        <w:rPr>
          <w:rFonts w:ascii="Times New Roman" w:hAnsi="Times New Roman"/>
          <w:b/>
          <w:i/>
        </w:rPr>
        <w:t>September 4</w:t>
      </w:r>
      <w:r w:rsidR="009C3C43">
        <w:rPr>
          <w:rFonts w:ascii="Times New Roman" w:hAnsi="Times New Roman"/>
          <w:b/>
          <w:i/>
        </w:rPr>
        <w:t xml:space="preserve">, </w:t>
      </w:r>
      <w:r w:rsidR="00AB230E">
        <w:rPr>
          <w:rFonts w:ascii="Times New Roman" w:hAnsi="Times New Roman"/>
          <w:b/>
          <w:i/>
        </w:rPr>
        <w:t>201</w:t>
      </w:r>
      <w:r w:rsidR="006722B0">
        <w:rPr>
          <w:rFonts w:ascii="Times New Roman" w:hAnsi="Times New Roman"/>
          <w:b/>
          <w:i/>
        </w:rPr>
        <w:t>8</w:t>
      </w:r>
    </w:p>
    <w:p w:rsidR="001D25F9">
      <w:pPr>
        <w:tabs>
          <w:tab w:val="left" w:pos="-720"/>
        </w:tabs>
        <w:suppressAutoHyphens/>
        <w:ind w:left="810" w:right="720"/>
        <w:jc w:val="both"/>
        <w:rPr>
          <w:rFonts w:ascii="Times New Roman" w:hAnsi="Times New Roman"/>
          <w:sz w:val="22"/>
        </w:rPr>
      </w:pPr>
      <w:r>
        <w:rPr>
          <w:rFonts w:ascii="Times New Roman" w:hAnsi="Times New Roman"/>
        </w:rPr>
        <w:br w:type="page"/>
      </w:r>
    </w:p>
    <w:p w:rsidR="001D25F9">
      <w:pPr>
        <w:tabs>
          <w:tab w:val="center" w:pos="4680"/>
        </w:tabs>
        <w:suppressAutoHyphens/>
        <w:jc w:val="both"/>
        <w:rPr>
          <w:rFonts w:ascii="Times New Roman" w:hAnsi="Times New Roman"/>
          <w:b/>
          <w:i/>
          <w:sz w:val="22"/>
        </w:rPr>
      </w:pPr>
    </w:p>
    <w:p w:rsidR="001D25F9">
      <w:pPr>
        <w:pStyle w:val="Heading2"/>
        <w:ind w:hanging="1080"/>
        <w:jc w:val="center"/>
        <w:rPr>
          <w:sz w:val="24"/>
        </w:rPr>
      </w:pPr>
      <w:r>
        <w:rPr>
          <w:sz w:val="24"/>
        </w:rPr>
        <w:t>INTRODUCTION</w:t>
      </w:r>
    </w:p>
    <w:p w:rsidR="001D25F9">
      <w:pPr>
        <w:tabs>
          <w:tab w:val="left" w:pos="-720"/>
        </w:tabs>
        <w:suppressAutoHyphens/>
        <w:rPr>
          <w:rFonts w:ascii="Times New Roman" w:hAnsi="Times New Roman"/>
        </w:rPr>
      </w:pPr>
    </w:p>
    <w:p w:rsidR="001D25F9">
      <w:pPr>
        <w:tabs>
          <w:tab w:val="left" w:pos="-720"/>
        </w:tabs>
        <w:suppressAutoHyphens/>
        <w:rPr>
          <w:rFonts w:ascii="Times New Roman" w:hAnsi="Times New Roman"/>
        </w:rPr>
      </w:pPr>
    </w:p>
    <w:p w:rsidR="001D25F9">
      <w:pPr>
        <w:tabs>
          <w:tab w:val="left" w:pos="-720"/>
        </w:tabs>
        <w:suppressAutoHyphens/>
        <w:ind w:left="720"/>
        <w:rPr>
          <w:rFonts w:ascii="Times New Roman" w:hAnsi="Times New Roman"/>
          <w:sz w:val="22"/>
          <w:szCs w:val="22"/>
        </w:rPr>
      </w:pPr>
      <w:r>
        <w:rPr>
          <w:rFonts w:ascii="Times New Roman" w:hAnsi="Times New Roman"/>
          <w:sz w:val="22"/>
          <w:szCs w:val="22"/>
        </w:rPr>
        <w:t>The authority of the Federal Communications Commission (Commission) to impose and collect fees and associated charges is contained in Title III, Section 3001 of the Omnibus Budget Reconciliation Act of 1989 (Public Law 101-39), Section 8, revising 47 U.S.C. 158, which directs the Commission to prescribe charges for certain types of applications and other filings by communications entities over which it has jurisdiction.  Application processing fees are deposited in the U.S. Treasury.</w:t>
      </w:r>
    </w:p>
    <w:p w:rsidR="001D25F9">
      <w:pPr>
        <w:tabs>
          <w:tab w:val="left" w:pos="-720"/>
        </w:tabs>
        <w:suppressAutoHyphens/>
        <w:ind w:left="720"/>
        <w:rPr>
          <w:rFonts w:ascii="Times New Roman" w:hAnsi="Times New Roman"/>
          <w:sz w:val="22"/>
          <w:szCs w:val="22"/>
        </w:rPr>
      </w:pPr>
    </w:p>
    <w:p w:rsidR="001D25F9">
      <w:pPr>
        <w:tabs>
          <w:tab w:val="left" w:pos="-720"/>
        </w:tabs>
        <w:suppressAutoHyphens/>
        <w:ind w:left="720"/>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entire filing requirements for the Wireline Competition Bureau.  It is meant to be a handy reference of the services and requests for FCC actions for which the Wireline Competition Bureau has responsibility that are subject to a fee.  The guide consists of two parts, Parts A and B, as well as a breakdown of the types of applications, form numbers, fee amounts, payment type codes, and the mailing address for each service provided.  </w:t>
      </w:r>
    </w:p>
    <w:p w:rsidR="001D25F9">
      <w:pPr>
        <w:tabs>
          <w:tab w:val="left" w:pos="-720"/>
        </w:tabs>
        <w:suppressAutoHyphens/>
        <w:ind w:left="720"/>
        <w:rPr>
          <w:rFonts w:ascii="Times New Roman" w:hAnsi="Times New Roman"/>
          <w:sz w:val="22"/>
          <w:szCs w:val="22"/>
        </w:rPr>
      </w:pPr>
    </w:p>
    <w:p w:rsidR="001D25F9">
      <w:pPr>
        <w:tabs>
          <w:tab w:val="left" w:pos="-720"/>
        </w:tabs>
        <w:suppressAutoHyphens/>
        <w:ind w:left="720"/>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 provides specific information pertaining to the Wireline Competition Bureau’s Section 8 (application) fees.  </w:t>
      </w:r>
    </w:p>
    <w:p w:rsidR="001D25F9">
      <w:pPr>
        <w:tabs>
          <w:tab w:val="left" w:pos="-720"/>
        </w:tabs>
        <w:suppressAutoHyphens/>
        <w:ind w:left="720"/>
        <w:rPr>
          <w:rFonts w:ascii="Times New Roman" w:hAnsi="Times New Roman"/>
          <w:sz w:val="22"/>
          <w:szCs w:val="22"/>
        </w:rPr>
      </w:pPr>
    </w:p>
    <w:p w:rsidR="001D25F9">
      <w:pPr>
        <w:tabs>
          <w:tab w:val="left" w:pos="-720"/>
        </w:tabs>
        <w:suppressAutoHyphens/>
        <w:ind w:left="720"/>
        <w:rPr>
          <w:rFonts w:ascii="Times New Roman" w:hAnsi="Times New Roman"/>
          <w:sz w:val="22"/>
          <w:szCs w:val="22"/>
        </w:rPr>
      </w:pPr>
      <w:r>
        <w:rPr>
          <w:rFonts w:ascii="Times New Roman" w:hAnsi="Times New Roman"/>
          <w:sz w:val="22"/>
          <w:szCs w:val="22"/>
        </w:rPr>
        <w:t xml:space="preserve">If further information is required that cannot be answered in this guide, please consult the Commission's Rules as set forth in Title 47, Part 1, Subpart G, Section 1.1101 of the Code of Federal Regulations (CFR). </w:t>
      </w:r>
      <w:r w:rsidRPr="001F01FA">
        <w:rPr>
          <w:rFonts w:ascii="Times New Roman" w:hAnsi="Times New Roman"/>
          <w:color w:val="0000FF"/>
          <w:sz w:val="22"/>
          <w:szCs w:val="22"/>
        </w:rPr>
        <w:t xml:space="preserve"> </w:t>
      </w:r>
      <w:r w:rsidRPr="00E303D4">
        <w:rPr>
          <w:rFonts w:ascii="Times New Roman" w:hAnsi="Times New Roman"/>
          <w:sz w:val="22"/>
          <w:szCs w:val="22"/>
        </w:rPr>
        <w:t xml:space="preserve">Copies of the CFR may be purchased from the U.S. Government Printing Office, Superintendent of Documents, Mail Stop SSOP, </w:t>
      </w:r>
      <w:smartTag w:uri="urn:schemas-microsoft-com:office:smarttags" w:element="place">
        <w:smartTag w:uri="urn:schemas-microsoft-com:office:smarttags" w:element="City">
          <w:r w:rsidRPr="00E303D4">
            <w:rPr>
              <w:rFonts w:ascii="Times New Roman" w:hAnsi="Times New Roman"/>
              <w:sz w:val="22"/>
              <w:szCs w:val="22"/>
            </w:rPr>
            <w:t>Washington</w:t>
          </w:r>
        </w:smartTag>
        <w:r w:rsidRPr="00E303D4">
          <w:rPr>
            <w:rFonts w:ascii="Times New Roman" w:hAnsi="Times New Roman"/>
            <w:sz w:val="22"/>
            <w:szCs w:val="22"/>
          </w:rPr>
          <w:t xml:space="preserve">, </w:t>
        </w:r>
        <w:smartTag w:uri="urn:schemas-microsoft-com:office:smarttags" w:element="State">
          <w:r w:rsidRPr="00E303D4">
            <w:rPr>
              <w:rFonts w:ascii="Times New Roman" w:hAnsi="Times New Roman"/>
              <w:sz w:val="22"/>
              <w:szCs w:val="22"/>
            </w:rPr>
            <w:t>DC</w:t>
          </w:r>
        </w:smartTag>
        <w:r w:rsidRPr="00E303D4">
          <w:rPr>
            <w:rFonts w:ascii="Times New Roman" w:hAnsi="Times New Roman"/>
            <w:sz w:val="22"/>
            <w:szCs w:val="22"/>
          </w:rPr>
          <w:t xml:space="preserve"> </w:t>
        </w:r>
        <w:smartTag w:uri="urn:schemas-microsoft-com:office:smarttags" w:element="PostalCode">
          <w:r w:rsidRPr="00E303D4">
            <w:rPr>
              <w:rFonts w:ascii="Times New Roman" w:hAnsi="Times New Roman"/>
              <w:sz w:val="22"/>
              <w:szCs w:val="22"/>
            </w:rPr>
            <w:t>20402-9328</w:t>
          </w:r>
        </w:smartTag>
      </w:smartTag>
      <w:r w:rsidRPr="00E303D4">
        <w:rPr>
          <w:rFonts w:ascii="Times New Roman" w:hAnsi="Times New Roman"/>
          <w:sz w:val="22"/>
          <w:szCs w:val="22"/>
        </w:rPr>
        <w:t xml:space="preserve">, Telephone (202) 512-1800. </w:t>
      </w:r>
      <w:r>
        <w:rPr>
          <w:rFonts w:ascii="Times New Roman" w:hAnsi="Times New Roman"/>
          <w:sz w:val="22"/>
          <w:szCs w:val="22"/>
        </w:rPr>
        <w:t xml:space="preserve"> Additional copies of this guide may be obtained without charge by calling (202) 418-3676, outside the </w:t>
      </w:r>
      <w:smartTag w:uri="urn:schemas-microsoft-com:office:smarttags" w:element="place">
        <w:smartTag w:uri="urn:schemas-microsoft-com:office:smarttags" w:element="State">
          <w:r>
            <w:rPr>
              <w:rFonts w:ascii="Times New Roman" w:hAnsi="Times New Roman"/>
              <w:sz w:val="22"/>
              <w:szCs w:val="22"/>
            </w:rPr>
            <w:t>Washington</w:t>
          </w:r>
        </w:smartTag>
      </w:smartTag>
      <w:r>
        <w:rPr>
          <w:rFonts w:ascii="Times New Roman" w:hAnsi="Times New Roman"/>
          <w:sz w:val="22"/>
          <w:szCs w:val="22"/>
        </w:rPr>
        <w:t xml:space="preserve"> area (800) 418-3676.  All fees are subject to modification as required by Congress.</w:t>
      </w:r>
      <w:r w:rsidR="00185A90">
        <w:rPr>
          <w:rFonts w:ascii="Times New Roman" w:hAnsi="Times New Roman"/>
          <w:sz w:val="22"/>
          <w:szCs w:val="22"/>
        </w:rPr>
        <w:t xml:space="preserve">  An electronic version of the CFR, including updates, is available at www.ecfr.gov.</w:t>
      </w:r>
    </w:p>
    <w:p w:rsidR="001D25F9">
      <w:pPr>
        <w:jc w:val="center"/>
        <w:rPr>
          <w:rFonts w:ascii="Times New Roman" w:hAnsi="Times New Roman"/>
          <w:b/>
          <w:sz w:val="22"/>
        </w:rPr>
      </w:pPr>
      <w:r>
        <w:rPr>
          <w:rFonts w:ascii="Times New Roman" w:hAnsi="Times New Roman"/>
          <w:sz w:val="22"/>
          <w:szCs w:val="22"/>
        </w:rPr>
        <w:br w:type="page"/>
      </w:r>
      <w:r>
        <w:rPr>
          <w:rFonts w:ascii="Times New Roman" w:hAnsi="Times New Roman"/>
          <w:b/>
          <w:sz w:val="22"/>
        </w:rPr>
        <w:t>PART A</w:t>
      </w:r>
    </w:p>
    <w:p w:rsidR="001D25F9">
      <w:pPr>
        <w:jc w:val="center"/>
        <w:rPr>
          <w:rFonts w:ascii="Times New Roman" w:hAnsi="Times New Roman"/>
          <w:b/>
          <w:sz w:val="22"/>
        </w:rPr>
      </w:pPr>
    </w:p>
    <w:p w:rsidR="001D25F9">
      <w:pPr>
        <w:jc w:val="center"/>
        <w:rPr>
          <w:rFonts w:ascii="Times New Roman" w:hAnsi="Times New Roman"/>
          <w:b/>
          <w:sz w:val="22"/>
        </w:rPr>
      </w:pPr>
      <w:r>
        <w:rPr>
          <w:rFonts w:ascii="Times New Roman" w:hAnsi="Times New Roman"/>
          <w:b/>
          <w:sz w:val="22"/>
        </w:rPr>
        <w:t>IMPORTANT</w:t>
      </w:r>
      <w:r>
        <w:rPr>
          <w:rFonts w:ascii="Times New Roman" w:hAnsi="Times New Roman"/>
          <w:sz w:val="22"/>
        </w:rPr>
        <w:t xml:space="preserve"> </w:t>
      </w:r>
      <w:r>
        <w:rPr>
          <w:rFonts w:ascii="Times New Roman" w:hAnsi="Times New Roman"/>
          <w:b/>
          <w:sz w:val="22"/>
        </w:rPr>
        <w:t xml:space="preserve">NOTICE FOR APPLICANTS/LICENSEES </w:t>
      </w:r>
    </w:p>
    <w:p w:rsidR="001D25F9">
      <w:pPr>
        <w:jc w:val="center"/>
        <w:rPr>
          <w:rFonts w:ascii="Times New Roman" w:hAnsi="Times New Roman"/>
          <w:b/>
          <w:sz w:val="22"/>
        </w:rPr>
      </w:pPr>
      <w:r>
        <w:rPr>
          <w:rFonts w:ascii="Times New Roman" w:hAnsi="Times New Roman"/>
          <w:b/>
          <w:sz w:val="22"/>
        </w:rPr>
        <w:t>WHO SUBMIT FEEABLE</w:t>
      </w:r>
      <w:r>
        <w:rPr>
          <w:rFonts w:ascii="Times New Roman" w:hAnsi="Times New Roman"/>
          <w:sz w:val="22"/>
        </w:rPr>
        <w:t xml:space="preserve"> </w:t>
      </w:r>
      <w:r>
        <w:rPr>
          <w:rFonts w:ascii="Times New Roman" w:hAnsi="Times New Roman"/>
          <w:b/>
          <w:sz w:val="22"/>
        </w:rPr>
        <w:t>FILINGS</w:t>
      </w:r>
    </w:p>
    <w:p w:rsidR="001D25F9">
      <w:pPr>
        <w:tabs>
          <w:tab w:val="left" w:pos="-720"/>
        </w:tabs>
        <w:suppressAutoHyphens/>
        <w:jc w:val="both"/>
        <w:rPr>
          <w:rFonts w:ascii="Times New Roman" w:hAnsi="Times New Roman"/>
          <w:sz w:val="22"/>
        </w:rPr>
      </w:pPr>
    </w:p>
    <w:p w:rsidR="001D25F9">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xml:space="preserve">. Failure to register or include an FRN on your FCC Form 159 will result in your application being returned as unprocessable.  If you do not yet have an FRN, you can obtain one through the FCC website listed below, or by filling out the registration form (Form 160) and submitting the registration form along with your payment and FCC Form 159.  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b/>
          <w:sz w:val="22"/>
          <w:szCs w:val="22"/>
        </w:rPr>
        <w:t>Please note that transactions with the FCC require the use of the FCC FRN.  Therefore, please have the FRN available when contacting or submitting documents to the FCC.</w:t>
      </w:r>
    </w:p>
    <w:p w:rsidR="001D25F9">
      <w:pPr>
        <w:rPr>
          <w:rFonts w:ascii="Times New Roman" w:hAnsi="Times New Roman"/>
          <w:sz w:val="22"/>
          <w:szCs w:val="22"/>
        </w:rPr>
      </w:pPr>
    </w:p>
    <w:p w:rsidR="001D25F9">
      <w:pPr>
        <w:rPr>
          <w:rFonts w:ascii="Times New Roman" w:hAnsi="Times New Roman"/>
          <w:sz w:val="22"/>
          <w:szCs w:val="22"/>
        </w:rPr>
      </w:pPr>
      <w:r>
        <w:rPr>
          <w:rFonts w:ascii="Times New Roman" w:hAnsi="Times New Roman"/>
          <w:sz w:val="22"/>
          <w:szCs w:val="22"/>
        </w:rPr>
        <w:t>Ways to obtain a FCC Form 159</w:t>
      </w:r>
      <w:r>
        <w:rPr>
          <w:rFonts w:ascii="Times New Roman" w:hAnsi="Times New Roman"/>
          <w:sz w:val="22"/>
          <w:szCs w:val="22"/>
        </w:rPr>
        <w:t>:</w:t>
      </w:r>
    </w:p>
    <w:p w:rsidR="001D25F9" w:rsidP="007C11AF">
      <w:pPr>
        <w:numPr>
          <w:ilvl w:val="0"/>
          <w:numId w:val="28"/>
        </w:numPr>
        <w:rPr>
          <w:rFonts w:ascii="Times New Roman" w:hAnsi="Times New Roman"/>
          <w:sz w:val="22"/>
          <w:szCs w:val="22"/>
        </w:rPr>
      </w:pPr>
      <w:r>
        <w:rPr>
          <w:rFonts w:ascii="Times New Roman" w:hAnsi="Times New Roman"/>
          <w:sz w:val="22"/>
          <w:szCs w:val="22"/>
        </w:rPr>
        <w:t xml:space="preserve">Go to </w:t>
      </w:r>
      <w:r>
        <w:fldChar w:fldCharType="begin"/>
      </w:r>
      <w:r>
        <w:instrText xml:space="preserve"> HYPERLINK "http://www.fcc.gov/formpage.html" </w:instrText>
      </w:r>
      <w:r>
        <w:fldChar w:fldCharType="separate"/>
      </w:r>
      <w:r w:rsidRPr="00D94B5E">
        <w:rPr>
          <w:rStyle w:val="Hyperlink"/>
          <w:rFonts w:ascii="Times New Roman" w:hAnsi="Times New Roman"/>
          <w:sz w:val="22"/>
          <w:szCs w:val="22"/>
        </w:rPr>
        <w:t>http://www.fcc.gov/formpage.html</w:t>
      </w:r>
      <w:r>
        <w:fldChar w:fldCharType="end"/>
      </w:r>
      <w:r>
        <w:rPr>
          <w:rFonts w:ascii="Times New Roman" w:hAnsi="Times New Roman"/>
          <w:sz w:val="22"/>
          <w:szCs w:val="22"/>
        </w:rPr>
        <w:t>.</w:t>
      </w:r>
    </w:p>
    <w:p w:rsidR="007C11AF" w:rsidP="007C11AF">
      <w:pPr>
        <w:numPr>
          <w:ilvl w:val="0"/>
          <w:numId w:val="28"/>
        </w:numPr>
        <w:rPr>
          <w:rFonts w:ascii="Times New Roman" w:hAnsi="Times New Roman"/>
          <w:sz w:val="22"/>
          <w:szCs w:val="22"/>
        </w:rPr>
      </w:pPr>
      <w:r>
        <w:rPr>
          <w:rFonts w:ascii="Times New Roman" w:hAnsi="Times New Roman"/>
          <w:sz w:val="22"/>
          <w:szCs w:val="22"/>
        </w:rPr>
        <w:t xml:space="preserve">Call the FCC’s </w:t>
      </w:r>
      <w:smartTag w:uri="urn:schemas-microsoft-com:office:smarttags" w:element="place">
        <w:smartTag w:uri="urn:schemas-microsoft-com:office:smarttags" w:element="PlaceName">
          <w:r>
            <w:rPr>
              <w:rFonts w:ascii="Times New Roman" w:hAnsi="Times New Roman"/>
              <w:sz w:val="22"/>
              <w:szCs w:val="22"/>
            </w:rPr>
            <w:t>Form</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Distribution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smartTag>
      <w:r>
        <w:rPr>
          <w:rFonts w:ascii="Times New Roman" w:hAnsi="Times New Roman"/>
          <w:sz w:val="22"/>
          <w:szCs w:val="22"/>
        </w:rPr>
        <w:t xml:space="preserve"> at 1-800-418-3676.</w:t>
      </w:r>
    </w:p>
    <w:p w:rsidR="007C11AF" w:rsidP="007C11AF">
      <w:pPr>
        <w:numPr>
          <w:ilvl w:val="0"/>
          <w:numId w:val="28"/>
        </w:numPr>
        <w:rPr>
          <w:rFonts w:ascii="Times New Roman" w:hAnsi="Times New Roman"/>
          <w:sz w:val="22"/>
          <w:szCs w:val="22"/>
        </w:rPr>
      </w:pPr>
      <w:r>
        <w:rPr>
          <w:rFonts w:ascii="Times New Roman" w:hAnsi="Times New Roman"/>
          <w:sz w:val="22"/>
          <w:szCs w:val="22"/>
        </w:rPr>
        <w:t>Call CORES Helpdesk at 1-877-480-3201</w:t>
      </w:r>
      <w:r w:rsidR="00394A32">
        <w:rPr>
          <w:rFonts w:ascii="Times New Roman" w:hAnsi="Times New Roman"/>
          <w:sz w:val="22"/>
          <w:szCs w:val="22"/>
        </w:rPr>
        <w:t>, Option 6</w:t>
      </w:r>
      <w:r>
        <w:rPr>
          <w:rFonts w:ascii="Times New Roman" w:hAnsi="Times New Roman"/>
          <w:sz w:val="22"/>
          <w:szCs w:val="22"/>
        </w:rPr>
        <w:t>.</w:t>
      </w:r>
    </w:p>
    <w:p w:rsidR="007C11AF" w:rsidP="007C11AF">
      <w:pPr>
        <w:ind w:left="1080"/>
        <w:rPr>
          <w:rFonts w:ascii="Times New Roman" w:hAnsi="Times New Roman"/>
          <w:sz w:val="22"/>
          <w:szCs w:val="22"/>
        </w:rPr>
      </w:pPr>
    </w:p>
    <w:p w:rsidR="001D25F9">
      <w:pPr>
        <w:rPr>
          <w:rFonts w:ascii="Times New Roman" w:hAnsi="Times New Roman"/>
          <w:sz w:val="22"/>
          <w:szCs w:val="22"/>
        </w:rPr>
      </w:pPr>
      <w:r>
        <w:rPr>
          <w:rFonts w:ascii="Times New Roman" w:hAnsi="Times New Roman"/>
          <w:sz w:val="22"/>
          <w:szCs w:val="22"/>
        </w:rPr>
        <w:t>If you were registered in the Wireless Telecommunications Bureau’s Universal Licensing System (ULS) and your registration included all the information we needed to issue a Registration Number, you have already been pre-registered. You may want to check CORES to determine if you are still registered, or if you have forgotten your registration number.</w:t>
      </w:r>
    </w:p>
    <w:p w:rsidR="001D25F9">
      <w:pPr>
        <w:rPr>
          <w:rFonts w:ascii="Times New Roman" w:hAnsi="Times New Roman"/>
          <w:sz w:val="22"/>
          <w:szCs w:val="22"/>
        </w:rPr>
      </w:pPr>
    </w:p>
    <w:p w:rsidR="001D25F9">
      <w:pPr>
        <w:rPr>
          <w:rFonts w:ascii="Times New Roman" w:hAnsi="Times New Roman"/>
          <w:sz w:val="22"/>
          <w:szCs w:val="22"/>
        </w:rPr>
      </w:pPr>
      <w:r>
        <w:rPr>
          <w:rFonts w:ascii="Times New Roman" w:hAnsi="Times New Roman"/>
          <w:sz w:val="22"/>
          <w:szCs w:val="22"/>
        </w:rPr>
        <w:t>Ways to obtain an FCC Registration Number (FRN):</w:t>
      </w:r>
    </w:p>
    <w:p w:rsidR="001D25F9">
      <w:pPr>
        <w:pStyle w:val="BodyText2"/>
        <w:numPr>
          <w:ilvl w:val="0"/>
          <w:numId w:val="26"/>
        </w:numPr>
        <w:tabs>
          <w:tab w:val="clear" w:pos="360"/>
          <w:tab w:val="clear" w:pos="777"/>
          <w:tab w:val="num" w:pos="1080"/>
          <w:tab w:val="num" w:pos="1170"/>
          <w:tab w:val="clear" w:pos="3840"/>
        </w:tabs>
        <w:ind w:left="1080" w:right="720"/>
        <w:rPr>
          <w:sz w:val="22"/>
          <w:szCs w:val="22"/>
        </w:rPr>
      </w:pPr>
      <w:r>
        <w:rPr>
          <w:sz w:val="22"/>
          <w:szCs w:val="22"/>
        </w:rPr>
        <w:t>Go to www.fcc.gov, click on E-Filing at the top of the page, and scroll down to the CORES Registration link.</w:t>
      </w:r>
    </w:p>
    <w:p w:rsidR="001D25F9">
      <w:pPr>
        <w:pStyle w:val="BodyText2"/>
        <w:numPr>
          <w:ilvl w:val="0"/>
          <w:numId w:val="26"/>
        </w:numPr>
        <w:tabs>
          <w:tab w:val="clear" w:pos="360"/>
          <w:tab w:val="clear" w:pos="777"/>
          <w:tab w:val="num" w:pos="1080"/>
          <w:tab w:val="num" w:pos="1170"/>
          <w:tab w:val="clear" w:pos="3840"/>
        </w:tabs>
        <w:ind w:left="1080" w:right="720"/>
        <w:rPr>
          <w:sz w:val="22"/>
          <w:szCs w:val="22"/>
        </w:rPr>
      </w:pPr>
      <w:r>
        <w:rPr>
          <w:sz w:val="22"/>
          <w:szCs w:val="22"/>
        </w:rPr>
        <w:t xml:space="preserve">Check your pre-assigned number at </w:t>
      </w:r>
      <w:r>
        <w:rPr>
          <w:sz w:val="22"/>
          <w:szCs w:val="22"/>
          <w:u w:val="single"/>
        </w:rPr>
        <w:t>www.fcc.gov</w:t>
      </w:r>
      <w:r>
        <w:rPr>
          <w:sz w:val="22"/>
          <w:szCs w:val="22"/>
        </w:rPr>
        <w:t xml:space="preserve">, click on E-Filing at the top of the page, and scroll down to the CORES Registration link.  </w:t>
      </w:r>
    </w:p>
    <w:p w:rsidR="001D25F9">
      <w:pPr>
        <w:pStyle w:val="BodyText2"/>
        <w:numPr>
          <w:ilvl w:val="0"/>
          <w:numId w:val="26"/>
        </w:numPr>
        <w:tabs>
          <w:tab w:val="clear" w:pos="360"/>
          <w:tab w:val="clear" w:pos="777"/>
          <w:tab w:val="num" w:pos="1080"/>
          <w:tab w:val="num" w:pos="1170"/>
          <w:tab w:val="clear" w:pos="3840"/>
        </w:tabs>
        <w:ind w:left="1080" w:right="720"/>
        <w:rPr>
          <w:sz w:val="22"/>
          <w:szCs w:val="22"/>
        </w:rPr>
      </w:pPr>
      <w:r>
        <w:rPr>
          <w:sz w:val="22"/>
          <w:szCs w:val="22"/>
        </w:rPr>
        <w:t>File FCC Form 160, (CORES Registration).  You may obtain the form at http://www.fcc.gov/formpage.html or by calling the FCC’s CORES Helpdesk at 1-877-480-3201.  You may also pick up the form in Commission Room TW-B200.  Mailing instructions are on the form.</w:t>
      </w:r>
    </w:p>
    <w:p w:rsidR="001D25F9">
      <w:pPr>
        <w:pStyle w:val="BodyText2"/>
        <w:ind w:left="720"/>
        <w:rPr>
          <w:i/>
          <w:sz w:val="22"/>
          <w:szCs w:val="22"/>
        </w:rPr>
      </w:pPr>
    </w:p>
    <w:p w:rsidR="001D25F9">
      <w:pPr>
        <w:rPr>
          <w:rFonts w:ascii="Times New Roman" w:hAnsi="Times New Roman"/>
          <w:sz w:val="22"/>
          <w:szCs w:val="22"/>
        </w:rPr>
      </w:pPr>
      <w:r>
        <w:rPr>
          <w:rFonts w:ascii="Times New Roman" w:hAnsi="Times New Roman"/>
          <w:sz w:val="22"/>
          <w:szCs w:val="22"/>
        </w:rP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rsidR="001D25F9">
      <w:pPr>
        <w:pStyle w:val="BodyText"/>
        <w:rPr>
          <w:sz w:val="22"/>
          <w:szCs w:val="22"/>
        </w:rPr>
      </w:pPr>
    </w:p>
    <w:p w:rsidR="001D25F9">
      <w:pPr>
        <w:rPr>
          <w:rFonts w:ascii="Times New Roman" w:hAnsi="Times New Roman"/>
          <w:b/>
          <w:sz w:val="22"/>
          <w:szCs w:val="22"/>
        </w:rPr>
      </w:pPr>
      <w:r>
        <w:rPr>
          <w:rFonts w:ascii="Times New Roman" w:hAnsi="Times New Roman"/>
          <w:b/>
          <w:sz w:val="22"/>
          <w:szCs w:val="22"/>
        </w:rPr>
        <w:t>DEBT COLLECTION IMPROVEMENT ACT</w:t>
      </w:r>
    </w:p>
    <w:p w:rsidR="001D25F9">
      <w:pPr>
        <w:rPr>
          <w:rFonts w:ascii="Times New Roman" w:hAnsi="Times New Roman"/>
          <w:b/>
          <w:sz w:val="22"/>
          <w:szCs w:val="22"/>
        </w:rPr>
      </w:pPr>
    </w:p>
    <w:p w:rsidR="001D25F9">
      <w:pPr>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9C3C43">
      <w:pPr>
        <w:tabs>
          <w:tab w:val="left" w:pos="9360"/>
        </w:tabs>
        <w:outlineLvl w:val="0"/>
        <w:rPr>
          <w:rFonts w:ascii="Times New Roman" w:hAnsi="Times New Roman"/>
          <w:b/>
          <w:sz w:val="22"/>
          <w:szCs w:val="22"/>
        </w:rPr>
      </w:pPr>
    </w:p>
    <w:p w:rsidR="00C8471C" w:rsidP="00C8471C">
      <w:pPr>
        <w:tabs>
          <w:tab w:val="left" w:pos="9360"/>
        </w:tabs>
        <w:outlineLvl w:val="0"/>
        <w:rPr>
          <w:rFonts w:ascii="Times New Roman" w:hAnsi="Times New Roman"/>
          <w:b/>
          <w:sz w:val="22"/>
          <w:szCs w:val="22"/>
        </w:rPr>
      </w:pPr>
      <w:r>
        <w:rPr>
          <w:rFonts w:ascii="Times New Roman" w:hAnsi="Times New Roman"/>
          <w:b/>
          <w:sz w:val="22"/>
          <w:szCs w:val="22"/>
        </w:rPr>
        <w:t>REMINDER REGARDING LOCKBOX CLOSURES</w:t>
      </w:r>
    </w:p>
    <w:p w:rsidR="00C8471C" w:rsidP="00C8471C">
      <w:pPr>
        <w:tabs>
          <w:tab w:val="left" w:pos="9360"/>
        </w:tabs>
        <w:rPr>
          <w:rFonts w:ascii="Times New Roman" w:hAnsi="Times New Roman"/>
          <w:b/>
          <w:sz w:val="22"/>
          <w:szCs w:val="22"/>
        </w:rPr>
      </w:pPr>
    </w:p>
    <w:p w:rsidR="001D25F9" w:rsidP="00C8471C">
      <w:pPr>
        <w:tabs>
          <w:tab w:val="left" w:pos="9360"/>
        </w:tabs>
        <w:rPr>
          <w:rFonts w:ascii="Times New Roman" w:hAnsi="Times New Roman"/>
          <w:sz w:val="22"/>
          <w:szCs w:val="22"/>
        </w:rPr>
      </w:pPr>
      <w:r w:rsidRPr="00CE1859">
        <w:rPr>
          <w:rFonts w:ascii="Times New Roman" w:hAnsi="Times New Roman"/>
          <w:sz w:val="22"/>
          <w:szCs w:val="22"/>
        </w:rPr>
        <w:t xml:space="preserve">During the past few years, the Commission has been reducing its use of P.O. Boxes for the collection of </w:t>
      </w:r>
      <w:r w:rsidRPr="00CE1859">
        <w:rPr>
          <w:rFonts w:ascii="Times New Roman" w:hAnsi="Times New Roman"/>
          <w:sz w:val="22"/>
          <w:szCs w:val="22"/>
        </w:rPr>
        <w:t>fees and has encouraged the use of electronic payment systems for all application and regulatory fees.</w:t>
      </w:r>
      <w:r>
        <w:rPr>
          <w:rFonts w:ascii="Times New Roman" w:hAnsi="Times New Roman"/>
          <w:sz w:val="22"/>
          <w:szCs w:val="22"/>
          <w:vertAlign w:val="superscript"/>
        </w:rPr>
        <w:footnoteReference w:id="2"/>
      </w:r>
      <w:r w:rsidRPr="00CE1859">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regulatees, applicants, and the public.</w:t>
      </w:r>
      <w:r>
        <w:rPr>
          <w:rFonts w:ascii="Times New Roman" w:hAnsi="Times New Roman"/>
          <w:sz w:val="22"/>
          <w:szCs w:val="22"/>
          <w:vertAlign w:val="superscript"/>
        </w:rPr>
        <w:footnoteReference w:id="3"/>
      </w:r>
      <w:r w:rsidRPr="00CE1859">
        <w:rPr>
          <w:rFonts w:ascii="Times New Roman" w:hAnsi="Times New Roman"/>
          <w:sz w:val="22"/>
          <w:szCs w:val="22"/>
        </w:rPr>
        <w:t xml:space="preserve">  As part of this process, the Commission has closed Lockbox 979092 (used to submit fees and petitions related to services provided by the Public Safety &amp; Homeland Security Bureau) and Lockbox 979091 (used to submit fees and petitions related to services provided by the Wireline Competition Bureau).</w:t>
      </w:r>
      <w:r>
        <w:rPr>
          <w:rStyle w:val="FootnoteReference"/>
          <w:rFonts w:ascii="Times New Roman" w:hAnsi="Times New Roman"/>
          <w:sz w:val="22"/>
          <w:szCs w:val="22"/>
        </w:rPr>
        <w:footnoteReference w:id="4"/>
      </w:r>
      <w:r w:rsidRPr="00CE1859">
        <w:rPr>
          <w:rFonts w:ascii="Times New Roman" w:hAnsi="Times New Roman"/>
          <w:sz w:val="22"/>
          <w:szCs w:val="22"/>
        </w:rPr>
        <w:t xml:space="preserve">  Additional closings will occur in coming months.  As these Lockboxes are closed, filers will be required to submit payments electronically in accordance with the procedures set forth on the Commission’s web site, </w:t>
      </w:r>
      <w:r>
        <w:fldChar w:fldCharType="begin"/>
      </w:r>
      <w:r>
        <w:instrText xml:space="preserve"> HYPERLINK "https://www.fcc.gov/licensing-databases/fees" </w:instrText>
      </w:r>
      <w:r>
        <w:fldChar w:fldCharType="separate"/>
      </w:r>
      <w:r w:rsidRPr="00CE1859">
        <w:rPr>
          <w:rStyle w:val="Hyperlink"/>
          <w:rFonts w:ascii="Times New Roman" w:hAnsi="Times New Roman"/>
          <w:sz w:val="22"/>
          <w:szCs w:val="22"/>
        </w:rPr>
        <w:t>https://www.fcc.gov/licensing</w:t>
      </w:r>
      <w:r>
        <w:fldChar w:fldCharType="end"/>
      </w:r>
      <w:r>
        <w:fldChar w:fldCharType="begin"/>
      </w:r>
      <w:r>
        <w:instrText xml:space="preserve"> HYPERLINK "https://www.fcc.gov/licensing-databases/fees" </w:instrText>
      </w:r>
      <w:r>
        <w:fldChar w:fldCharType="separate"/>
      </w:r>
      <w:r w:rsidRPr="00CE1859">
        <w:rPr>
          <w:rStyle w:val="Hyperlink"/>
          <w:rFonts w:ascii="Times New Roman" w:hAnsi="Times New Roman"/>
          <w:sz w:val="22"/>
          <w:szCs w:val="22"/>
        </w:rPr>
        <w:t>databases/fees</w:t>
      </w:r>
      <w:r>
        <w:fldChar w:fldCharType="end"/>
      </w:r>
      <w:r>
        <w:fldChar w:fldCharType="begin"/>
      </w:r>
      <w:r>
        <w:instrText xml:space="preserve"> HYPERLINK "https://www.fcc.gov/licensing-databases/fees" </w:instrText>
      </w:r>
      <w:r>
        <w:fldChar w:fldCharType="separate"/>
      </w:r>
      <w:r w:rsidRPr="00CE1859">
        <w:rPr>
          <w:rStyle w:val="Hyperlink"/>
          <w:rFonts w:ascii="Times New Roman" w:hAnsi="Times New Roman"/>
          <w:sz w:val="22"/>
          <w:szCs w:val="22"/>
        </w:rPr>
        <w:t>.</w:t>
      </w:r>
      <w:r>
        <w:fldChar w:fldCharType="end"/>
      </w:r>
      <w:r w:rsidRPr="00CE1859">
        <w:rPr>
          <w:rFonts w:ascii="Times New Roman" w:hAnsi="Times New Roman"/>
          <w:sz w:val="22"/>
          <w:szCs w:val="22"/>
        </w:rPr>
        <w:t xml:space="preserve">  Payments can be made through the Fee Filer Online System (Fee Filer), accessible at </w:t>
      </w:r>
      <w:r>
        <w:fldChar w:fldCharType="begin"/>
      </w:r>
      <w:r>
        <w:instrText xml:space="preserve"> HYPERLINK "https://www.fcc.gov/licensing-databases/fees/fee-filer" </w:instrText>
      </w:r>
      <w:r>
        <w:fldChar w:fldCharType="separate"/>
      </w:r>
      <w:r w:rsidRPr="00CE1859">
        <w:rPr>
          <w:rStyle w:val="Hyperlink"/>
          <w:rFonts w:ascii="Times New Roman" w:hAnsi="Times New Roman"/>
          <w:sz w:val="22"/>
          <w:szCs w:val="22"/>
        </w:rPr>
        <w:t>https://www.fcc.gov/licensing-databases/fees/fee-filer</w:t>
      </w:r>
      <w:r>
        <w:fldChar w:fldCharType="end"/>
      </w:r>
      <w:r w:rsidRPr="00CE1859">
        <w:rPr>
          <w:rFonts w:ascii="Times New Roman" w:hAnsi="Times New Roman"/>
          <w:sz w:val="22"/>
          <w:szCs w:val="22"/>
        </w:rPr>
        <w:t xml:space="preserve">, although we caution filers that the agency may transition to other secure payment systems in the future, after appropriate public notice and guidance.  To file applications, tariffs, and petitions, parties should utilize, as applicable, the Commission’s Electronic Tariff Filing System for tariffs, which can be found at </w:t>
      </w:r>
      <w:r>
        <w:fldChar w:fldCharType="begin"/>
      </w:r>
      <w:r>
        <w:instrText xml:space="preserve"> HYPERLINK "https://apps.fcc.gov/etfs/etfsHome.action" </w:instrText>
      </w:r>
      <w:r>
        <w:fldChar w:fldCharType="separate"/>
      </w:r>
      <w:r w:rsidRPr="00CE1859">
        <w:rPr>
          <w:rStyle w:val="Hyperlink"/>
          <w:rFonts w:ascii="Times New Roman" w:hAnsi="Times New Roman"/>
          <w:sz w:val="22"/>
          <w:szCs w:val="22"/>
        </w:rPr>
        <w:t>https://apps.fcc.gov/etfs/etfsHome.action</w:t>
      </w:r>
      <w:r>
        <w:fldChar w:fldCharType="end"/>
      </w:r>
      <w:r w:rsidRPr="00CE1859">
        <w:rPr>
          <w:rFonts w:ascii="Times New Roman" w:hAnsi="Times New Roman"/>
          <w:sz w:val="22"/>
          <w:szCs w:val="22"/>
        </w:rPr>
        <w:t xml:space="preserve">, or the Electronic Comment Filing System (ECFS), which can be found at </w:t>
      </w:r>
      <w:r>
        <w:fldChar w:fldCharType="begin"/>
      </w:r>
      <w:r>
        <w:instrText xml:space="preserve"> HYPERLINK "http://apps.fcc.gov/ecfs/upload/display" </w:instrText>
      </w:r>
      <w:r>
        <w:fldChar w:fldCharType="separate"/>
      </w:r>
      <w:r w:rsidRPr="00CE1859">
        <w:rPr>
          <w:rStyle w:val="Hyperlink"/>
          <w:rFonts w:ascii="Times New Roman" w:hAnsi="Times New Roman"/>
          <w:sz w:val="22"/>
          <w:szCs w:val="22"/>
        </w:rPr>
        <w:t>http://apps.fcc.gov/ecfs/upload/display</w:t>
      </w:r>
      <w:r>
        <w:fldChar w:fldCharType="end"/>
      </w:r>
      <w:r w:rsidRPr="00CE1859">
        <w:rPr>
          <w:rFonts w:ascii="Times New Roman" w:hAnsi="Times New Roman"/>
          <w:sz w:val="22"/>
          <w:szCs w:val="22"/>
        </w:rPr>
        <w:t xml:space="preserve">.  Petitions filed in hard copy format should be submitted according to the procedures set forth on the web page of the Commission’s Office of the Secretary, </w:t>
      </w:r>
      <w:r>
        <w:fldChar w:fldCharType="begin"/>
      </w:r>
      <w:r>
        <w:instrText xml:space="preserve"> HYPERLINK "https://www.fcc.gov/secretary" </w:instrText>
      </w:r>
      <w:r>
        <w:fldChar w:fldCharType="separate"/>
      </w:r>
      <w:r w:rsidRPr="00CE1859">
        <w:rPr>
          <w:rStyle w:val="Hyperlink"/>
          <w:rFonts w:ascii="Times New Roman" w:hAnsi="Times New Roman"/>
          <w:sz w:val="22"/>
          <w:szCs w:val="22"/>
        </w:rPr>
        <w:t>https://www.fcc.gov/seretary</w:t>
      </w:r>
      <w:r>
        <w:fldChar w:fldCharType="end"/>
      </w:r>
      <w:r w:rsidRPr="00CE1859">
        <w:rPr>
          <w:rFonts w:ascii="Times New Roman" w:hAnsi="Times New Roman"/>
          <w:sz w:val="22"/>
          <w:szCs w:val="22"/>
        </w:rPr>
        <w:t>.</w:t>
      </w:r>
      <w:r>
        <w:rPr>
          <w:rFonts w:ascii="Times New Roman" w:hAnsi="Times New Roman"/>
          <w:sz w:val="22"/>
          <w:szCs w:val="22"/>
        </w:rPr>
        <w:t xml:space="preserve"> </w:t>
      </w:r>
    </w:p>
    <w:p w:rsidR="001D25F9">
      <w:pPr>
        <w:tabs>
          <w:tab w:val="left" w:pos="9360"/>
        </w:tabs>
        <w:outlineLvl w:val="0"/>
        <w:rPr>
          <w:rFonts w:ascii="Times New Roman" w:hAnsi="Times New Roman"/>
          <w:b/>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 xml:space="preserve">METHOD OF PAYMENT </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b/>
          <w:sz w:val="22"/>
          <w:szCs w:val="22"/>
        </w:rPr>
      </w:pPr>
      <w:r w:rsidRPr="00365EA9">
        <w:rPr>
          <w:rFonts w:ascii="Times New Roman" w:hAnsi="Times New Roman"/>
          <w:b/>
          <w:sz w:val="22"/>
          <w:szCs w:val="22"/>
        </w:rPr>
        <w:t>Payment of fees by check or money order are no longer accepted</w:t>
      </w:r>
      <w:r>
        <w:rPr>
          <w:rFonts w:ascii="Times New Roman" w:hAnsi="Times New Roman"/>
          <w:sz w:val="22"/>
          <w:szCs w:val="22"/>
        </w:rPr>
        <w:t>.  The Commission accepts Visa, MasterCard, American Express, and Discover credit cards when making payments for online applications.</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bookmarkStart w:id="1" w:name="_Hlk521674470"/>
      <w:r>
        <w:rPr>
          <w:rFonts w:ascii="Times New Roman" w:hAnsi="Times New Roman"/>
          <w:sz w:val="22"/>
          <w:szCs w:val="22"/>
        </w:rPr>
        <w:t>For further instructions in making payment by wire see our website at http://www.fcc.gov/fees/wiretran.html.</w:t>
      </w:r>
      <w:bookmarkEnd w:id="1"/>
      <w:r>
        <w:rPr>
          <w:rFonts w:ascii="Times New Roman" w:hAnsi="Times New Roman"/>
          <w:sz w:val="22"/>
          <w:szCs w:val="22"/>
        </w:rPr>
        <w:t xml:space="preserve">  </w:t>
      </w:r>
    </w:p>
    <w:p w:rsidR="001D25F9">
      <w:pPr>
        <w:tabs>
          <w:tab w:val="left" w:pos="9360"/>
        </w:tabs>
        <w:rPr>
          <w:rFonts w:ascii="Times New Roman" w:hAnsi="Times New Roman"/>
          <w:sz w:val="22"/>
          <w:szCs w:val="22"/>
        </w:rPr>
      </w:pPr>
    </w:p>
    <w:p w:rsidR="001D25F9" w:rsidP="00E60262">
      <w:pPr>
        <w:tabs>
          <w:tab w:val="left" w:pos="9360"/>
        </w:tabs>
        <w:rPr>
          <w:rFonts w:ascii="Times New Roman" w:hAnsi="Times New Roman"/>
          <w:sz w:val="22"/>
          <w:szCs w:val="22"/>
        </w:rPr>
      </w:pPr>
      <w:r>
        <w:rPr>
          <w:rFonts w:ascii="Times New Roman" w:hAnsi="Times New Roman"/>
          <w:sz w:val="22"/>
          <w:szCs w:val="22"/>
        </w:rPr>
        <w:t xml:space="preserve">Payment of fees, fines, and other debts may also be made by electronic payment.   This is designed specifically for larger corporations capable of CPU/CPU communication.  To obtain more information about electronic payment and how it works, please contact the Revenue and Receivables Operations Group at (202) 418-1995.  For further information on making payment by electronic transfer see our website at </w:t>
      </w:r>
      <w:r>
        <w:fldChar w:fldCharType="begin"/>
      </w:r>
      <w:r>
        <w:instrText xml:space="preserve"> HYPERLINK "http://www.fcc.gov/fees/electran.html" </w:instrText>
      </w:r>
      <w:r>
        <w:fldChar w:fldCharType="separate"/>
      </w:r>
      <w:r w:rsidRPr="00A023BD">
        <w:rPr>
          <w:rStyle w:val="Hyperlink"/>
          <w:rFonts w:ascii="Times New Roman" w:hAnsi="Times New Roman"/>
          <w:sz w:val="22"/>
          <w:szCs w:val="22"/>
        </w:rPr>
        <w:t>http://www.fcc.gov/fees/electran.html</w:t>
      </w:r>
      <w:r>
        <w:fldChar w:fldCharType="end"/>
      </w:r>
      <w:r>
        <w:rPr>
          <w:rFonts w:ascii="Times New Roman" w:hAnsi="Times New Roman"/>
          <w:sz w:val="22"/>
          <w:szCs w:val="22"/>
        </w:rPr>
        <w:t>.</w:t>
      </w:r>
      <w:r>
        <w:rPr>
          <w:rFonts w:ascii="Times New Roman" w:hAnsi="Times New Roman"/>
          <w:sz w:val="22"/>
          <w:szCs w:val="22"/>
        </w:rPr>
        <w:t xml:space="preserve"> </w:t>
      </w:r>
    </w:p>
    <w:p w:rsidR="001D25F9">
      <w:pPr>
        <w:tabs>
          <w:tab w:val="left" w:pos="9360"/>
        </w:tabs>
        <w:rPr>
          <w:rFonts w:ascii="Times New Roman" w:hAnsi="Times New Roman"/>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NONFEEABLE APPLICATIONS</w:t>
      </w:r>
    </w:p>
    <w:p w:rsidR="001D25F9">
      <w:pPr>
        <w:tabs>
          <w:tab w:val="left" w:pos="9360"/>
        </w:tabs>
        <w:rPr>
          <w:rFonts w:ascii="Times New Roman" w:hAnsi="Times New Roman"/>
          <w:sz w:val="22"/>
          <w:szCs w:val="22"/>
        </w:rPr>
      </w:pPr>
    </w:p>
    <w:p w:rsidR="001D25F9">
      <w:pPr>
        <w:tabs>
          <w:tab w:val="left" w:pos="9360"/>
        </w:tabs>
        <w:rPr>
          <w:rFonts w:ascii="Times New Roman" w:hAnsi="Times New Roman"/>
          <w:sz w:val="22"/>
          <w:szCs w:val="22"/>
        </w:rPr>
      </w:pPr>
      <w:r>
        <w:rPr>
          <w:rFonts w:ascii="Times New Roman" w:hAnsi="Times New Roman"/>
          <w:sz w:val="22"/>
          <w:szCs w:val="22"/>
        </w:rPr>
        <w:t xml:space="preserve">All nonfeeable applications </w:t>
      </w:r>
      <w:r w:rsidR="008B2643">
        <w:rPr>
          <w:rFonts w:ascii="Times New Roman" w:hAnsi="Times New Roman"/>
          <w:sz w:val="22"/>
          <w:szCs w:val="22"/>
        </w:rPr>
        <w:t xml:space="preserve">filed in Washington, DC must be </w:t>
      </w:r>
      <w:r>
        <w:rPr>
          <w:rFonts w:ascii="Times New Roman" w:hAnsi="Times New Roman"/>
          <w:sz w:val="22"/>
          <w:szCs w:val="22"/>
        </w:rPr>
        <w:t>filed directly with the Secretary's Office, Room TWB204, 445 12</w:t>
      </w:r>
      <w:r>
        <w:rPr>
          <w:rFonts w:ascii="Times New Roman" w:hAnsi="Times New Roman"/>
          <w:sz w:val="22"/>
          <w:szCs w:val="22"/>
          <w:vertAlign w:val="superscript"/>
        </w:rPr>
        <w:t>th</w:t>
      </w:r>
      <w:r>
        <w:rPr>
          <w:rFonts w:ascii="Times New Roman" w:hAnsi="Times New Roman"/>
          <w:sz w:val="22"/>
          <w:szCs w:val="22"/>
        </w:rPr>
        <w:t xml:space="preserve"> Street, SW, Washington, DC 20554 and should be caption</w:t>
      </w:r>
      <w:r w:rsidR="00271FF5">
        <w:rPr>
          <w:rFonts w:ascii="Times New Roman" w:hAnsi="Times New Roman"/>
          <w:sz w:val="22"/>
          <w:szCs w:val="22"/>
        </w:rPr>
        <w:t xml:space="preserve">ed Attention: </w:t>
      </w:r>
      <w:r w:rsidR="00271FF5">
        <w:rPr>
          <w:rFonts w:ascii="Times New Roman" w:hAnsi="Times New Roman"/>
          <w:sz w:val="22"/>
          <w:szCs w:val="22"/>
        </w:rPr>
        <w:t>Wireline Competition Bureau</w:t>
      </w:r>
      <w:r>
        <w:rPr>
          <w:rFonts w:ascii="Times New Roman" w:hAnsi="Times New Roman"/>
          <w:sz w:val="22"/>
          <w:szCs w:val="22"/>
        </w:rPr>
        <w:t xml:space="preserve">.  </w:t>
      </w:r>
    </w:p>
    <w:p w:rsidR="001D25F9">
      <w:pPr>
        <w:tabs>
          <w:tab w:val="left" w:pos="9360"/>
        </w:tabs>
        <w:outlineLvl w:val="0"/>
        <w:rPr>
          <w:rFonts w:ascii="Times New Roman" w:hAnsi="Times New Roman"/>
          <w:b/>
          <w:szCs w:val="24"/>
        </w:rPr>
      </w:pPr>
    </w:p>
    <w:p w:rsidR="001D25F9">
      <w:pPr>
        <w:tabs>
          <w:tab w:val="left" w:pos="9360"/>
        </w:tabs>
        <w:outlineLvl w:val="0"/>
        <w:rPr>
          <w:rFonts w:ascii="Times New Roman" w:hAnsi="Times New Roman"/>
          <w:b/>
          <w:sz w:val="22"/>
          <w:szCs w:val="22"/>
        </w:rPr>
      </w:pPr>
      <w:r>
        <w:rPr>
          <w:rFonts w:ascii="Times New Roman" w:hAnsi="Times New Roman"/>
          <w:b/>
          <w:sz w:val="22"/>
          <w:szCs w:val="22"/>
        </w:rPr>
        <w:t>FEE EXEMPT APPLICATIONS</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1D25F9">
      <w:pPr>
        <w:tabs>
          <w:tab w:val="left" w:pos="9360"/>
        </w:tabs>
        <w:rPr>
          <w:rFonts w:ascii="Times New Roman" w:hAnsi="Times New Roman"/>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MANAGING DIRECTOR DECISIONS</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sz w:val="22"/>
          <w:szCs w:val="22"/>
        </w:rPr>
      </w:pPr>
      <w:r>
        <w:rPr>
          <w:rFonts w:ascii="Times New Roman" w:hAnsi="Times New Roman"/>
          <w:sz w:val="22"/>
          <w:szCs w:val="22"/>
        </w:rPr>
        <w:t xml:space="preserve">Requests for waivers, fee determinations, </w:t>
      </w:r>
      <w:r w:rsidR="00271FF5">
        <w:rPr>
          <w:rFonts w:ascii="Times New Roman" w:hAnsi="Times New Roman"/>
          <w:sz w:val="22"/>
          <w:szCs w:val="22"/>
        </w:rPr>
        <w:t>and reconsiderations</w:t>
      </w:r>
      <w:r>
        <w:rPr>
          <w:rFonts w:ascii="Times New Roman" w:hAnsi="Times New Roman"/>
          <w:sz w:val="22"/>
          <w:szCs w:val="22"/>
        </w:rPr>
        <w:t>,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rFonts w:ascii="Times New Roman" w:hAnsi="Times New Roman"/>
          <w:b/>
          <w:sz w:val="22"/>
          <w:szCs w:val="22"/>
        </w:rPr>
        <w:t xml:space="preserve"> </w:t>
      </w:r>
      <w:r>
        <w:rPr>
          <w:rFonts w:ascii="Times New Roman" w:hAnsi="Times New Roman"/>
          <w:sz w:val="22"/>
          <w:szCs w:val="22"/>
        </w:rPr>
        <w:t>policies</w:t>
      </w:r>
      <w:r>
        <w:rPr>
          <w:rFonts w:ascii="Times New Roman" w:hAnsi="Times New Roman"/>
          <w:b/>
          <w:sz w:val="22"/>
          <w:szCs w:val="22"/>
        </w:rPr>
        <w:t xml:space="preserve"> </w:t>
      </w:r>
      <w:r>
        <w:rPr>
          <w:rFonts w:ascii="Times New Roman" w:hAnsi="Times New Roman"/>
          <w:sz w:val="22"/>
          <w:szCs w:val="22"/>
        </w:rPr>
        <w:t>in these instances.  The requester will receive written notification of the Managing Director's decision.  These decisions are published monthly and are placed in FCC Docket 86-285.  All such requests must be submitted in writing to:</w:t>
      </w:r>
    </w:p>
    <w:p w:rsidR="001D25F9">
      <w:pPr>
        <w:tabs>
          <w:tab w:val="left" w:pos="9360"/>
        </w:tabs>
        <w:ind w:left="4320"/>
        <w:outlineLvl w:val="0"/>
        <w:rPr>
          <w:rFonts w:ascii="Times New Roman" w:hAnsi="Times New Roman"/>
          <w:sz w:val="22"/>
          <w:szCs w:val="22"/>
        </w:rPr>
      </w:pPr>
    </w:p>
    <w:p w:rsidR="001D25F9">
      <w:pPr>
        <w:tabs>
          <w:tab w:val="left" w:pos="9360"/>
        </w:tabs>
        <w:ind w:left="2880"/>
        <w:outlineLvl w:val="0"/>
        <w:rPr>
          <w:rFonts w:ascii="Times New Roman" w:hAnsi="Times New Roman"/>
          <w:sz w:val="22"/>
          <w:szCs w:val="22"/>
        </w:rPr>
      </w:pPr>
      <w:r>
        <w:rPr>
          <w:rFonts w:ascii="Times New Roman" w:hAnsi="Times New Roman"/>
          <w:sz w:val="22"/>
          <w:szCs w:val="22"/>
        </w:rPr>
        <w:t>Managing Director</w:t>
      </w:r>
    </w:p>
    <w:p w:rsidR="001D25F9">
      <w:pPr>
        <w:tabs>
          <w:tab w:val="left" w:pos="9360"/>
        </w:tabs>
        <w:ind w:left="2880"/>
        <w:outlineLvl w:val="0"/>
        <w:rPr>
          <w:rFonts w:ascii="Times New Roman" w:hAnsi="Times New Roman"/>
          <w:sz w:val="22"/>
          <w:szCs w:val="22"/>
        </w:rPr>
      </w:pPr>
      <w:r>
        <w:rPr>
          <w:rFonts w:ascii="Times New Roman" w:hAnsi="Times New Roman"/>
          <w:sz w:val="22"/>
          <w:szCs w:val="22"/>
        </w:rPr>
        <w:t>Federal Communications Commission</w:t>
      </w:r>
    </w:p>
    <w:p w:rsidR="001D25F9">
      <w:pPr>
        <w:tabs>
          <w:tab w:val="left" w:pos="9360"/>
        </w:tabs>
        <w:ind w:left="2880"/>
        <w:rPr>
          <w:rFonts w:ascii="Times New Roman" w:hAnsi="Times New Roman"/>
          <w:sz w:val="22"/>
          <w:szCs w:val="22"/>
        </w:rPr>
      </w:pPr>
      <w:r>
        <w:rPr>
          <w:rFonts w:ascii="Times New Roman" w:hAnsi="Times New Roman"/>
          <w:sz w:val="22"/>
          <w:szCs w:val="22"/>
        </w:rPr>
        <w:t>445 12</w:t>
      </w:r>
      <w:r>
        <w:rPr>
          <w:rFonts w:ascii="Times New Roman" w:hAnsi="Times New Roman"/>
          <w:sz w:val="22"/>
          <w:szCs w:val="22"/>
          <w:vertAlign w:val="superscript"/>
        </w:rPr>
        <w:t>th</w:t>
      </w:r>
      <w:r>
        <w:rPr>
          <w:rFonts w:ascii="Times New Roman" w:hAnsi="Times New Roman"/>
          <w:sz w:val="22"/>
          <w:szCs w:val="22"/>
        </w:rPr>
        <w:t xml:space="preserve"> Street, SW, Room 1-A625</w:t>
      </w:r>
    </w:p>
    <w:p w:rsidR="001D25F9">
      <w:pPr>
        <w:tabs>
          <w:tab w:val="left" w:pos="9360"/>
        </w:tabs>
        <w:ind w:left="2880"/>
        <w:rPr>
          <w:rFonts w:ascii="Times New Roman" w:hAnsi="Times New Roman"/>
          <w:sz w:val="22"/>
          <w:szCs w:val="22"/>
        </w:rPr>
      </w:pPr>
      <w:r>
        <w:rPr>
          <w:rFonts w:ascii="Times New Roman" w:hAnsi="Times New Roman"/>
          <w:sz w:val="22"/>
          <w:szCs w:val="22"/>
        </w:rPr>
        <w:t>Washington, DC  20554</w:t>
      </w:r>
    </w:p>
    <w:p w:rsidR="001D25F9">
      <w:pPr>
        <w:tabs>
          <w:tab w:val="left" w:pos="9360"/>
        </w:tabs>
        <w:outlineLvl w:val="0"/>
        <w:rPr>
          <w:rFonts w:ascii="Times New Roman" w:hAnsi="Times New Roman"/>
          <w:b/>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sz w:val="22"/>
          <w:szCs w:val="22"/>
        </w:rPr>
      </w:pPr>
      <w:r>
        <w:rPr>
          <w:rFonts w:ascii="Times New Roman" w:hAnsi="Times New Roman"/>
          <w:sz w:val="22"/>
          <w:szCs w:val="22"/>
        </w:rPr>
        <w:t xml:space="preserve">The required filing fee must be paid for the service requested using the normal process.  All requests for </w:t>
      </w:r>
      <w:r w:rsidR="00271FF5">
        <w:rPr>
          <w:rFonts w:ascii="Times New Roman" w:hAnsi="Times New Roman"/>
          <w:sz w:val="22"/>
          <w:szCs w:val="22"/>
        </w:rPr>
        <w:t>waivers</w:t>
      </w:r>
      <w:r>
        <w:rPr>
          <w:rFonts w:ascii="Times New Roman" w:hAnsi="Times New Roman"/>
          <w:sz w:val="22"/>
          <w:szCs w:val="22"/>
        </w:rPr>
        <w:t xml:space="preserve"> and fee determinations are filed directly with the Managing Director in </w:t>
      </w:r>
      <w:smartTag w:uri="urn:schemas-microsoft-com:office:smarttags" w:element="place">
        <w:smartTag w:uri="urn:schemas-microsoft-com:office:smarttags" w:element="City">
          <w:r>
            <w:rPr>
              <w:rFonts w:ascii="Times New Roman" w:hAnsi="Times New Roman"/>
              <w:sz w:val="22"/>
              <w:szCs w:val="22"/>
            </w:rPr>
            <w:t>Washington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DC</w:t>
          </w:r>
        </w:smartTag>
      </w:smartTag>
      <w:r>
        <w:rPr>
          <w:rFonts w:ascii="Times New Roman" w:hAnsi="Times New Roman"/>
          <w:sz w:val="22"/>
          <w:szCs w:val="22"/>
        </w:rPr>
        <w:t>.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1D25F9">
      <w:pPr>
        <w:tabs>
          <w:tab w:val="left" w:pos="9360"/>
        </w:tabs>
        <w:outlineLvl w:val="0"/>
        <w:rPr>
          <w:rFonts w:ascii="Times New Roman" w:hAnsi="Times New Roman"/>
          <w:b/>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REFUND PROCESS</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sz w:val="22"/>
          <w:szCs w:val="22"/>
        </w:rPr>
      </w:pPr>
      <w:r>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w:t>
      </w:r>
      <w:r w:rsidR="00271FF5">
        <w:rPr>
          <w:rFonts w:ascii="Times New Roman" w:hAnsi="Times New Roman"/>
          <w:sz w:val="22"/>
          <w:szCs w:val="22"/>
        </w:rPr>
        <w:t>and Section</w:t>
      </w:r>
      <w:r>
        <w:rPr>
          <w:rFonts w:ascii="Times New Roman" w:hAnsi="Times New Roman"/>
          <w:sz w:val="22"/>
          <w:szCs w:val="22"/>
        </w:rPr>
        <w:t xml:space="preserve"> 1.1113 of the Commission’s Rules.</w:t>
      </w:r>
    </w:p>
    <w:p w:rsidR="001D25F9">
      <w:pPr>
        <w:tabs>
          <w:tab w:val="left" w:pos="9360"/>
        </w:tabs>
        <w:outlineLvl w:val="0"/>
        <w:rPr>
          <w:rFonts w:ascii="Times New Roman" w:hAnsi="Times New Roman"/>
          <w:b/>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MAILING INSTRUCTIONS</w:t>
      </w:r>
    </w:p>
    <w:p w:rsidR="001D25F9">
      <w:pPr>
        <w:tabs>
          <w:tab w:val="left" w:pos="9360"/>
        </w:tabs>
        <w:rPr>
          <w:rFonts w:ascii="Times New Roman" w:hAnsi="Times New Roman"/>
          <w:b/>
          <w:sz w:val="22"/>
          <w:szCs w:val="22"/>
        </w:rPr>
      </w:pPr>
    </w:p>
    <w:p w:rsidR="001D25F9" w:rsidRPr="001637D1">
      <w:pPr>
        <w:tabs>
          <w:tab w:val="left" w:pos="9360"/>
        </w:tabs>
        <w:rPr>
          <w:rFonts w:ascii="Times New Roman" w:hAnsi="Times New Roman"/>
          <w:sz w:val="22"/>
          <w:szCs w:val="22"/>
        </w:rPr>
      </w:pPr>
      <w:r>
        <w:rPr>
          <w:rFonts w:ascii="Times New Roman" w:hAnsi="Times New Roman"/>
          <w:sz w:val="22"/>
          <w:szCs w:val="22"/>
        </w:rP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1D25F9">
      <w:pPr>
        <w:rPr>
          <w:rFonts w:ascii="Times New Roman" w:hAnsi="Times New Roman"/>
          <w:sz w:val="22"/>
          <w:szCs w:val="22"/>
        </w:rPr>
      </w:pPr>
    </w:p>
    <w:p w:rsidR="001D25F9">
      <w:pPr>
        <w:tabs>
          <w:tab w:val="left" w:pos="9360"/>
        </w:tabs>
        <w:outlineLvl w:val="0"/>
        <w:rPr>
          <w:rFonts w:ascii="Times New Roman" w:hAnsi="Times New Roman"/>
          <w:b/>
          <w:sz w:val="22"/>
          <w:szCs w:val="22"/>
        </w:rPr>
      </w:pPr>
      <w:r>
        <w:rPr>
          <w:rFonts w:ascii="Times New Roman" w:hAnsi="Times New Roman"/>
          <w:b/>
          <w:sz w:val="22"/>
          <w:szCs w:val="22"/>
        </w:rPr>
        <w:t>QUESTIONS</w:t>
      </w:r>
    </w:p>
    <w:p w:rsidR="001D25F9">
      <w:pPr>
        <w:tabs>
          <w:tab w:val="left" w:pos="9360"/>
        </w:tabs>
        <w:rPr>
          <w:rFonts w:ascii="Times New Roman" w:hAnsi="Times New Roman"/>
          <w:b/>
          <w:sz w:val="22"/>
          <w:szCs w:val="22"/>
        </w:rPr>
      </w:pPr>
    </w:p>
    <w:p w:rsidR="001D25F9">
      <w:pPr>
        <w:tabs>
          <w:tab w:val="left" w:pos="9360"/>
        </w:tabs>
        <w:rPr>
          <w:rFonts w:ascii="Times New Roman" w:hAnsi="Times New Roman"/>
          <w:sz w:val="22"/>
          <w:szCs w:val="22"/>
        </w:rPr>
      </w:pPr>
      <w:r>
        <w:rPr>
          <w:rFonts w:ascii="Times New Roman" w:hAnsi="Times New Roman"/>
          <w:sz w:val="22"/>
          <w:szCs w:val="22"/>
        </w:rPr>
        <w:t>If you have questions regarding your application and/or fee, you may call toll free the FCC’s Consumer Center at 1-888-CALLFCC (1-888-225-5322).  For information on CORES</w:t>
      </w:r>
      <w:r w:rsidR="00FA7313">
        <w:rPr>
          <w:rFonts w:ascii="Times New Roman" w:hAnsi="Times New Roman"/>
          <w:sz w:val="22"/>
          <w:szCs w:val="22"/>
        </w:rPr>
        <w:t>,</w:t>
      </w:r>
      <w:r>
        <w:rPr>
          <w:rFonts w:ascii="Times New Roman" w:hAnsi="Times New Roman"/>
          <w:sz w:val="22"/>
          <w:szCs w:val="22"/>
        </w:rPr>
        <w:t xml:space="preserve"> call the CORES Administrator at 1-877-480-3201. </w:t>
      </w:r>
    </w:p>
    <w:p w:rsidR="009C3C43">
      <w:pPr>
        <w:tabs>
          <w:tab w:val="left" w:pos="-720"/>
        </w:tabs>
        <w:suppressAutoHyphens/>
        <w:jc w:val="both"/>
        <w:rPr>
          <w:rFonts w:ascii="Times New Roman" w:hAnsi="Times New Roman"/>
          <w:b/>
          <w:sz w:val="36"/>
        </w:rPr>
      </w:pPr>
    </w:p>
    <w:p w:rsidR="001D25F9">
      <w:pPr>
        <w:tabs>
          <w:tab w:val="left" w:pos="-720"/>
        </w:tabs>
        <w:suppressAutoHyphens/>
        <w:jc w:val="both"/>
        <w:rPr>
          <w:rFonts w:ascii="Times New Roman" w:hAnsi="Times New Roman"/>
        </w:rPr>
      </w:pPr>
      <w:r>
        <w:rPr>
          <w:rFonts w:ascii="Times New Roman" w:hAnsi="Times New Roman"/>
          <w:b/>
          <w:sz w:val="36"/>
        </w:rPr>
        <w:t>PART B:  SECTION 8 FEES</w:t>
      </w:r>
    </w:p>
    <w:tbl>
      <w:tblPr>
        <w:tblW w:w="0" w:type="auto"/>
        <w:tblInd w:w="120" w:type="dxa"/>
        <w:tblLayout w:type="fixed"/>
        <w:tblCellMar>
          <w:left w:w="120" w:type="dxa"/>
          <w:right w:w="120" w:type="dxa"/>
        </w:tblCellMar>
        <w:tblLook w:val="0000"/>
      </w:tblPr>
      <w:tblGrid>
        <w:gridCol w:w="10080"/>
      </w:tblGrid>
      <w:tr>
        <w:tblPrEx>
          <w:tblW w:w="0" w:type="auto"/>
          <w:tblInd w:w="120" w:type="dxa"/>
          <w:tblLayout w:type="fixed"/>
          <w:tblCellMar>
            <w:left w:w="120" w:type="dxa"/>
            <w:right w:w="120" w:type="dxa"/>
          </w:tblCellMar>
          <w:tblLook w:val="0000"/>
        </w:tblPrEx>
        <w:tc>
          <w:tcPr>
            <w:tcW w:w="10080" w:type="dxa"/>
            <w:tcBorders>
              <w:top w:val="double" w:sz="7" w:space="0" w:color="auto"/>
              <w:left w:val="double" w:sz="7" w:space="0" w:color="auto"/>
              <w:bottom w:val="double" w:sz="7" w:space="0" w:color="auto"/>
              <w:right w:val="double" w:sz="7" w:space="0" w:color="auto"/>
            </w:tcBorders>
          </w:tcPr>
          <w:p w:rsidR="001D25F9">
            <w:pPr>
              <w:tabs>
                <w:tab w:val="left" w:pos="-720"/>
              </w:tabs>
              <w:suppressAutoHyphens/>
              <w:spacing w:before="90"/>
              <w:rPr>
                <w:rFonts w:ascii="Times New Roman" w:hAnsi="Times New Roman"/>
              </w:rPr>
            </w:pP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1D25F9">
            <w:pPr>
              <w:tabs>
                <w:tab w:val="left" w:pos="-720"/>
              </w:tabs>
              <w:suppressAutoHyphens/>
              <w:rPr>
                <w:rFonts w:ascii="Times New Roman" w:hAnsi="Times New Roman"/>
                <w:b/>
                <w:sz w:val="28"/>
              </w:rPr>
            </w:pPr>
            <w:r>
              <w:rPr>
                <w:rFonts w:ascii="Times New Roman" w:hAnsi="Times New Roman"/>
                <w:b/>
                <w:sz w:val="28"/>
              </w:rPr>
              <w:t>I.     WIRELINE COMPETITION BUREAU’S DEFINITIONS  OF COMMON            CARRIER SERVICES</w:t>
            </w:r>
          </w:p>
          <w:p w:rsidR="001D25F9">
            <w:pPr>
              <w:tabs>
                <w:tab w:val="left" w:pos="-720"/>
              </w:tabs>
              <w:suppressAutoHyphens/>
              <w:spacing w:after="54"/>
              <w:rPr>
                <w:rFonts w:ascii="Times New Roman" w:hAnsi="Times New Roman"/>
                <w:sz w:val="28"/>
              </w:rPr>
            </w:pPr>
          </w:p>
        </w:tc>
      </w:tr>
    </w:tbl>
    <w:p w:rsidR="001D25F9">
      <w:pPr>
        <w:tabs>
          <w:tab w:val="left" w:pos="-720"/>
        </w:tabs>
        <w:suppressAutoHyphens/>
        <w:jc w:val="both"/>
        <w:rPr>
          <w:rFonts w:ascii="Times New Roman" w:hAnsi="Times New Roman"/>
          <w:sz w:val="28"/>
        </w:rPr>
      </w:pPr>
    </w:p>
    <w:p w:rsidR="001D25F9">
      <w:pPr>
        <w:tabs>
          <w:tab w:val="left" w:pos="-720"/>
        </w:tabs>
        <w:suppressAutoHyphens/>
        <w:rPr>
          <w:rFonts w:ascii="Times New Roman" w:hAnsi="Times New Roman"/>
        </w:rPr>
      </w:pPr>
    </w:p>
    <w:p w:rsidR="001D25F9">
      <w:pPr>
        <w:tabs>
          <w:tab w:val="left" w:pos="-720"/>
        </w:tabs>
        <w:suppressAutoHyphens/>
        <w:rPr>
          <w:rFonts w:ascii="Times New Roman" w:hAnsi="Times New Roman"/>
          <w:sz w:val="16"/>
        </w:rPr>
      </w:pPr>
      <w:r>
        <w:rPr>
          <w:rFonts w:ascii="Times New Roman" w:hAnsi="Times New Roman"/>
          <w:sz w:val="16"/>
        </w:rPr>
        <w:t>THE FEDERAL COMMUNICATIONS COMMISSION (FCC) REGULATES INTERSTATE AND  INTERNATIONAL COMMUNICATIONS BY RADIO, TELEVISION , WIRELINE, WIRELESS, SATELLITE AND CABLE.  THE COMMUNICATIONS ACT REQUIRES COMMON CARRIERS TO FURNISH THEIR SERVICES ON REQUEST AND AT JUST, REASONABLE AND NON-DISCRIMINATORY RATES.  THE FCC IS AUTHORIZED TO PROMOTE THE PUBLIC INTEREST IN THESE CHARGES AND PRACTICES OF COMMON CARRIERS BY TITLES I THROUGH III OF THE ACT.  IT DOES SO THROUGH TARIFF REVIEW AND PRESCRIPTIONS, FACILITY AUTHORIZATIONS, ACCOUNTING RULES, INVESTIGATIONS AND OTHER PROCEEDINGS.  THE AGENCY ALSO ALLOCATES RADIO SPECTRUM AND ORBITAL SLOTS FOR VARIOUS TYPES OF COMMON CARRIER SERVICES.</w:t>
      </w:r>
    </w:p>
    <w:p w:rsidR="001D25F9">
      <w:pPr>
        <w:tabs>
          <w:tab w:val="left" w:pos="-720"/>
        </w:tabs>
        <w:suppressAutoHyphens/>
        <w:rPr>
          <w:rFonts w:ascii="Times New Roman" w:hAnsi="Times New Roman"/>
          <w:sz w:val="16"/>
        </w:rPr>
      </w:pPr>
      <w:r>
        <w:rPr>
          <w:rFonts w:ascii="Times New Roman" w:hAnsi="Times New Roman"/>
          <w:b/>
        </w:rPr>
        <w:tab/>
      </w:r>
      <w:r>
        <w:rPr>
          <w:rFonts w:ascii="Times New Roman" w:hAnsi="Times New Roman"/>
          <w:sz w:val="16"/>
        </w:rPr>
        <w:t xml:space="preserve"> </w:t>
      </w:r>
    </w:p>
    <w:p w:rsidR="001D25F9">
      <w:pPr>
        <w:pStyle w:val="BodyText"/>
      </w:pPr>
    </w:p>
    <w:p w:rsidR="001D25F9">
      <w:pPr>
        <w:tabs>
          <w:tab w:val="left" w:pos="-720"/>
        </w:tabs>
        <w:suppressAutoHyphens/>
        <w:rPr>
          <w:rFonts w:ascii="Times New Roman" w:hAnsi="Times New Roman"/>
        </w:rPr>
      </w:pPr>
    </w:p>
    <w:p w:rsidR="001D25F9">
      <w:pPr>
        <w:tabs>
          <w:tab w:val="center" w:pos="4680"/>
        </w:tabs>
        <w:suppressAutoHyphens/>
        <w:rPr>
          <w:rFonts w:ascii="Times New Roman" w:hAnsi="Times New Roman"/>
        </w:rPr>
      </w:pPr>
      <w:r>
        <w:rPr>
          <w:rFonts w:ascii="Times New Roman" w:hAnsi="Times New Roman"/>
          <w:b/>
        </w:rPr>
        <w:tab/>
        <w:t>SECTION 214 APPLICATIONS</w:t>
      </w:r>
    </w:p>
    <w:p w:rsidR="001D25F9">
      <w:pPr>
        <w:tabs>
          <w:tab w:val="left" w:pos="-720"/>
        </w:tabs>
        <w:suppressAutoHyphens/>
        <w:rPr>
          <w:rFonts w:ascii="Times New Roman" w:hAnsi="Times New Roman"/>
        </w:rPr>
      </w:pPr>
    </w:p>
    <w:p w:rsidR="001D25F9">
      <w:pPr>
        <w:tabs>
          <w:tab w:val="left" w:pos="-720"/>
        </w:tabs>
        <w:suppressAutoHyphens/>
        <w:rPr>
          <w:rFonts w:ascii="Times New Roman" w:hAnsi="Times New Roman"/>
          <w:sz w:val="16"/>
        </w:rPr>
      </w:pPr>
      <w:r>
        <w:rPr>
          <w:rFonts w:ascii="Times New Roman" w:hAnsi="Times New Roman"/>
          <w:sz w:val="16"/>
        </w:rPr>
        <w:t>SECTION 214 OF THE COMMUNICATIONS ACT REQUIRES COMMON CARRIERS TO OBTAIN A CERTIFICATE THAT THE PUBLIC CONVENIENCE AND NECESSITY REQUIRE OR WILL REQUIRE CONSTRUCTION</w:t>
      </w:r>
      <w:r w:rsidR="008B2643">
        <w:rPr>
          <w:rFonts w:ascii="Times New Roman" w:hAnsi="Times New Roman"/>
          <w:sz w:val="16"/>
        </w:rPr>
        <w:t xml:space="preserve">, </w:t>
      </w:r>
      <w:r w:rsidRPr="00E303D4" w:rsidR="008B2643">
        <w:rPr>
          <w:rFonts w:ascii="Times New Roman" w:hAnsi="Times New Roman"/>
          <w:sz w:val="16"/>
          <w:szCs w:val="16"/>
        </w:rPr>
        <w:t>ACQUISITION</w:t>
      </w:r>
      <w:r w:rsidR="008B2643">
        <w:rPr>
          <w:rFonts w:ascii="Times New Roman" w:hAnsi="Times New Roman"/>
          <w:sz w:val="16"/>
          <w:szCs w:val="16"/>
        </w:rPr>
        <w:t>,</w:t>
      </w:r>
      <w:r>
        <w:rPr>
          <w:rFonts w:ascii="Times New Roman" w:hAnsi="Times New Roman"/>
          <w:sz w:val="16"/>
        </w:rPr>
        <w:t xml:space="preserve"> AND/OR OPERATION OF A LINE OF COMMUNICATION, OR THE DISCONTINUANCE, REDUCTION OR IMPAIRMENT OF SERVICE.</w:t>
      </w:r>
    </w:p>
    <w:p w:rsidR="001D25F9">
      <w:pPr>
        <w:tabs>
          <w:tab w:val="left" w:pos="-720"/>
        </w:tabs>
        <w:suppressAutoHyphens/>
        <w:rPr>
          <w:rFonts w:ascii="Times New Roman" w:hAnsi="Times New Roman"/>
        </w:rPr>
      </w:pPr>
    </w:p>
    <w:p w:rsidR="001D25F9">
      <w:pPr>
        <w:tabs>
          <w:tab w:val="center" w:pos="4680"/>
        </w:tabs>
        <w:suppressAutoHyphens/>
        <w:rPr>
          <w:rFonts w:ascii="Times New Roman" w:hAnsi="Times New Roman"/>
        </w:rPr>
      </w:pPr>
      <w:r>
        <w:rPr>
          <w:rFonts w:ascii="Times New Roman" w:hAnsi="Times New Roman"/>
          <w:b/>
        </w:rPr>
        <w:tab/>
        <w:t>TARIFF FILINGS</w:t>
      </w:r>
    </w:p>
    <w:p w:rsidR="001D25F9">
      <w:pPr>
        <w:tabs>
          <w:tab w:val="left" w:pos="-720"/>
        </w:tabs>
        <w:suppressAutoHyphens/>
        <w:rPr>
          <w:rFonts w:ascii="Times New Roman" w:hAnsi="Times New Roman"/>
        </w:rPr>
      </w:pPr>
    </w:p>
    <w:p w:rsidR="001D25F9" w:rsidRPr="00E303D4">
      <w:pPr>
        <w:tabs>
          <w:tab w:val="left" w:pos="-720"/>
        </w:tabs>
        <w:suppressAutoHyphens/>
        <w:rPr>
          <w:rFonts w:ascii="Times New Roman" w:hAnsi="Times New Roman"/>
          <w:sz w:val="16"/>
        </w:rPr>
      </w:pPr>
      <w:r>
        <w:rPr>
          <w:rFonts w:ascii="Times New Roman" w:hAnsi="Times New Roman"/>
          <w:sz w:val="16"/>
        </w:rPr>
        <w:t xml:space="preserve">SECTION 201 OF THE COMMUNICATIONS ACT DIRECTS THE COMMISSION TO DETERMINE WHETHER THE CHARGES AND PRACTICES OF COMMON CARRIERS ARE JUST AND REASONABLE.  AS PART OF THIS PROCESS, CERTAIN CARRIERS ARE REQUIRED </w:t>
      </w:r>
      <w:r w:rsidRPr="00E303D4" w:rsidR="008B2643">
        <w:rPr>
          <w:rFonts w:ascii="Times New Roman" w:hAnsi="Times New Roman"/>
          <w:sz w:val="16"/>
        </w:rPr>
        <w:t>OR PERMITTED</w:t>
      </w:r>
      <w:r w:rsidR="008B2643">
        <w:rPr>
          <w:rFonts w:ascii="Times New Roman" w:hAnsi="Times New Roman"/>
          <w:sz w:val="16"/>
        </w:rPr>
        <w:t xml:space="preserve"> </w:t>
      </w:r>
      <w:r>
        <w:rPr>
          <w:rFonts w:ascii="Times New Roman" w:hAnsi="Times New Roman"/>
          <w:sz w:val="16"/>
        </w:rPr>
        <w:t xml:space="preserve">TO SUBMIT TO THE COMMISSION AND MAKE AVAILABLE TO THE PUBLIC TARIFFS DETAILING THESE CHARGES AND PRACTICES.  THESE TARIFFS CONTAIN SUCH INFORMATION AND ARE FORMATTED IN A MANNER DETERMINED BY THE COMMISSION THROUGH REGULATION AND AS SPECIFIED IN </w:t>
      </w:r>
      <w:r w:rsidRPr="00E303D4" w:rsidR="008B2643">
        <w:rPr>
          <w:rFonts w:ascii="Times New Roman" w:hAnsi="Times New Roman"/>
          <w:sz w:val="16"/>
        </w:rPr>
        <w:t>APPLICABLE</w:t>
      </w:r>
      <w:r w:rsidRPr="00E303D4">
        <w:rPr>
          <w:rFonts w:ascii="Times New Roman" w:hAnsi="Times New Roman"/>
          <w:sz w:val="16"/>
        </w:rPr>
        <w:t xml:space="preserve"> COMMISSION</w:t>
      </w:r>
      <w:r>
        <w:rPr>
          <w:rFonts w:ascii="Times New Roman" w:hAnsi="Times New Roman"/>
          <w:sz w:val="16"/>
        </w:rPr>
        <w:t xml:space="preserve"> RULES.  SPECIAL PERMISSION APPLICATIONS CONTAIN REQUESTS FOR A WAIVER OF ANY PORTION OF </w:t>
      </w:r>
      <w:r w:rsidRPr="00E303D4" w:rsidR="008B2643">
        <w:rPr>
          <w:rFonts w:ascii="Times New Roman" w:hAnsi="Times New Roman"/>
          <w:sz w:val="16"/>
        </w:rPr>
        <w:t>THE TARIFFING RULES (e.g., PARTS 61, 64, 69)</w:t>
      </w:r>
      <w:r w:rsidRPr="00E303D4">
        <w:rPr>
          <w:rFonts w:ascii="Times New Roman" w:hAnsi="Times New Roman"/>
          <w:sz w:val="16"/>
        </w:rPr>
        <w:t>.</w:t>
      </w:r>
    </w:p>
    <w:p w:rsidR="001D25F9">
      <w:pPr>
        <w:tabs>
          <w:tab w:val="left" w:pos="-720"/>
        </w:tabs>
        <w:suppressAutoHyphens/>
        <w:rPr>
          <w:rFonts w:ascii="Times New Roman" w:hAnsi="Times New Roman"/>
        </w:rPr>
      </w:pPr>
    </w:p>
    <w:p w:rsidR="001D25F9">
      <w:pPr>
        <w:tabs>
          <w:tab w:val="center" w:pos="4680"/>
        </w:tabs>
        <w:suppressAutoHyphens/>
        <w:rPr>
          <w:rFonts w:ascii="Times New Roman" w:hAnsi="Times New Roman"/>
        </w:rPr>
      </w:pPr>
      <w:r>
        <w:rPr>
          <w:rFonts w:ascii="Times New Roman" w:hAnsi="Times New Roman"/>
          <w:b/>
        </w:rPr>
        <w:tab/>
        <w:t>ACCOUNTING</w:t>
      </w:r>
    </w:p>
    <w:p w:rsidR="001D25F9">
      <w:pPr>
        <w:tabs>
          <w:tab w:val="left" w:pos="-720"/>
        </w:tabs>
        <w:suppressAutoHyphens/>
        <w:rPr>
          <w:rFonts w:ascii="Times New Roman" w:hAnsi="Times New Roman"/>
        </w:rPr>
      </w:pPr>
    </w:p>
    <w:p w:rsidR="001D25F9">
      <w:pPr>
        <w:tabs>
          <w:tab w:val="left" w:pos="-720"/>
        </w:tabs>
        <w:suppressAutoHyphens/>
        <w:rPr>
          <w:rFonts w:ascii="Times New Roman" w:hAnsi="Times New Roman"/>
          <w:sz w:val="16"/>
        </w:rPr>
      </w:pPr>
      <w:r>
        <w:rPr>
          <w:rFonts w:ascii="Times New Roman" w:hAnsi="Times New Roman"/>
          <w:sz w:val="16"/>
        </w:rPr>
        <w:t>THE COMMISSION IS CHARGED WITH RECOMMENDING ANNUAL DEPRECIATION RATES APPLICABLE TO ALL CLASSES OF TELECOMMUNICATIONS PLANT OF DOMESTIC AND OVERSEAS COMMON CARRIERS.  VARIOUS FINANCIAL FILINGS ARE REQUIRED OF CARRIERS SO THAT THE COMMISSION CAN MONITOR COMPLIANCE WITH ITS RULES AND ENSURE THAT THE PUBLIC PAYS JUST AND REASONABLE RATES FOR REGULATED TELECOMMUNICATIONS SERVICES.</w:t>
      </w:r>
    </w:p>
    <w:p w:rsidR="001D25F9">
      <w:pPr>
        <w:tabs>
          <w:tab w:val="left" w:pos="-720"/>
          <w:tab w:val="left" w:pos="9360"/>
        </w:tabs>
        <w:suppressAutoHyphens/>
        <w:jc w:val="both"/>
        <w:rPr>
          <w:rFonts w:ascii="Times New Roman" w:hAnsi="Times New Roman"/>
          <w:sz w:val="22"/>
          <w:szCs w:val="22"/>
        </w:rPr>
      </w:pPr>
    </w:p>
    <w:p w:rsidR="001D25F9">
      <w:pPr>
        <w:tabs>
          <w:tab w:val="left" w:pos="-720"/>
          <w:tab w:val="left" w:pos="9360"/>
        </w:tabs>
        <w:suppressAutoHyphens/>
        <w:jc w:val="both"/>
        <w:rPr>
          <w:rFonts w:ascii="Times New Roman" w:hAnsi="Times New Roman"/>
          <w:szCs w:val="24"/>
        </w:rPr>
      </w:pPr>
    </w:p>
    <w:p w:rsidR="001D25F9">
      <w:pPr>
        <w:tabs>
          <w:tab w:val="left" w:pos="9360"/>
        </w:tabs>
        <w:outlineLvl w:val="0"/>
        <w:rPr>
          <w:rFonts w:ascii="Times New Roman" w:hAnsi="Times New Roman"/>
          <w:b/>
          <w:sz w:val="22"/>
        </w:rPr>
      </w:pPr>
    </w:p>
    <w:p w:rsidR="001D25F9">
      <w:pPr>
        <w:tabs>
          <w:tab w:val="left" w:pos="9360"/>
        </w:tabs>
        <w:outlineLvl w:val="0"/>
        <w:rPr>
          <w:rFonts w:ascii="Times New Roman" w:hAnsi="Times New Roman"/>
          <w:b/>
          <w:sz w:val="22"/>
        </w:rPr>
      </w:pPr>
    </w:p>
    <w:p w:rsidR="00D40260" w:rsidP="00D40260">
      <w:pPr>
        <w:tabs>
          <w:tab w:val="left" w:pos="-720"/>
        </w:tabs>
        <w:suppressAutoHyphens/>
        <w:rPr>
          <w:rFonts w:ascii="Times New Roman" w:hAnsi="Times New Roman"/>
          <w:sz w:val="16"/>
        </w:rPr>
      </w:pPr>
      <w:r>
        <w:rPr>
          <w:rFonts w:ascii="Times New Roman" w:hAnsi="Times New Roman"/>
          <w:b/>
          <w:sz w:val="36"/>
        </w:rPr>
        <w:br w:type="page"/>
      </w:r>
      <w:r>
        <w:rPr>
          <w:rFonts w:ascii="Times New Roman" w:hAnsi="Times New Roman"/>
          <w:sz w:val="16"/>
        </w:rPr>
        <w:t xml:space="preserve"> </w:t>
      </w:r>
    </w:p>
    <w:tbl>
      <w:tblPr>
        <w:tblW w:w="0" w:type="auto"/>
        <w:tblInd w:w="120" w:type="dxa"/>
        <w:tblLayout w:type="fixed"/>
        <w:tblCellMar>
          <w:left w:w="120" w:type="dxa"/>
          <w:right w:w="120" w:type="dxa"/>
        </w:tblCellMar>
        <w:tblLook w:val="0000"/>
      </w:tblPr>
      <w:tblGrid>
        <w:gridCol w:w="10080"/>
      </w:tblGrid>
      <w:tr w:rsidTr="00E25906">
        <w:tblPrEx>
          <w:tblW w:w="0" w:type="auto"/>
          <w:tblInd w:w="120" w:type="dxa"/>
          <w:tblLayout w:type="fixed"/>
          <w:tblCellMar>
            <w:left w:w="120" w:type="dxa"/>
            <w:right w:w="120" w:type="dxa"/>
          </w:tblCellMar>
          <w:tblLook w:val="0000"/>
        </w:tblPrEx>
        <w:tc>
          <w:tcPr>
            <w:tcW w:w="10080" w:type="dxa"/>
            <w:tcBorders>
              <w:top w:val="double" w:sz="7" w:space="0" w:color="auto"/>
              <w:left w:val="double" w:sz="7" w:space="0" w:color="auto"/>
              <w:bottom w:val="double" w:sz="7" w:space="0" w:color="auto"/>
              <w:right w:val="double" w:sz="7" w:space="0" w:color="auto"/>
            </w:tcBorders>
          </w:tcPr>
          <w:p w:rsidR="00D40260" w:rsidP="00E25906">
            <w:pPr>
              <w:tabs>
                <w:tab w:val="left" w:pos="-720"/>
              </w:tabs>
              <w:suppressAutoHyphens/>
              <w:spacing w:before="90" w:after="54"/>
              <w:jc w:val="center"/>
              <w:rPr>
                <w:rFonts w:ascii="Times New Roman" w:hAnsi="Times New Roman"/>
              </w:rPr>
            </w:pPr>
            <w:r>
              <w:rPr>
                <w:rFonts w:ascii="Times New Roman" w:hAnsi="Times New Roman"/>
                <w:sz w:val="16"/>
              </w:rPr>
              <w:fldChar w:fldCharType="begin"/>
            </w:r>
            <w:r>
              <w:rPr>
                <w:rFonts w:ascii="Times New Roman" w:hAnsi="Times New Roman"/>
                <w:sz w:val="16"/>
              </w:rPr>
              <w:instrText xml:space="preserve">PRIVATE </w:instrText>
            </w:r>
            <w:r>
              <w:rPr>
                <w:rFonts w:ascii="Times New Roman" w:hAnsi="Times New Roman"/>
                <w:sz w:val="16"/>
              </w:rPr>
              <w:fldChar w:fldCharType="end"/>
            </w:r>
            <w:r>
              <w:rPr>
                <w:rFonts w:ascii="Times New Roman" w:hAnsi="Times New Roman"/>
                <w:b/>
                <w:sz w:val="28"/>
              </w:rPr>
              <w:t>II.      SECTION 8 FEE SCHEDULE AND FILING GUIDE</w:t>
            </w:r>
          </w:p>
        </w:tc>
      </w:tr>
    </w:tbl>
    <w:p w:rsidR="00D40260" w:rsidP="00D40260">
      <w:pPr>
        <w:tabs>
          <w:tab w:val="left" w:pos="-720"/>
        </w:tabs>
        <w:suppressAutoHyphens/>
        <w:ind w:left="-1008" w:right="-1008"/>
        <w:rPr>
          <w:rFonts w:ascii="Arial Narrow" w:hAnsi="Arial Narrow"/>
          <w:sz w:val="17"/>
        </w:rPr>
      </w:pPr>
    </w:p>
    <w:p w:rsidR="00D40260" w:rsidP="00D40260">
      <w:pPr>
        <w:tabs>
          <w:tab w:val="left" w:pos="-720"/>
        </w:tabs>
        <w:suppressAutoHyphens/>
        <w:ind w:left="-1008" w:right="-1008"/>
        <w:rPr>
          <w:rFonts w:ascii="Arial Narrow" w:hAnsi="Arial Narrow"/>
          <w:sz w:val="17"/>
        </w:rPr>
      </w:pPr>
    </w:p>
    <w:p w:rsidR="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Mailing Address</w:t>
      </w:r>
    </w:p>
    <w:p w:rsidR="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Federal Communications Commission</w:t>
      </w:r>
    </w:p>
    <w:p w:rsidR="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Wireline Competition Bureau</w:t>
      </w:r>
    </w:p>
    <w:p w:rsidR="00D40260"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t>
      </w:r>
      <w:smartTag w:uri="urn:schemas-microsoft-com:office:smarttags" w:element="address">
        <w:smartTag w:uri="urn:schemas-microsoft-com:office:smarttags" w:element="Street">
          <w:r>
            <w:rPr>
              <w:rFonts w:ascii="Times New Roman" w:hAnsi="Times New Roman"/>
              <w:spacing w:val="-2"/>
              <w:sz w:val="32"/>
              <w:szCs w:val="32"/>
            </w:rPr>
            <w:t>P.O. Box</w:t>
          </w:r>
        </w:smartTag>
        <w:r>
          <w:rPr>
            <w:rFonts w:ascii="Times New Roman" w:hAnsi="Times New Roman"/>
            <w:spacing w:val="-2"/>
            <w:sz w:val="32"/>
            <w:szCs w:val="32"/>
          </w:rPr>
          <w:t xml:space="preserve"> 979091</w:t>
        </w:r>
      </w:smartTag>
    </w:p>
    <w:p w:rsidR="00E83438"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r>
        <w:rPr>
          <w:rFonts w:ascii="Times New Roman" w:hAnsi="Times New Roman"/>
          <w:spacing w:val="-2"/>
          <w:sz w:val="32"/>
          <w:szCs w:val="32"/>
        </w:rPr>
        <w:t xml:space="preserve">                                       </w:t>
      </w:r>
      <w:smartTag w:uri="urn:schemas-microsoft-com:office:smarttags" w:element="City">
        <w:r>
          <w:rPr>
            <w:rFonts w:ascii="Times New Roman" w:hAnsi="Times New Roman"/>
            <w:spacing w:val="-2"/>
            <w:sz w:val="32"/>
            <w:szCs w:val="32"/>
          </w:rPr>
          <w:t>St. Louis</w:t>
        </w:r>
      </w:smartTag>
      <w:r>
        <w:rPr>
          <w:rFonts w:ascii="Times New Roman" w:hAnsi="Times New Roman"/>
          <w:spacing w:val="-2"/>
          <w:sz w:val="32"/>
          <w:szCs w:val="32"/>
        </w:rPr>
        <w:t xml:space="preserve">, </w:t>
      </w:r>
      <w:smartTag w:uri="urn:schemas-microsoft-com:office:smarttags" w:element="State">
        <w:r>
          <w:rPr>
            <w:rFonts w:ascii="Times New Roman" w:hAnsi="Times New Roman"/>
            <w:spacing w:val="-2"/>
            <w:sz w:val="32"/>
            <w:szCs w:val="32"/>
          </w:rPr>
          <w:t>MO</w:t>
        </w:r>
      </w:smartTag>
      <w:r>
        <w:rPr>
          <w:rFonts w:ascii="Times New Roman" w:hAnsi="Times New Roman"/>
          <w:spacing w:val="-2"/>
          <w:sz w:val="32"/>
          <w:szCs w:val="32"/>
        </w:rPr>
        <w:t xml:space="preserve">  63197-9000</w:t>
      </w:r>
    </w:p>
    <w:p w:rsidR="00E83438"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D40260">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tbl>
      <w:tblPr>
        <w:tblpPr w:leftFromText="187" w:rightFromText="187"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1530"/>
        <w:gridCol w:w="1620"/>
        <w:gridCol w:w="1278"/>
      </w:tblGrid>
      <w:tr w:rsidTr="00107BF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98" w:type="dxa"/>
            <w:tcBorders>
              <w:top w:val="single" w:sz="12" w:space="0" w:color="auto"/>
              <w:left w:val="single" w:sz="12" w:space="0" w:color="auto"/>
              <w:bottom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TYPE  OF APPLICATIONS</w:t>
            </w:r>
          </w:p>
        </w:tc>
        <w:tc>
          <w:tcPr>
            <w:tcW w:w="1530" w:type="dxa"/>
            <w:tcBorders>
              <w:top w:val="single" w:sz="12" w:space="0" w:color="auto"/>
              <w:left w:val="single" w:sz="12" w:space="0" w:color="auto"/>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FORMS #</w:t>
            </w:r>
          </w:p>
        </w:tc>
        <w:tc>
          <w:tcPr>
            <w:tcW w:w="1620" w:type="dxa"/>
            <w:tcBorders>
              <w:top w:val="single" w:sz="12" w:space="0" w:color="auto"/>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FEE AMOUNT</w:t>
            </w:r>
          </w:p>
        </w:tc>
        <w:tc>
          <w:tcPr>
            <w:tcW w:w="1278" w:type="dxa"/>
            <w:tcBorders>
              <w:top w:val="single" w:sz="12" w:space="0" w:color="auto"/>
              <w:bottom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FEE CODE</w:t>
            </w:r>
          </w:p>
        </w:tc>
      </w:tr>
      <w:tr w:rsidTr="00107BFC">
        <w:tblPrEx>
          <w:tblW w:w="0" w:type="auto"/>
          <w:tblLook w:val="04A0"/>
        </w:tblPrEx>
        <w:tc>
          <w:tcPr>
            <w:tcW w:w="4698" w:type="dxa"/>
            <w:tcBorders>
              <w:top w:val="single" w:sz="12" w:space="0" w:color="auto"/>
              <w:left w:val="single" w:sz="12" w:space="0" w:color="auto"/>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1.   Domestic 214 Applications</w:t>
            </w:r>
            <w:r w:rsidRPr="000D3D89">
              <w:rPr>
                <w:rFonts w:ascii="Times New Roman" w:hAnsi="Times New Roman"/>
                <w:spacing w:val="-2"/>
                <w:szCs w:val="24"/>
                <w:vertAlign w:val="superscript"/>
              </w:rPr>
              <w:t>1</w:t>
            </w:r>
          </w:p>
        </w:tc>
        <w:tc>
          <w:tcPr>
            <w:tcW w:w="1530" w:type="dxa"/>
            <w:tcBorders>
              <w:top w:val="single" w:sz="12" w:space="0" w:color="auto"/>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top w:val="single" w:sz="12" w:space="0" w:color="auto"/>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257396">
              <w:rPr>
                <w:rFonts w:ascii="Times New Roman" w:hAnsi="Times New Roman"/>
                <w:spacing w:val="-2"/>
                <w:szCs w:val="24"/>
              </w:rPr>
              <w:t>$1,1</w:t>
            </w:r>
            <w:r w:rsidR="005D45B2">
              <w:rPr>
                <w:rFonts w:ascii="Times New Roman" w:hAnsi="Times New Roman"/>
                <w:spacing w:val="-2"/>
                <w:szCs w:val="24"/>
              </w:rPr>
              <w:t>9</w:t>
            </w:r>
            <w:r>
              <w:rPr>
                <w:rFonts w:ascii="Times New Roman" w:hAnsi="Times New Roman"/>
                <w:spacing w:val="-2"/>
                <w:szCs w:val="24"/>
              </w:rPr>
              <w:t>5</w:t>
            </w:r>
            <w:r w:rsidRPr="00257396">
              <w:rPr>
                <w:rFonts w:ascii="Times New Roman" w:hAnsi="Times New Roman"/>
                <w:spacing w:val="-2"/>
                <w:szCs w:val="24"/>
              </w:rPr>
              <w:t>.00</w:t>
            </w:r>
          </w:p>
        </w:tc>
        <w:tc>
          <w:tcPr>
            <w:tcW w:w="1278" w:type="dxa"/>
            <w:tcBorders>
              <w:top w:val="single" w:sz="12" w:space="0" w:color="auto"/>
              <w:bottom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CDT</w:t>
            </w:r>
          </w:p>
        </w:tc>
      </w:tr>
      <w:tr w:rsidTr="00107BFC">
        <w:tblPrEx>
          <w:tblW w:w="0" w:type="auto"/>
          <w:tblLook w:val="04A0"/>
        </w:tblPrEx>
        <w:tc>
          <w:tcPr>
            <w:tcW w:w="4698" w:type="dxa"/>
            <w:tcBorders>
              <w:top w:val="single" w:sz="12" w:space="0" w:color="auto"/>
              <w:lef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2.   Tariff Filings</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b/>
                <w:spacing w:val="-2"/>
                <w:szCs w:val="24"/>
                <w:vertAlign w:val="superscript"/>
              </w:rPr>
            </w:pPr>
            <w:r w:rsidRPr="00CE171E">
              <w:rPr>
                <w:rFonts w:ascii="Times New Roman" w:hAnsi="Times New Roman"/>
                <w:spacing w:val="-2"/>
                <w:szCs w:val="24"/>
              </w:rPr>
              <w:t>a. Tariff Filing Fees</w:t>
            </w:r>
            <w:r w:rsidRPr="000D3D89">
              <w:rPr>
                <w:rFonts w:ascii="Times New Roman" w:hAnsi="Times New Roman"/>
                <w:spacing w:val="-2"/>
                <w:szCs w:val="24"/>
                <w:vertAlign w:val="superscript"/>
              </w:rPr>
              <w:t>2</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b/>
                <w:spacing w:val="-2"/>
                <w:szCs w:val="24"/>
                <w:vertAlign w:val="superscript"/>
              </w:rPr>
            </w:pPr>
            <w:r w:rsidRPr="00CE171E">
              <w:rPr>
                <w:rFonts w:ascii="Times New Roman" w:hAnsi="Times New Roman"/>
                <w:spacing w:val="-2"/>
                <w:szCs w:val="24"/>
              </w:rPr>
              <w:t xml:space="preserve">(per transmittal or cover letter) </w:t>
            </w:r>
          </w:p>
        </w:tc>
        <w:tc>
          <w:tcPr>
            <w:tcW w:w="1530" w:type="dxa"/>
            <w:tcBorders>
              <w:top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top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$9</w:t>
            </w:r>
            <w:r w:rsidR="005D45B2">
              <w:rPr>
                <w:rFonts w:ascii="Times New Roman" w:hAnsi="Times New Roman"/>
                <w:spacing w:val="-2"/>
                <w:szCs w:val="24"/>
              </w:rPr>
              <w:t>60</w:t>
            </w:r>
            <w:r w:rsidRPr="00CE171E">
              <w:rPr>
                <w:rFonts w:ascii="Times New Roman" w:hAnsi="Times New Roman"/>
                <w:spacing w:val="-2"/>
                <w:szCs w:val="24"/>
              </w:rPr>
              <w:t>.00</w:t>
            </w:r>
          </w:p>
        </w:tc>
        <w:tc>
          <w:tcPr>
            <w:tcW w:w="1278" w:type="dxa"/>
            <w:tcBorders>
              <w:top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CQK</w:t>
            </w:r>
          </w:p>
        </w:tc>
      </w:tr>
      <w:tr w:rsidTr="00107BFC">
        <w:tblPrEx>
          <w:tblW w:w="0" w:type="auto"/>
          <w:tblLook w:val="04A0"/>
        </w:tblPrEx>
        <w:trPr>
          <w:trHeight w:val="1235"/>
        </w:trPr>
        <w:tc>
          <w:tcPr>
            <w:tcW w:w="4698" w:type="dxa"/>
            <w:tcBorders>
              <w:left w:val="single" w:sz="12" w:space="0" w:color="auto"/>
              <w:bottom w:val="single" w:sz="4"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b/>
                <w:spacing w:val="-2"/>
                <w:szCs w:val="24"/>
                <w:vertAlign w:val="superscript"/>
              </w:rPr>
            </w:pPr>
            <w:r w:rsidRPr="00CE171E">
              <w:rPr>
                <w:rFonts w:ascii="Times New Roman" w:hAnsi="Times New Roman"/>
                <w:spacing w:val="-2"/>
                <w:szCs w:val="24"/>
              </w:rPr>
              <w:t>b. Application for Special Permission Filing</w:t>
            </w:r>
            <w:r w:rsidRPr="000D3D89">
              <w:rPr>
                <w:rFonts w:ascii="Times New Roman" w:hAnsi="Times New Roman"/>
                <w:spacing w:val="-2"/>
                <w:szCs w:val="24"/>
                <w:vertAlign w:val="superscript"/>
              </w:rPr>
              <w:t>2</w:t>
            </w:r>
          </w:p>
          <w:p w:rsidR="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 xml:space="preserve">(request for waiver of any rule in Part 61 </w:t>
            </w:r>
          </w:p>
          <w:p w:rsidR="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 xml:space="preserve">of the Commission’s Rules) </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(per request)</w:t>
            </w:r>
          </w:p>
        </w:tc>
        <w:tc>
          <w:tcPr>
            <w:tcW w:w="1530" w:type="dxa"/>
            <w:tcBorders>
              <w:bottom w:val="single" w:sz="4"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bottom w:val="single" w:sz="4"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$9</w:t>
            </w:r>
            <w:r w:rsidR="005D45B2">
              <w:rPr>
                <w:rFonts w:ascii="Times New Roman" w:hAnsi="Times New Roman"/>
                <w:spacing w:val="-2"/>
                <w:szCs w:val="24"/>
              </w:rPr>
              <w:t>60</w:t>
            </w:r>
            <w:r w:rsidRPr="00CE171E">
              <w:rPr>
                <w:rFonts w:ascii="Times New Roman" w:hAnsi="Times New Roman"/>
                <w:spacing w:val="-2"/>
                <w:szCs w:val="24"/>
              </w:rPr>
              <w:t>.00</w:t>
            </w:r>
          </w:p>
        </w:tc>
        <w:tc>
          <w:tcPr>
            <w:tcW w:w="1278" w:type="dxa"/>
            <w:tcBorders>
              <w:bottom w:val="single" w:sz="4"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CQK</w:t>
            </w:r>
          </w:p>
        </w:tc>
      </w:tr>
      <w:tr w:rsidTr="00107BFC">
        <w:tblPrEx>
          <w:tblW w:w="0" w:type="auto"/>
          <w:tblLook w:val="04A0"/>
        </w:tblPrEx>
        <w:tc>
          <w:tcPr>
            <w:tcW w:w="4698" w:type="dxa"/>
            <w:tcBorders>
              <w:left w:val="single" w:sz="12" w:space="0" w:color="auto"/>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b/>
                <w:spacing w:val="-2"/>
                <w:szCs w:val="24"/>
                <w:vertAlign w:val="superscript"/>
              </w:rPr>
            </w:pPr>
            <w:r w:rsidRPr="00CE171E">
              <w:rPr>
                <w:rFonts w:ascii="Times New Roman" w:hAnsi="Times New Roman"/>
                <w:spacing w:val="-2"/>
                <w:szCs w:val="24"/>
              </w:rPr>
              <w:t>c. Waiver of Part 69 Tariff Rules</w:t>
            </w:r>
            <w:r w:rsidRPr="000D3D89">
              <w:rPr>
                <w:rFonts w:ascii="Times New Roman" w:hAnsi="Times New Roman"/>
                <w:spacing w:val="-2"/>
                <w:szCs w:val="24"/>
                <w:vertAlign w:val="superscript"/>
              </w:rPr>
              <w:t>2</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(per request)</w:t>
            </w:r>
          </w:p>
        </w:tc>
        <w:tc>
          <w:tcPr>
            <w:tcW w:w="1530" w:type="dxa"/>
            <w:tcBorders>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257396">
              <w:rPr>
                <w:rFonts w:ascii="Times New Roman" w:hAnsi="Times New Roman"/>
                <w:spacing w:val="-2"/>
                <w:szCs w:val="24"/>
              </w:rPr>
              <w:t>Corres. &amp; 159</w:t>
            </w:r>
          </w:p>
        </w:tc>
        <w:tc>
          <w:tcPr>
            <w:tcW w:w="1620" w:type="dxa"/>
            <w:tcBorders>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$9</w:t>
            </w:r>
            <w:r w:rsidR="005D45B2">
              <w:rPr>
                <w:rFonts w:ascii="Times New Roman" w:hAnsi="Times New Roman"/>
                <w:spacing w:val="-2"/>
                <w:szCs w:val="24"/>
              </w:rPr>
              <w:t>60</w:t>
            </w:r>
            <w:r w:rsidRPr="00CE171E">
              <w:rPr>
                <w:rFonts w:ascii="Times New Roman" w:hAnsi="Times New Roman"/>
                <w:spacing w:val="-2"/>
                <w:szCs w:val="24"/>
              </w:rPr>
              <w:t>.00</w:t>
            </w:r>
          </w:p>
        </w:tc>
        <w:tc>
          <w:tcPr>
            <w:tcW w:w="1278" w:type="dxa"/>
            <w:tcBorders>
              <w:bottom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CQK</w:t>
            </w:r>
          </w:p>
        </w:tc>
      </w:tr>
      <w:tr w:rsidTr="00107BFC">
        <w:tblPrEx>
          <w:tblW w:w="0" w:type="auto"/>
          <w:tblLook w:val="04A0"/>
        </w:tblPrEx>
        <w:tc>
          <w:tcPr>
            <w:tcW w:w="4698" w:type="dxa"/>
            <w:tcBorders>
              <w:top w:val="single" w:sz="12" w:space="0" w:color="auto"/>
              <w:lef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3.  Accounting</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spacing w:val="-2"/>
                <w:szCs w:val="24"/>
              </w:rPr>
            </w:pPr>
            <w:r w:rsidRPr="00CE171E">
              <w:rPr>
                <w:rFonts w:ascii="Times New Roman" w:hAnsi="Times New Roman"/>
                <w:spacing w:val="-2"/>
                <w:szCs w:val="24"/>
              </w:rPr>
              <w:t>a. Review of Depreciation Update Study</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pacing w:val="-2"/>
                <w:szCs w:val="24"/>
              </w:rPr>
              <w:t>(</w:t>
            </w:r>
            <w:r>
              <w:rPr>
                <w:rFonts w:ascii="Times New Roman" w:hAnsi="Times New Roman"/>
                <w:spacing w:val="-2"/>
                <w:szCs w:val="24"/>
              </w:rPr>
              <w:t>S</w:t>
            </w:r>
            <w:r w:rsidRPr="00CE171E">
              <w:rPr>
                <w:rFonts w:ascii="Times New Roman" w:hAnsi="Times New Roman"/>
                <w:spacing w:val="-2"/>
                <w:szCs w:val="24"/>
              </w:rPr>
              <w:t>ingle state</w:t>
            </w:r>
            <w:r>
              <w:rPr>
                <w:rFonts w:ascii="Times New Roman" w:hAnsi="Times New Roman"/>
                <w:spacing w:val="-2"/>
                <w:szCs w:val="24"/>
              </w:rPr>
              <w:t>)</w:t>
            </w:r>
          </w:p>
        </w:tc>
        <w:tc>
          <w:tcPr>
            <w:tcW w:w="1530" w:type="dxa"/>
            <w:tcBorders>
              <w:top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tcBorders>
              <w:top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w:t>
            </w:r>
            <w:r>
              <w:rPr>
                <w:rFonts w:ascii="Times New Roman" w:hAnsi="Times New Roman"/>
                <w:spacing w:val="-2"/>
                <w:szCs w:val="24"/>
              </w:rPr>
              <w:t>40,</w:t>
            </w:r>
            <w:r w:rsidR="005D45B2">
              <w:rPr>
                <w:rFonts w:ascii="Times New Roman" w:hAnsi="Times New Roman"/>
                <w:spacing w:val="-2"/>
                <w:szCs w:val="24"/>
              </w:rPr>
              <w:t>465</w:t>
            </w:r>
            <w:r w:rsidRPr="00CE171E">
              <w:rPr>
                <w:rFonts w:ascii="Times New Roman" w:hAnsi="Times New Roman"/>
                <w:spacing w:val="-2"/>
                <w:szCs w:val="24"/>
              </w:rPr>
              <w:t>.00</w:t>
            </w:r>
          </w:p>
        </w:tc>
        <w:tc>
          <w:tcPr>
            <w:tcW w:w="1278" w:type="dxa"/>
            <w:tcBorders>
              <w:top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BKA</w:t>
            </w:r>
          </w:p>
        </w:tc>
      </w:tr>
      <w:tr w:rsidTr="00107BFC">
        <w:tblPrEx>
          <w:tblW w:w="0" w:type="auto"/>
          <w:tblLook w:val="04A0"/>
        </w:tblPrEx>
        <w:tc>
          <w:tcPr>
            <w:tcW w:w="4698" w:type="dxa"/>
            <w:tcBorders>
              <w:lef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pacing w:val="-2"/>
                <w:szCs w:val="24"/>
              </w:rPr>
              <w:t>(</w:t>
            </w:r>
            <w:r>
              <w:rPr>
                <w:rFonts w:ascii="Times New Roman" w:hAnsi="Times New Roman"/>
                <w:spacing w:val="-2"/>
                <w:szCs w:val="24"/>
              </w:rPr>
              <w:t>i</w:t>
            </w:r>
            <w:r w:rsidRPr="00CE171E">
              <w:rPr>
                <w:rFonts w:ascii="Times New Roman" w:hAnsi="Times New Roman"/>
                <w:spacing w:val="-2"/>
                <w:szCs w:val="24"/>
              </w:rPr>
              <w:t>) Each Additional State</w:t>
            </w:r>
          </w:p>
        </w:tc>
        <w:tc>
          <w:tcPr>
            <w:tcW w:w="1530" w:type="dxa"/>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$1,</w:t>
            </w:r>
            <w:r w:rsidR="005D45B2">
              <w:rPr>
                <w:rFonts w:ascii="Times New Roman" w:hAnsi="Times New Roman"/>
                <w:spacing w:val="-2"/>
                <w:szCs w:val="24"/>
              </w:rPr>
              <w:t>335</w:t>
            </w:r>
            <w:r w:rsidRPr="00CE171E">
              <w:rPr>
                <w:rFonts w:ascii="Times New Roman" w:hAnsi="Times New Roman"/>
                <w:spacing w:val="-2"/>
                <w:szCs w:val="24"/>
              </w:rPr>
              <w:t>.00</w:t>
            </w:r>
          </w:p>
        </w:tc>
        <w:tc>
          <w:tcPr>
            <w:tcW w:w="1278" w:type="dxa"/>
            <w:tcBorders>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CVA</w:t>
            </w:r>
          </w:p>
        </w:tc>
      </w:tr>
      <w:tr w:rsidTr="00107BFC">
        <w:tblPrEx>
          <w:tblW w:w="0" w:type="auto"/>
          <w:tblLook w:val="04A0"/>
        </w:tblPrEx>
        <w:tc>
          <w:tcPr>
            <w:tcW w:w="4698" w:type="dxa"/>
            <w:tcBorders>
              <w:left w:val="single" w:sz="12" w:space="0" w:color="auto"/>
            </w:tcBorders>
            <w:shd w:val="clear" w:color="auto" w:fill="auto"/>
          </w:tcPr>
          <w:p w:rsidR="004D5220" w:rsidP="00107BFC">
            <w:pPr>
              <w:tabs>
                <w:tab w:val="left" w:pos="450"/>
                <w:tab w:val="left" w:pos="810"/>
                <w:tab w:val="left" w:pos="1080"/>
                <w:tab w:val="left" w:pos="3600"/>
                <w:tab w:val="center" w:pos="3780"/>
                <w:tab w:val="decimal" w:pos="5220"/>
                <w:tab w:val="center" w:pos="6300"/>
                <w:tab w:val="left" w:pos="7740"/>
              </w:tabs>
              <w:suppressAutoHyphens/>
              <w:ind w:left="288" w:right="-1008"/>
              <w:rPr>
                <w:rFonts w:ascii="Times New Roman" w:hAnsi="Times New Roman"/>
                <w:spacing w:val="-2"/>
                <w:szCs w:val="24"/>
              </w:rPr>
            </w:pPr>
            <w:r w:rsidRPr="00CE171E">
              <w:rPr>
                <w:rFonts w:ascii="Times New Roman" w:hAnsi="Times New Roman"/>
                <w:spacing w:val="-2"/>
                <w:szCs w:val="24"/>
              </w:rPr>
              <w:t xml:space="preserve">b. Petition for </w:t>
            </w:r>
            <w:r>
              <w:rPr>
                <w:rFonts w:ascii="Times New Roman" w:hAnsi="Times New Roman"/>
                <w:spacing w:val="-2"/>
                <w:szCs w:val="24"/>
              </w:rPr>
              <w:t xml:space="preserve">Waiver (per petition) </w:t>
            </w:r>
          </w:p>
          <w:p w:rsidR="00107BFC" w:rsidP="004D5220">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pacing w:val="-2"/>
                <w:szCs w:val="24"/>
              </w:rPr>
              <w:t xml:space="preserve">(i) </w:t>
            </w:r>
            <w:r w:rsidRPr="00CE171E" w:rsidR="000D3D89">
              <w:rPr>
                <w:rFonts w:ascii="Times New Roman" w:hAnsi="Times New Roman"/>
                <w:spacing w:val="-2"/>
                <w:szCs w:val="24"/>
              </w:rPr>
              <w:t>Waiver</w:t>
            </w:r>
            <w:r>
              <w:rPr>
                <w:rFonts w:ascii="Times New Roman" w:hAnsi="Times New Roman"/>
                <w:spacing w:val="-2"/>
                <w:szCs w:val="24"/>
              </w:rPr>
              <w:t xml:space="preserve"> o</w:t>
            </w:r>
            <w:r w:rsidRPr="00CE171E" w:rsidR="000D3D89">
              <w:rPr>
                <w:rFonts w:ascii="Times New Roman" w:hAnsi="Times New Roman"/>
                <w:spacing w:val="-2"/>
                <w:szCs w:val="24"/>
              </w:rPr>
              <w:t>f Part 69 Accounting</w:t>
            </w:r>
          </w:p>
          <w:p w:rsidR="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Rules</w:t>
            </w:r>
            <w:r w:rsidR="00107BFC">
              <w:rPr>
                <w:rFonts w:ascii="Times New Roman" w:hAnsi="Times New Roman"/>
                <w:spacing w:val="-2"/>
                <w:szCs w:val="24"/>
              </w:rPr>
              <w:t xml:space="preserve">, </w:t>
            </w:r>
            <w:r w:rsidRPr="00CE171E">
              <w:rPr>
                <w:rFonts w:ascii="Times New Roman" w:hAnsi="Times New Roman"/>
                <w:spacing w:val="-2"/>
                <w:szCs w:val="24"/>
              </w:rPr>
              <w:t xml:space="preserve">Part 32 Accounting Rules, Part 43 </w:t>
            </w:r>
          </w:p>
          <w:p w:rsidR="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Reporting Requirements</w:t>
            </w:r>
            <w:r>
              <w:rPr>
                <w:rFonts w:ascii="Times New Roman" w:hAnsi="Times New Roman"/>
                <w:spacing w:val="-2"/>
                <w:szCs w:val="24"/>
              </w:rPr>
              <w:t xml:space="preserve">, </w:t>
            </w:r>
            <w:r w:rsidRPr="00CE171E">
              <w:rPr>
                <w:rFonts w:ascii="Times New Roman" w:hAnsi="Times New Roman"/>
                <w:spacing w:val="-2"/>
                <w:szCs w:val="24"/>
              </w:rPr>
              <w:t xml:space="preserve">Part 64 </w:t>
            </w:r>
          </w:p>
          <w:p w:rsidR="000D3D89"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Allocation of Costs Rules</w:t>
            </w:r>
            <w:r>
              <w:rPr>
                <w:rFonts w:ascii="Times New Roman" w:hAnsi="Times New Roman"/>
                <w:spacing w:val="-2"/>
                <w:szCs w:val="24"/>
              </w:rPr>
              <w:t xml:space="preserve">, and </w:t>
            </w:r>
            <w:r w:rsidRPr="00CE171E">
              <w:rPr>
                <w:rFonts w:ascii="Times New Roman" w:hAnsi="Times New Roman"/>
                <w:spacing w:val="-2"/>
                <w:szCs w:val="24"/>
              </w:rPr>
              <w:t xml:space="preserve">Part 65 </w:t>
            </w:r>
          </w:p>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sidRPr="00CE171E">
              <w:rPr>
                <w:rFonts w:ascii="Times New Roman" w:hAnsi="Times New Roman"/>
                <w:spacing w:val="-2"/>
                <w:szCs w:val="24"/>
              </w:rPr>
              <w:t>Rate of Return &amp; Rate Base Rules</w:t>
            </w:r>
          </w:p>
        </w:tc>
        <w:tc>
          <w:tcPr>
            <w:tcW w:w="1530" w:type="dxa"/>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w:t>
            </w:r>
            <w:r w:rsidR="005D45B2">
              <w:rPr>
                <w:rFonts w:ascii="Times New Roman" w:hAnsi="Times New Roman"/>
                <w:spacing w:val="-2"/>
                <w:szCs w:val="24"/>
              </w:rPr>
              <w:t>9</w:t>
            </w:r>
            <w:r w:rsidRPr="00CE171E">
              <w:rPr>
                <w:rFonts w:ascii="Times New Roman" w:hAnsi="Times New Roman"/>
                <w:spacing w:val="-2"/>
                <w:szCs w:val="24"/>
              </w:rPr>
              <w:t>,</w:t>
            </w:r>
            <w:r w:rsidR="005D45B2">
              <w:rPr>
                <w:rFonts w:ascii="Times New Roman" w:hAnsi="Times New Roman"/>
                <w:spacing w:val="-2"/>
                <w:szCs w:val="24"/>
              </w:rPr>
              <w:t>120</w:t>
            </w:r>
            <w:r w:rsidRPr="00CE171E">
              <w:rPr>
                <w:rFonts w:ascii="Times New Roman" w:hAnsi="Times New Roman"/>
                <w:spacing w:val="-2"/>
                <w:szCs w:val="24"/>
              </w:rPr>
              <w:t>.00</w:t>
            </w:r>
          </w:p>
        </w:tc>
        <w:tc>
          <w:tcPr>
            <w:tcW w:w="1278" w:type="dxa"/>
            <w:tcBorders>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BEA</w:t>
            </w:r>
          </w:p>
        </w:tc>
      </w:tr>
      <w:tr w:rsidTr="00107BFC">
        <w:tblPrEx>
          <w:tblW w:w="0" w:type="auto"/>
          <w:tblLook w:val="04A0"/>
        </w:tblPrEx>
        <w:tc>
          <w:tcPr>
            <w:tcW w:w="4698" w:type="dxa"/>
            <w:tcBorders>
              <w:left w:val="single" w:sz="12" w:space="0" w:color="auto"/>
              <w:bottom w:val="single" w:sz="12" w:space="0" w:color="auto"/>
            </w:tcBorders>
            <w:shd w:val="clear" w:color="auto" w:fill="auto"/>
          </w:tcPr>
          <w:p w:rsidR="000D3D89" w:rsidRPr="00CE171E" w:rsidP="004D5220">
            <w:pPr>
              <w:tabs>
                <w:tab w:val="left" w:pos="450"/>
                <w:tab w:val="left" w:pos="810"/>
                <w:tab w:val="left" w:pos="1080"/>
                <w:tab w:val="left" w:pos="3600"/>
                <w:tab w:val="center" w:pos="3780"/>
                <w:tab w:val="decimal" w:pos="5220"/>
                <w:tab w:val="center" w:pos="6300"/>
                <w:tab w:val="left" w:pos="7740"/>
              </w:tabs>
              <w:suppressAutoHyphens/>
              <w:ind w:left="432" w:right="-1008"/>
              <w:rPr>
                <w:rFonts w:ascii="Times New Roman" w:hAnsi="Times New Roman"/>
                <w:spacing w:val="-2"/>
                <w:szCs w:val="24"/>
              </w:rPr>
            </w:pPr>
            <w:r>
              <w:rPr>
                <w:rFonts w:ascii="Times New Roman" w:hAnsi="Times New Roman"/>
                <w:szCs w:val="24"/>
              </w:rPr>
              <w:t>(ii)</w:t>
            </w:r>
            <w:r w:rsidR="00107BFC">
              <w:rPr>
                <w:rFonts w:ascii="Times New Roman" w:hAnsi="Times New Roman"/>
                <w:szCs w:val="24"/>
              </w:rPr>
              <w:t xml:space="preserve">  </w:t>
            </w:r>
            <w:r w:rsidRPr="00CE171E">
              <w:rPr>
                <w:rFonts w:ascii="Times New Roman" w:hAnsi="Times New Roman"/>
                <w:szCs w:val="24"/>
              </w:rPr>
              <w:t>Part 36 Separation Rules</w:t>
            </w:r>
          </w:p>
        </w:tc>
        <w:tc>
          <w:tcPr>
            <w:tcW w:w="1530" w:type="dxa"/>
            <w:tcBorders>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pacing w:val="-2"/>
                <w:szCs w:val="24"/>
              </w:rPr>
              <w:t>Corres. &amp; 159</w:t>
            </w:r>
          </w:p>
        </w:tc>
        <w:tc>
          <w:tcPr>
            <w:tcW w:w="1620" w:type="dxa"/>
            <w:tcBorders>
              <w:bottom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Pr>
                <w:rFonts w:ascii="Times New Roman" w:hAnsi="Times New Roman"/>
                <w:spacing w:val="-2"/>
                <w:szCs w:val="24"/>
              </w:rPr>
              <w:t xml:space="preserve">   </w:t>
            </w:r>
            <w:r w:rsidRPr="00CE171E">
              <w:rPr>
                <w:rFonts w:ascii="Times New Roman" w:hAnsi="Times New Roman"/>
                <w:spacing w:val="-2"/>
                <w:szCs w:val="24"/>
              </w:rPr>
              <w:t>$</w:t>
            </w:r>
            <w:r w:rsidR="005D45B2">
              <w:rPr>
                <w:rFonts w:ascii="Times New Roman" w:hAnsi="Times New Roman"/>
                <w:spacing w:val="-2"/>
                <w:szCs w:val="24"/>
              </w:rPr>
              <w:t>9</w:t>
            </w:r>
            <w:r w:rsidRPr="00CE171E">
              <w:rPr>
                <w:rFonts w:ascii="Times New Roman" w:hAnsi="Times New Roman"/>
                <w:spacing w:val="-2"/>
                <w:szCs w:val="24"/>
              </w:rPr>
              <w:t>,</w:t>
            </w:r>
            <w:r w:rsidR="005D45B2">
              <w:rPr>
                <w:rFonts w:ascii="Times New Roman" w:hAnsi="Times New Roman"/>
                <w:spacing w:val="-2"/>
                <w:szCs w:val="24"/>
              </w:rPr>
              <w:t>120</w:t>
            </w:r>
            <w:r w:rsidRPr="00CE171E">
              <w:rPr>
                <w:rFonts w:ascii="Times New Roman" w:hAnsi="Times New Roman"/>
                <w:spacing w:val="-2"/>
                <w:szCs w:val="24"/>
              </w:rPr>
              <w:t>.00</w:t>
            </w:r>
          </w:p>
        </w:tc>
        <w:tc>
          <w:tcPr>
            <w:tcW w:w="1278" w:type="dxa"/>
            <w:tcBorders>
              <w:bottom w:val="single" w:sz="12" w:space="0" w:color="auto"/>
              <w:right w:val="single" w:sz="12" w:space="0" w:color="auto"/>
            </w:tcBorders>
            <w:shd w:val="clear" w:color="auto" w:fill="auto"/>
          </w:tcPr>
          <w:p w:rsidR="000D3D89" w:rsidRPr="00CE171E" w:rsidP="00107BFC">
            <w:pPr>
              <w:tabs>
                <w:tab w:val="left" w:pos="450"/>
                <w:tab w:val="left" w:pos="810"/>
                <w:tab w:val="left" w:pos="1080"/>
                <w:tab w:val="left" w:pos="3600"/>
                <w:tab w:val="center" w:pos="3780"/>
                <w:tab w:val="decimal" w:pos="5220"/>
                <w:tab w:val="center" w:pos="6300"/>
                <w:tab w:val="left" w:pos="7740"/>
              </w:tabs>
              <w:suppressAutoHyphens/>
              <w:ind w:right="-1008"/>
              <w:rPr>
                <w:rFonts w:ascii="Times New Roman" w:hAnsi="Times New Roman"/>
                <w:spacing w:val="-2"/>
                <w:szCs w:val="24"/>
              </w:rPr>
            </w:pPr>
            <w:r w:rsidRPr="00CE171E">
              <w:rPr>
                <w:rFonts w:ascii="Times New Roman" w:hAnsi="Times New Roman"/>
                <w:szCs w:val="24"/>
              </w:rPr>
              <w:t>BEB</w:t>
            </w:r>
          </w:p>
        </w:tc>
      </w:tr>
    </w:tbl>
    <w:p w:rsidR="00E8343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AF12E8" w:rsidP="00CE171E">
      <w:pPr>
        <w:tabs>
          <w:tab w:val="left" w:pos="450"/>
          <w:tab w:val="left" w:pos="810"/>
          <w:tab w:val="left" w:pos="1080"/>
          <w:tab w:val="left" w:pos="3600"/>
          <w:tab w:val="center" w:pos="3780"/>
          <w:tab w:val="decimal" w:pos="5220"/>
          <w:tab w:val="center" w:pos="6300"/>
          <w:tab w:val="left" w:pos="7740"/>
        </w:tabs>
        <w:suppressAutoHyphens/>
        <w:ind w:left="450" w:right="-1008"/>
        <w:rPr>
          <w:rFonts w:ascii="Times New Roman" w:hAnsi="Times New Roman"/>
          <w:spacing w:val="-2"/>
          <w:sz w:val="32"/>
          <w:szCs w:val="32"/>
        </w:rPr>
      </w:pPr>
    </w:p>
    <w:p w:rsidR="001D25F9">
      <w:pPr>
        <w:tabs>
          <w:tab w:val="left" w:pos="-720"/>
        </w:tabs>
        <w:suppressAutoHyphens/>
        <w:rPr>
          <w:rFonts w:ascii="Times New Roman" w:hAnsi="Times New Roman"/>
          <w:sz w:val="18"/>
          <w:szCs w:val="18"/>
        </w:rPr>
      </w:pPr>
      <w:r>
        <w:rPr>
          <w:rFonts w:ascii="Times New Roman" w:hAnsi="Times New Roman"/>
          <w:b/>
          <w:sz w:val="18"/>
          <w:szCs w:val="18"/>
        </w:rPr>
        <w:t>Note:</w:t>
      </w:r>
      <w:r>
        <w:rPr>
          <w:rFonts w:ascii="Times New Roman" w:hAnsi="Times New Roman"/>
          <w:sz w:val="18"/>
          <w:szCs w:val="18"/>
        </w:rPr>
        <w:t xml:space="preserve">  Communications Assistance for Law Enforcement (CALEA) Petitions, Payment Type Code (CLEA) has moved to Pub</w:t>
      </w:r>
      <w:r w:rsidR="00185A90">
        <w:rPr>
          <w:rFonts w:ascii="Times New Roman" w:hAnsi="Times New Roman"/>
          <w:sz w:val="18"/>
          <w:szCs w:val="18"/>
        </w:rPr>
        <w:t>l</w:t>
      </w:r>
      <w:r>
        <w:rPr>
          <w:rFonts w:ascii="Times New Roman" w:hAnsi="Times New Roman"/>
          <w:sz w:val="18"/>
          <w:szCs w:val="18"/>
        </w:rPr>
        <w:t>ic Safety and Homeland Security.  Please refer to the Fee Filing Guide for Pub</w:t>
      </w:r>
      <w:r w:rsidR="00185A90">
        <w:rPr>
          <w:rFonts w:ascii="Times New Roman" w:hAnsi="Times New Roman"/>
          <w:sz w:val="18"/>
          <w:szCs w:val="18"/>
        </w:rPr>
        <w:t>l</w:t>
      </w:r>
      <w:r>
        <w:rPr>
          <w:rFonts w:ascii="Times New Roman" w:hAnsi="Times New Roman"/>
          <w:sz w:val="18"/>
          <w:szCs w:val="18"/>
        </w:rPr>
        <w:t>ic Safety and Homeland Security for additional information.</w:t>
      </w:r>
    </w:p>
    <w:p w:rsidR="00AF12E8">
      <w:pPr>
        <w:tabs>
          <w:tab w:val="left" w:pos="-720"/>
        </w:tabs>
        <w:suppressAutoHyphens/>
        <w:rPr>
          <w:rFonts w:ascii="Times New Roman" w:hAnsi="Times New Roman"/>
          <w:sz w:val="18"/>
          <w:szCs w:val="18"/>
        </w:rPr>
        <w:sectPr>
          <w:footerReference w:type="even" r:id="rId6"/>
          <w:footerReference w:type="default" r:id="rId7"/>
          <w:pgSz w:w="12240" w:h="15840"/>
          <w:pgMar w:top="720" w:right="1440" w:bottom="432" w:left="1440" w:header="720" w:footer="432" w:gutter="0"/>
          <w:cols w:space="720"/>
          <w:noEndnote/>
          <w:titlePg/>
        </w:sectPr>
      </w:pPr>
    </w:p>
    <w:p w:rsidR="001D25F9">
      <w:pPr>
        <w:tabs>
          <w:tab w:val="left" w:pos="-720"/>
        </w:tabs>
        <w:suppressAutoHyphens/>
        <w:rPr>
          <w:rFonts w:ascii="Times New Roman" w:hAnsi="Times New Roman"/>
          <w:sz w:val="16"/>
        </w:rPr>
      </w:pPr>
    </w:p>
    <w:p w:rsidR="001D25F9">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r>
        <w:rPr>
          <w:rFonts w:ascii="Times New Roman" w:hAnsi="Times New Roman"/>
          <w:b/>
          <w:sz w:val="16"/>
          <w:vertAlign w:val="superscript"/>
        </w:rPr>
        <w:t>1</w:t>
      </w:r>
      <w:r>
        <w:rPr>
          <w:rFonts w:ascii="Times New Roman" w:hAnsi="Times New Roman"/>
          <w:sz w:val="16"/>
        </w:rPr>
        <w:tab/>
      </w:r>
      <w:r w:rsidR="00107D0B">
        <w:rPr>
          <w:rFonts w:ascii="Times New Roman" w:hAnsi="Times New Roman"/>
          <w:sz w:val="16"/>
        </w:rPr>
        <w:t>EACH SUCH REQUEST</w:t>
      </w:r>
      <w:r w:rsidR="008D647C">
        <w:rPr>
          <w:rFonts w:ascii="Times New Roman" w:hAnsi="Times New Roman"/>
          <w:sz w:val="16"/>
        </w:rPr>
        <w:t xml:space="preserve"> </w:t>
      </w:r>
      <w:r w:rsidR="00107D0B">
        <w:rPr>
          <w:rFonts w:ascii="Times New Roman" w:hAnsi="Times New Roman"/>
          <w:sz w:val="16"/>
        </w:rPr>
        <w:t>WILL REQUIRE ONE FEE.  WHERE A COMMON CARRIER MUST FILE A SECTION 214 APPLICATION AND ANOTHER APPLICATION FOR A RADIO LICENSE THAT IS ALSO CHARGEABLE UNDER SECTION 8 OF THE COMMUNICATIONS ACT, BOTH SUCH CHARGES WILL BE REQUIRED. (A FEE IS NOT REQUIRED FOR SECTION 214 REQUESTS FOR AUTHORITY TO DISCONTINUE, REDUCE OR IMPAIR SERVICE, NOR IS A FEE REQUIRED FOR SECTION 214 APPLICATIONS SUBMITTED PURELY FOR NOTIFICATION PURPOSES).</w:t>
      </w:r>
    </w:p>
    <w:p w:rsidR="001D25F9">
      <w:pPr>
        <w:tabs>
          <w:tab w:val="left" w:pos="360"/>
          <w:tab w:val="left" w:pos="540"/>
          <w:tab w:val="left" w:pos="810"/>
          <w:tab w:val="left" w:pos="1080"/>
          <w:tab w:val="left" w:leader="dot" w:pos="3600"/>
          <w:tab w:val="decimal" w:pos="5220"/>
          <w:tab w:val="left" w:pos="6300"/>
          <w:tab w:val="left" w:pos="7200"/>
        </w:tabs>
        <w:suppressAutoHyphens/>
        <w:rPr>
          <w:rFonts w:ascii="Times New Roman" w:hAnsi="Times New Roman"/>
          <w:sz w:val="16"/>
        </w:rPr>
      </w:pPr>
    </w:p>
    <w:p w:rsidR="001D25F9">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Times New Roman" w:hAnsi="Times New Roman"/>
          <w:b/>
          <w:sz w:val="16"/>
          <w:vertAlign w:val="superscript"/>
        </w:rPr>
        <w:t>2</w:t>
      </w:r>
      <w:r>
        <w:rPr>
          <w:rFonts w:ascii="Times New Roman" w:hAnsi="Times New Roman"/>
          <w:sz w:val="16"/>
        </w:rPr>
        <w:tab/>
      </w:r>
      <w:r w:rsidR="00E3448A">
        <w:rPr>
          <w:rFonts w:ascii="Times New Roman" w:hAnsi="Times New Roman"/>
          <w:sz w:val="16"/>
        </w:rPr>
        <w:t xml:space="preserve">THE REQUIRED FEE MUST EITHER BE PAID ELECTRONICALLY BY CREDIT CARD OR DEBIT CARD FROM A BANK THROUGH FEE FILER AT THE SAME TIME THE PETITION FOR WAIVER IS FILED ELECTRONICALLY ON THE COMMISSION’S ELECTRONIC TARIFF FILING SYSTEM, OR BY CREDIT CARD OR CHECK TO THE U.S. BANK LOCKBOX LOCATION IN ST. LOUIS, MO IN ACCORDANCE WITH THE REQUIREMENTS OF SECTION 1.1105 OF THE COMMISSION’S RULES. </w:t>
      </w:r>
    </w:p>
    <w:p w:rsidR="001D25F9">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r>
        <w:rPr>
          <w:rFonts w:ascii="Arial Narrow" w:hAnsi="Arial Narrow"/>
          <w:noProof/>
          <w:sz w:val="16"/>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p>
    <w:p w:rsidR="001D25F9">
      <w:pPr>
        <w:tabs>
          <w:tab w:val="left" w:pos="360"/>
          <w:tab w:val="left" w:pos="540"/>
          <w:tab w:val="left" w:pos="810"/>
          <w:tab w:val="left" w:pos="1080"/>
          <w:tab w:val="left" w:leader="dot" w:pos="3600"/>
          <w:tab w:val="decimal" w:pos="5220"/>
          <w:tab w:val="left" w:pos="6300"/>
          <w:tab w:val="left" w:pos="7200"/>
        </w:tabs>
        <w:suppressAutoHyphens/>
        <w:rPr>
          <w:rFonts w:ascii="Arial Narrow" w:hAnsi="Arial Narrow"/>
          <w:sz w:val="16"/>
        </w:rPr>
      </w:pPr>
    </w:p>
    <w:sectPr>
      <w:footerReference w:type="default" r:id="rId9"/>
      <w:pgSz w:w="12240" w:h="15840"/>
      <w:pgMar w:top="1296" w:right="446" w:bottom="1296" w:left="446"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7C1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7C11AF">
    <w:pPr>
      <w:spacing w:before="140" w:line="100" w:lineRule="exact"/>
      <w:rPr>
        <w:sz w:val="10"/>
      </w:rPr>
    </w:pPr>
  </w:p>
  <w:p w:rsidR="007C11AF"/>
  <w:p w:rsidR="007C11AF">
    <w:r>
      <w:rPr>
        <w:noProof/>
        <w:snapToGrid/>
      </w:rPr>
      <mc:AlternateContent>
        <mc:Choice Requires="wps">
          <w:drawing>
            <wp:anchor distT="0" distB="0" distL="114300" distR="114300" simplePos="0" relativeHeight="251658240" behindDoc="0" locked="0" layoutInCell="0" allowOverlap="1">
              <wp:simplePos x="0" y="0"/>
              <wp:positionH relativeFrom="page">
                <wp:posOffset>285750</wp:posOffset>
              </wp:positionH>
              <wp:positionV relativeFrom="paragraph">
                <wp:posOffset>152400</wp:posOffset>
              </wp:positionV>
              <wp:extent cx="72009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2009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C11AF">
                          <w:pPr>
                            <w:tabs>
                              <w:tab w:val="center" w:pos="5670"/>
                              <w:tab w:val="right" w:pos="11340"/>
                            </w:tabs>
                            <w:rPr>
                              <w:rFonts w:ascii="Times New Roman" w:hAnsi="Times New Roman"/>
                            </w:rPr>
                          </w:pPr>
                          <w: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567pt;height:12pt;margin-top:12pt;margin-left:22.5pt;mso-height-percent:0;mso-height-relative:page;mso-position-horizont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7C11AF">
                    <w:pPr>
                      <w:tabs>
                        <w:tab w:val="center" w:pos="5670"/>
                        <w:tab w:val="right" w:pos="11340"/>
                      </w:tabs>
                      <w:rPr>
                        <w:rFonts w:ascii="Times New Roman" w:hAnsi="Times New Roman"/>
                      </w:rPr>
                    </w:pPr>
                    <w:r>
                      <w:tab/>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BC6">
      <w:r>
        <w:separator/>
      </w:r>
    </w:p>
  </w:footnote>
  <w:footnote w:type="continuationSeparator" w:id="1">
    <w:p w:rsidR="00E17BC6">
      <w:r>
        <w:continuationSeparator/>
      </w:r>
    </w:p>
  </w:footnote>
  <w:footnote w:id="2">
    <w:p w:rsidR="00C8471C" w:rsidP="00C8471C">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C8471C" w:rsidP="00C8471C">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r>
        <w:fldChar w:fldCharType="begin"/>
      </w:r>
      <w:r>
        <w:instrText xml:space="preserve"> HYPERLINK "https://tfm.fiscal.treasury.gov/v1/bull/17-12.pdf" </w:instrText>
      </w:r>
      <w:r>
        <w:fldChar w:fldCharType="separate"/>
      </w:r>
      <w:r>
        <w:rPr>
          <w:rStyle w:val="Hyperlink"/>
        </w:rPr>
        <w:t>https://tfm.fiscal.treasury.gov/v1/bull/17-12.pdf</w:t>
      </w:r>
      <w:r>
        <w:fldChar w:fldCharType="end"/>
      </w:r>
      <w:r>
        <w:t xml:space="preserve">; </w:t>
      </w:r>
      <w:r>
        <w:rPr>
          <w:i/>
        </w:rPr>
        <w:t>see also</w:t>
      </w:r>
      <w:r>
        <w:fldChar w:fldCharType="begin"/>
      </w:r>
      <w:r>
        <w:instrText xml:space="preserve"> HYPERLINK "https://www.gpo.gov/fdsys/pkg/FR-2011-06-16/pdf/2011-15181.pdf" </w:instrText>
      </w:r>
      <w:r>
        <w:fldChar w:fldCharType="separate"/>
      </w:r>
      <w:r>
        <w:rPr>
          <w:rStyle w:val="Hyperlink"/>
        </w:rPr>
        <w:t xml:space="preserve"> </w:t>
      </w:r>
      <w:r>
        <w:fldChar w:fldCharType="end"/>
      </w:r>
      <w:r>
        <w:fldChar w:fldCharType="begin"/>
      </w:r>
      <w:r>
        <w:instrText xml:space="preserve"> HYPERLINK "https://www.gpo.gov/fdsys/pkg/FR-2011-06-16/pdf/2011-15181.pdf" </w:instrText>
      </w:r>
      <w:r>
        <w:fldChar w:fldCharType="separate"/>
      </w:r>
      <w:r>
        <w:rPr>
          <w:rStyle w:val="Hyperlink"/>
        </w:rPr>
        <w:t>https://www.gpo.gov/fdsys/pkg/FR-2011-06-16/pdf/2011-15181.pdf</w:t>
      </w:r>
      <w:r>
        <w:fldChar w:fldCharType="end"/>
      </w:r>
      <w:r>
        <w:t>.</w:t>
      </w:r>
    </w:p>
  </w:footnote>
  <w:footnote w:id="4">
    <w:p w:rsidR="00C8471C" w:rsidP="00C8471C">
      <w:pPr>
        <w:tabs>
          <w:tab w:val="center" w:pos="4680"/>
        </w:tabs>
        <w:suppressAutoHyphens/>
        <w:spacing w:after="120"/>
        <w:rPr>
          <w:sz w:val="20"/>
        </w:rPr>
      </w:pPr>
      <w:r>
        <w:rPr>
          <w:rStyle w:val="FootnoteReference"/>
        </w:rPr>
        <w:footnoteRef/>
      </w:r>
      <w:r>
        <w:rPr>
          <w:sz w:val="20"/>
        </w:rPr>
        <w:t xml:space="preserve"> </w:t>
      </w:r>
      <w:r w:rsidRPr="004662E1">
        <w:rPr>
          <w:rFonts w:ascii="Times New Roman" w:hAnsi="Times New Roman"/>
          <w:i/>
          <w:sz w:val="20"/>
        </w:rPr>
        <w:t>Amendment of Part 1 of the Commission’s Rules</w:t>
      </w:r>
      <w:r w:rsidRPr="004662E1">
        <w:rPr>
          <w:rFonts w:ascii="Times New Roman" w:hAnsi="Times New Roman"/>
          <w:sz w:val="20"/>
        </w:rPr>
        <w:t xml:space="preserve">, Order, MD Docket No. 17-123, 32 FCC Rcd 4203 (2017) (modifying Section 1.1109 of the Commission’s rules to delete reference to P.O. Box 979092 at U.S. Bank in St. Louis, Missouri); </w:t>
      </w:r>
      <w:r w:rsidRPr="004662E1">
        <w:rPr>
          <w:rFonts w:ascii="Times New Roman" w:hAnsi="Times New Roman"/>
          <w:i/>
          <w:sz w:val="20"/>
        </w:rPr>
        <w:t xml:space="preserve">Amendment of Parts 0, 1, 51, and 61 of the </w:t>
      </w:r>
      <w:r w:rsidRPr="004662E1">
        <w:rPr>
          <w:rFonts w:ascii="Times New Roman" w:hAnsi="Times New Roman"/>
          <w:i/>
          <w:spacing w:val="-2"/>
          <w:sz w:val="20"/>
        </w:rPr>
        <w:t>Commission’s Rules</w:t>
      </w:r>
      <w:r w:rsidRPr="004662E1">
        <w:rPr>
          <w:rFonts w:ascii="Times New Roman" w:hAnsi="Times New Roman"/>
          <w:spacing w:val="-2"/>
          <w:sz w:val="20"/>
        </w:rPr>
        <w:t xml:space="preserve">, Order, MD Docket No. 17-357, </w:t>
      </w:r>
      <w:r w:rsidRPr="004662E1">
        <w:rPr>
          <w:rFonts w:ascii="Times New Roman" w:hAnsi="Times New Roman"/>
          <w:sz w:val="20"/>
        </w:rPr>
        <w:t>32 FCC Rcd 10565 (2017) (modifying Section 1.1105 of the Commission’s rules to delete reference to P.O. Box 979091 at U.S. Bank in St. Louis, Missouri).</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1702D"/>
    <w:multiLevelType w:val="singleLevel"/>
    <w:tmpl w:val="843088D0"/>
    <w:lvl w:ilvl="0">
      <w:start w:val="6"/>
      <w:numFmt w:val="bullet"/>
      <w:lvlText w:val=""/>
      <w:lvlJc w:val="left"/>
      <w:pPr>
        <w:tabs>
          <w:tab w:val="num" w:pos="1080"/>
        </w:tabs>
        <w:ind w:left="1080" w:hanging="360"/>
      </w:pPr>
      <w:rPr>
        <w:rFonts w:ascii="Symbol" w:hAnsi="Symbol" w:hint="default"/>
      </w:rPr>
    </w:lvl>
  </w:abstractNum>
  <w:abstractNum w:abstractNumId="1">
    <w:nsid w:val="0A4B1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FA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1A09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0B8F1D7A"/>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5">
    <w:nsid w:val="1C2F7AFB"/>
    <w:multiLevelType w:val="hybridMultilevel"/>
    <w:tmpl w:val="5FD8462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FFE7F43"/>
    <w:multiLevelType w:val="singleLevel"/>
    <w:tmpl w:val="25DCC2F6"/>
    <w:lvl w:ilvl="0">
      <w:start w:val="6"/>
      <w:numFmt w:val="bullet"/>
      <w:lvlText w:val=""/>
      <w:lvlJc w:val="left"/>
      <w:pPr>
        <w:tabs>
          <w:tab w:val="num" w:pos="1140"/>
        </w:tabs>
        <w:ind w:left="1140" w:hanging="360"/>
      </w:pPr>
      <w:rPr>
        <w:rFonts w:ascii="Symbol" w:hAnsi="Symbol" w:hint="default"/>
      </w:rPr>
    </w:lvl>
  </w:abstractNum>
  <w:abstractNum w:abstractNumId="7">
    <w:nsid w:val="230C4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32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FB6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16B01E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38474A11"/>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12">
    <w:nsid w:val="39594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B8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5D6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6B4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000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3A3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4A2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B377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67590FB0"/>
    <w:multiLevelType w:val="singleLevel"/>
    <w:tmpl w:val="476202D4"/>
    <w:lvl w:ilvl="0">
      <w:start w:val="0"/>
      <w:numFmt w:val="bullet"/>
      <w:lvlText w:val=""/>
      <w:lvlJc w:val="left"/>
      <w:pPr>
        <w:tabs>
          <w:tab w:val="num" w:pos="1080"/>
        </w:tabs>
        <w:ind w:left="1080" w:hanging="360"/>
      </w:pPr>
      <w:rPr>
        <w:rFonts w:ascii="Symbol" w:hAnsi="Symbol" w:hint="default"/>
      </w:rPr>
    </w:lvl>
  </w:abstractNum>
  <w:abstractNum w:abstractNumId="22">
    <w:nsid w:val="6BEE5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DA23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A65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C2145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7CC31556"/>
    <w:multiLevelType w:val="singleLevel"/>
    <w:tmpl w:val="5C325086"/>
    <w:lvl w:ilvl="0">
      <w:start w:val="1"/>
      <w:numFmt w:val="decimal"/>
      <w:lvlText w:val="%1."/>
      <w:lvlJc w:val="left"/>
      <w:pPr>
        <w:tabs>
          <w:tab w:val="num" w:pos="450"/>
        </w:tabs>
        <w:ind w:left="450" w:hanging="450"/>
      </w:pPr>
      <w:rPr>
        <w:rFonts w:hint="default"/>
      </w:rPr>
    </w:lvl>
  </w:abstractNum>
  <w:abstractNum w:abstractNumId="27">
    <w:nsid w:val="7CF76EF1"/>
    <w:multiLevelType w:val="singleLevel"/>
    <w:tmpl w:val="476202D4"/>
    <w:lvl w:ilvl="0">
      <w:start w:val="0"/>
      <w:numFmt w:val="bullet"/>
      <w:lvlText w:val=""/>
      <w:lvlJc w:val="left"/>
      <w:pPr>
        <w:tabs>
          <w:tab w:val="num" w:pos="1080"/>
        </w:tabs>
        <w:ind w:left="1080" w:hanging="360"/>
      </w:pPr>
      <w:rPr>
        <w:rFonts w:ascii="Symbol" w:hAnsi="Symbol" w:hint="default"/>
      </w:rPr>
    </w:lvl>
  </w:abstractNum>
  <w:num w:numId="1">
    <w:abstractNumId w:val="6"/>
  </w:num>
  <w:num w:numId="2">
    <w:abstractNumId w:val="0"/>
  </w:num>
  <w:num w:numId="3">
    <w:abstractNumId w:val="26"/>
  </w:num>
  <w:num w:numId="4">
    <w:abstractNumId w:val="18"/>
  </w:num>
  <w:num w:numId="5">
    <w:abstractNumId w:val="2"/>
  </w:num>
  <w:num w:numId="6">
    <w:abstractNumId w:val="9"/>
  </w:num>
  <w:num w:numId="7">
    <w:abstractNumId w:val="14"/>
  </w:num>
  <w:num w:numId="8">
    <w:abstractNumId w:val="12"/>
  </w:num>
  <w:num w:numId="9">
    <w:abstractNumId w:val="7"/>
  </w:num>
  <w:num w:numId="10">
    <w:abstractNumId w:val="15"/>
  </w:num>
  <w:num w:numId="11">
    <w:abstractNumId w:val="24"/>
  </w:num>
  <w:num w:numId="12">
    <w:abstractNumId w:val="1"/>
  </w:num>
  <w:num w:numId="13">
    <w:abstractNumId w:val="23"/>
  </w:num>
  <w:num w:numId="14">
    <w:abstractNumId w:val="19"/>
  </w:num>
  <w:num w:numId="15">
    <w:abstractNumId w:val="13"/>
  </w:num>
  <w:num w:numId="16">
    <w:abstractNumId w:val="22"/>
  </w:num>
  <w:num w:numId="17">
    <w:abstractNumId w:val="16"/>
  </w:num>
  <w:num w:numId="18">
    <w:abstractNumId w:val="8"/>
  </w:num>
  <w:num w:numId="19">
    <w:abstractNumId w:val="11"/>
  </w:num>
  <w:num w:numId="20">
    <w:abstractNumId w:val="27"/>
  </w:num>
  <w:num w:numId="21">
    <w:abstractNumId w:val="21"/>
  </w:num>
  <w:num w:numId="22">
    <w:abstractNumId w:val="4"/>
  </w:num>
  <w:num w:numId="23">
    <w:abstractNumId w:val="3"/>
  </w:num>
  <w:num w:numId="24">
    <w:abstractNumId w:val="10"/>
  </w:num>
  <w:num w:numId="25">
    <w:abstractNumId w:val="20"/>
  </w:num>
  <w:num w:numId="26">
    <w:abstractNumId w:val="17"/>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s>
      <w:suppressAutoHyphens/>
      <w:ind w:left="90" w:hanging="720"/>
      <w:jc w:val="both"/>
      <w:outlineLvl w:val="0"/>
    </w:pPr>
    <w:rPr>
      <w:rFonts w:ascii="Times New Roman" w:hAnsi="Times New Roman"/>
      <w:b/>
      <w:sz w:val="29"/>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NECG) Footnote Reference,Appel note de bas de p,Style 12"/>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Indent2">
    <w:name w:val="Body Text Indent 2"/>
    <w:basedOn w:val="Normal"/>
    <w:pPr>
      <w:tabs>
        <w:tab w:val="left" w:pos="-720"/>
        <w:tab w:val="left" w:pos="0"/>
      </w:tabs>
      <w:suppressAutoHyphens/>
      <w:ind w:left="720" w:hanging="720"/>
    </w:pPr>
    <w:rPr>
      <w:rFonts w:ascii="Times New Roman" w:hAnsi="Times New Roman"/>
    </w:rPr>
  </w:style>
  <w:style w:type="paragraph" w:styleId="BodyTextIndent3">
    <w:name w:val="Body Text Indent 3"/>
    <w:basedOn w:val="Normal"/>
    <w:pPr>
      <w:tabs>
        <w:tab w:val="left" w:pos="-720"/>
        <w:tab w:val="left" w:pos="0"/>
      </w:tabs>
      <w:suppressAutoHyphens/>
      <w:ind w:left="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character" w:styleId="Hyperlink">
    <w:name w:val="Hyperlink"/>
    <w:rPr>
      <w:color w:val="0000FF"/>
      <w:u w:val="single"/>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1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C8471C"/>
    <w:rPr>
      <w:color w:val="000000"/>
    </w:rPr>
  </w:style>
  <w:style w:type="paragraph" w:customStyle="1" w:styleId="footnotedescription">
    <w:name w:val="footnote description"/>
    <w:next w:val="Normal"/>
    <w:link w:val="footnotedescriptionChar"/>
    <w:rsid w:val="00C8471C"/>
    <w:pPr>
      <w:spacing w:after="115" w:line="254" w:lineRule="auto"/>
    </w:pPr>
    <w:rPr>
      <w:color w:val="000000"/>
    </w:rPr>
  </w:style>
  <w:style w:type="character" w:customStyle="1" w:styleId="footnotemark">
    <w:name w:val="footnote mark"/>
    <w:rsid w:val="00C8471C"/>
    <w:rPr>
      <w:rFonts w:ascii="Times New Roman" w:eastAsia="Times New Roman" w:hAnsi="Times New Roman" w:cs="Times New Roman"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2.wmf"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