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101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D64CF5">
        <w:rPr>
          <w:b/>
          <w:szCs w:val="24"/>
        </w:rPr>
        <w:t>September</w:t>
      </w:r>
      <w:r w:rsidR="00927821">
        <w:rPr>
          <w:b/>
          <w:szCs w:val="24"/>
        </w:rPr>
        <w:t xml:space="preserve"> 4, 2018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ED111B" w:rsidP="00DE2DA6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 xml:space="preserve">In the Matter of </w:t>
      </w:r>
      <w:r w:rsidR="00927821">
        <w:rPr>
          <w:rFonts w:eastAsia="MingLiU"/>
          <w:bCs/>
          <w:color w:val="010101"/>
          <w:szCs w:val="24"/>
        </w:rPr>
        <w:t>Accelerating Wireline Broadband Deployment by Removing Barriers to</w:t>
      </w:r>
    </w:p>
    <w:p w:rsidR="00927821" w:rsidRPr="00927821" w:rsidP="00DE2DA6">
      <w:pPr>
        <w:ind w:left="1080" w:hanging="1080"/>
        <w:rPr>
          <w:rFonts w:ascii="Times" w:hAnsi="Times"/>
          <w:bCs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   </w:t>
      </w:r>
      <w:r w:rsidRPr="00927821">
        <w:rPr>
          <w:bCs/>
          <w:color w:val="010101"/>
          <w:szCs w:val="24"/>
        </w:rPr>
        <w:t>Infrastructure Investment</w:t>
      </w:r>
      <w:r w:rsidR="00D64CF5">
        <w:rPr>
          <w:bCs/>
          <w:color w:val="010101"/>
          <w:szCs w:val="24"/>
        </w:rPr>
        <w:t xml:space="preserve"> (WC Docket No. 17-84)</w:t>
      </w:r>
    </w:p>
    <w:p w:rsidR="00ED111B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ED111B" w:rsidP="00DE2DA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927821">
        <w:rPr>
          <w:rFonts w:ascii="Times" w:hAnsi="Times"/>
          <w:bCs/>
          <w:color w:val="010101"/>
          <w:szCs w:val="24"/>
        </w:rPr>
        <w:t>Harold Feld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927821">
        <w:rPr>
          <w:rFonts w:ascii="Times" w:hAnsi="Times"/>
          <w:bCs/>
          <w:color w:val="010101"/>
          <w:szCs w:val="24"/>
        </w:rPr>
        <w:t>Public Knowledge (Filed August 8, 2018)</w:t>
      </w:r>
      <w:r w:rsidR="00DE2DA6">
        <w:rPr>
          <w:rFonts w:ascii="Times" w:hAnsi="Times"/>
          <w:bCs/>
          <w:color w:val="010101"/>
          <w:szCs w:val="24"/>
        </w:rPr>
        <w:t xml:space="preserve"> </w:t>
      </w:r>
    </w:p>
    <w:p w:rsidR="00140FF8" w:rsidRPr="00927821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4"/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