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54D4C">
      <w:pPr>
        <w:tabs>
          <w:tab w:val="center" w:pos="4770"/>
        </w:tabs>
        <w:spacing w:line="226" w:lineRule="auto"/>
        <w:jc w:val="center"/>
        <w:rPr>
          <w:b/>
          <w:sz w:val="22"/>
        </w:rPr>
      </w:pPr>
      <w:r>
        <w:rPr>
          <w:b/>
          <w:sz w:val="22"/>
        </w:rPr>
        <w:t>Before the</w:t>
      </w:r>
    </w:p>
    <w:p w:rsidR="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pPr>
        <w:tabs>
          <w:tab w:val="left" w:pos="4680"/>
        </w:tabs>
        <w:spacing w:line="226" w:lineRule="auto"/>
        <w:jc w:val="center"/>
        <w:rPr>
          <w:sz w:val="22"/>
        </w:rPr>
      </w:pPr>
    </w:p>
    <w:p w:rsidR="00354D4C">
      <w:pPr>
        <w:pStyle w:val="BodyText2"/>
        <w:tabs>
          <w:tab w:val="left" w:pos="4680"/>
        </w:tabs>
        <w:spacing w:line="226" w:lineRule="auto"/>
      </w:pPr>
    </w:p>
    <w:p w:rsidR="00354D4C" w:rsidRPr="00822BD6">
      <w:pPr>
        <w:pStyle w:val="BodyText"/>
        <w:tabs>
          <w:tab w:val="left" w:pos="4680"/>
          <w:tab w:val="left" w:pos="5760"/>
        </w:tabs>
        <w:rPr>
          <w:szCs w:val="22"/>
        </w:rPr>
      </w:pPr>
      <w:r w:rsidRPr="00822BD6">
        <w:rPr>
          <w:szCs w:val="22"/>
        </w:rPr>
        <w:t>In the Matter of</w:t>
      </w:r>
      <w:r w:rsidRPr="00822BD6">
        <w:rPr>
          <w:szCs w:val="22"/>
        </w:rPr>
        <w:tab/>
        <w:t>)</w:t>
      </w:r>
    </w:p>
    <w:p w:rsidR="00354D4C" w:rsidRPr="00822BD6" w:rsidP="00F72912">
      <w:pPr>
        <w:tabs>
          <w:tab w:val="left" w:pos="4680"/>
          <w:tab w:val="left" w:pos="5760"/>
        </w:tabs>
        <w:spacing w:line="226" w:lineRule="auto"/>
        <w:rPr>
          <w:sz w:val="22"/>
          <w:szCs w:val="22"/>
        </w:rPr>
      </w:pPr>
      <w:r w:rsidRPr="00822BD6">
        <w:rPr>
          <w:sz w:val="22"/>
          <w:szCs w:val="22"/>
        </w:rPr>
        <w:tab/>
        <w:t>)</w:t>
      </w:r>
    </w:p>
    <w:p w:rsidR="0002201F" w:rsidRPr="00A902A9" w:rsidP="00A902A9">
      <w:pPr>
        <w:tabs>
          <w:tab w:val="left" w:pos="4680"/>
          <w:tab w:val="left" w:pos="5400"/>
        </w:tabs>
        <w:spacing w:line="226" w:lineRule="auto"/>
        <w:jc w:val="both"/>
        <w:rPr>
          <w:sz w:val="22"/>
          <w:szCs w:val="22"/>
        </w:rPr>
      </w:pPr>
      <w:r>
        <w:rPr>
          <w:sz w:val="22"/>
          <w:szCs w:val="22"/>
        </w:rPr>
        <w:t>American Multi-Media Syndicate Inc</w:t>
      </w:r>
      <w:r w:rsidRPr="00822BD6">
        <w:rPr>
          <w:sz w:val="22"/>
          <w:szCs w:val="22"/>
        </w:rPr>
        <w:tab/>
        <w:t>)</w:t>
      </w:r>
      <w:r w:rsidRPr="00822BD6" w:rsidR="009876B2">
        <w:rPr>
          <w:sz w:val="22"/>
          <w:szCs w:val="22"/>
        </w:rPr>
        <w:tab/>
      </w:r>
      <w:r w:rsidRPr="00A902A9" w:rsidR="009876B2">
        <w:rPr>
          <w:sz w:val="22"/>
          <w:szCs w:val="22"/>
        </w:rPr>
        <w:t>File</w:t>
      </w:r>
      <w:r w:rsidRPr="00A902A9" w:rsidR="00A902A9">
        <w:rPr>
          <w:sz w:val="22"/>
          <w:szCs w:val="22"/>
        </w:rPr>
        <w:t xml:space="preserve"> </w:t>
      </w:r>
      <w:r w:rsidRPr="00A902A9" w:rsidR="009876B2">
        <w:rPr>
          <w:sz w:val="22"/>
          <w:szCs w:val="22"/>
        </w:rPr>
        <w:t xml:space="preserve">No. </w:t>
      </w:r>
      <w:r w:rsidRPr="00A902A9" w:rsidR="00DD6C88">
        <w:rPr>
          <w:sz w:val="22"/>
          <w:szCs w:val="22"/>
        </w:rPr>
        <w:t>EB-FIELDSCR-</w:t>
      </w:r>
      <w:r w:rsidR="00AC3D41">
        <w:rPr>
          <w:sz w:val="22"/>
          <w:szCs w:val="22"/>
        </w:rPr>
        <w:t>18</w:t>
      </w:r>
      <w:r w:rsidRPr="00A902A9" w:rsidR="00DD6C88">
        <w:rPr>
          <w:sz w:val="22"/>
          <w:szCs w:val="22"/>
        </w:rPr>
        <w:t>-000</w:t>
      </w:r>
      <w:r w:rsidRPr="00A902A9" w:rsidR="00C14FE6">
        <w:rPr>
          <w:sz w:val="22"/>
          <w:szCs w:val="22"/>
        </w:rPr>
        <w:t>2</w:t>
      </w:r>
      <w:r>
        <w:rPr>
          <w:sz w:val="22"/>
          <w:szCs w:val="22"/>
        </w:rPr>
        <w:t>6933</w:t>
      </w:r>
    </w:p>
    <w:p w:rsidR="00B61C91" w:rsidRPr="00822BD6" w:rsidP="002A75F0">
      <w:pPr>
        <w:tabs>
          <w:tab w:val="left" w:pos="4680"/>
          <w:tab w:val="left" w:pos="6480"/>
        </w:tabs>
        <w:spacing w:line="226" w:lineRule="auto"/>
        <w:jc w:val="both"/>
        <w:rPr>
          <w:szCs w:val="22"/>
        </w:rPr>
      </w:pPr>
      <w:r>
        <w:rPr>
          <w:sz w:val="22"/>
          <w:szCs w:val="22"/>
        </w:rPr>
        <w:t xml:space="preserve">Licensee </w:t>
      </w:r>
      <w:r w:rsidR="00822BD6">
        <w:rPr>
          <w:sz w:val="22"/>
          <w:szCs w:val="22"/>
        </w:rPr>
        <w:t>of Station W</w:t>
      </w:r>
      <w:r w:rsidR="00C55966">
        <w:rPr>
          <w:sz w:val="22"/>
          <w:szCs w:val="22"/>
        </w:rPr>
        <w:t>DKK</w:t>
      </w:r>
      <w:r w:rsidR="00705979">
        <w:rPr>
          <w:sz w:val="22"/>
          <w:szCs w:val="22"/>
        </w:rPr>
        <w:t>-LP</w:t>
      </w:r>
      <w:r w:rsidRPr="00822BD6" w:rsidR="0015777C">
        <w:rPr>
          <w:sz w:val="22"/>
          <w:szCs w:val="22"/>
        </w:rPr>
        <w:tab/>
        <w:t>)</w:t>
      </w:r>
    </w:p>
    <w:p w:rsidR="000A3AC7">
      <w:pPr>
        <w:pStyle w:val="BodyText2"/>
        <w:tabs>
          <w:tab w:val="left" w:pos="4680"/>
          <w:tab w:val="left" w:pos="5760"/>
        </w:tabs>
        <w:spacing w:line="226" w:lineRule="auto"/>
        <w:rPr>
          <w:szCs w:val="22"/>
        </w:rPr>
      </w:pPr>
      <w:r>
        <w:rPr>
          <w:szCs w:val="22"/>
        </w:rPr>
        <w:tab/>
        <w:t>)</w:t>
      </w:r>
    </w:p>
    <w:p w:rsidR="00354D4C" w:rsidRPr="00A902A9" w:rsidP="00A902A9">
      <w:pPr>
        <w:pStyle w:val="BodyText2"/>
        <w:tabs>
          <w:tab w:val="left" w:pos="4680"/>
          <w:tab w:val="left" w:pos="5400"/>
        </w:tabs>
        <w:spacing w:line="226" w:lineRule="auto"/>
        <w:rPr>
          <w:szCs w:val="22"/>
        </w:rPr>
      </w:pPr>
      <w:r w:rsidRPr="005E4B02">
        <w:rPr>
          <w:szCs w:val="22"/>
        </w:rPr>
        <w:t>Facility ID: 1</w:t>
      </w:r>
      <w:r w:rsidRPr="005E4B02" w:rsidR="00705979">
        <w:rPr>
          <w:szCs w:val="22"/>
        </w:rPr>
        <w:t>9</w:t>
      </w:r>
      <w:r w:rsidRPr="005E4B02" w:rsidR="00C55966">
        <w:rPr>
          <w:szCs w:val="22"/>
        </w:rPr>
        <w:t>1815</w:t>
      </w:r>
      <w:r w:rsidRPr="00822BD6">
        <w:rPr>
          <w:szCs w:val="22"/>
        </w:rPr>
        <w:tab/>
      </w:r>
      <w:r w:rsidRPr="009876B2">
        <w:rPr>
          <w:szCs w:val="22"/>
        </w:rPr>
        <w:t>)</w:t>
      </w:r>
      <w:r>
        <w:rPr>
          <w:szCs w:val="22"/>
        </w:rPr>
        <w:tab/>
      </w:r>
    </w:p>
    <w:p w:rsidR="000A3AC7" w:rsidP="000A3AC7">
      <w:pPr>
        <w:pStyle w:val="BodyText2"/>
        <w:tabs>
          <w:tab w:val="left" w:pos="4680"/>
          <w:tab w:val="left" w:pos="6120"/>
        </w:tabs>
        <w:spacing w:line="226" w:lineRule="auto"/>
        <w:rPr>
          <w:szCs w:val="22"/>
        </w:rPr>
      </w:pPr>
      <w:r>
        <w:rPr>
          <w:szCs w:val="22"/>
        </w:rPr>
        <w:tab/>
        <w:t>)</w:t>
      </w:r>
    </w:p>
    <w:p w:rsidR="00354D4C" w:rsidRPr="009876B2">
      <w:pPr>
        <w:pStyle w:val="BodyText2"/>
        <w:tabs>
          <w:tab w:val="left" w:pos="4680"/>
          <w:tab w:val="left" w:pos="5760"/>
        </w:tabs>
        <w:spacing w:line="226" w:lineRule="auto"/>
        <w:rPr>
          <w:szCs w:val="22"/>
        </w:rPr>
      </w:pPr>
      <w:r>
        <w:rPr>
          <w:szCs w:val="22"/>
        </w:rPr>
        <w:t>Hollywood</w:t>
      </w:r>
      <w:r w:rsidR="00511455">
        <w:rPr>
          <w:szCs w:val="22"/>
        </w:rPr>
        <w:t>,</w:t>
      </w:r>
      <w:r w:rsidR="002A75F0">
        <w:rPr>
          <w:szCs w:val="22"/>
        </w:rPr>
        <w:t xml:space="preserve"> Florida</w:t>
      </w:r>
      <w:r w:rsidRPr="009876B2" w:rsidR="009876B2">
        <w:rPr>
          <w:color w:val="FF0000"/>
          <w:szCs w:val="22"/>
        </w:rPr>
        <w:tab/>
      </w:r>
      <w:r w:rsidRPr="00B42F55" w:rsidR="009876B2">
        <w:rPr>
          <w:szCs w:val="22"/>
        </w:rPr>
        <w:t>)</w:t>
      </w:r>
    </w:p>
    <w:p w:rsidR="00354D4C" w:rsidRPr="009876B2">
      <w:pPr>
        <w:tabs>
          <w:tab w:val="center" w:pos="4680"/>
          <w:tab w:val="left" w:pos="5760"/>
        </w:tabs>
        <w:spacing w:line="226" w:lineRule="auto"/>
        <w:jc w:val="both"/>
        <w:rPr>
          <w:sz w:val="22"/>
          <w:szCs w:val="22"/>
        </w:rPr>
      </w:pPr>
    </w:p>
    <w:p w:rsidR="00354D4C" w:rsidRPr="009876B2">
      <w:pPr>
        <w:tabs>
          <w:tab w:val="center" w:pos="4680"/>
          <w:tab w:val="left" w:pos="5760"/>
        </w:tabs>
        <w:spacing w:line="226" w:lineRule="auto"/>
        <w:jc w:val="both"/>
        <w:rPr>
          <w:sz w:val="22"/>
          <w:szCs w:val="22"/>
        </w:rPr>
      </w:pPr>
    </w:p>
    <w:p w:rsidR="00354D4C" w:rsidRPr="009876B2">
      <w:pPr>
        <w:pStyle w:val="Title"/>
        <w:tabs>
          <w:tab w:val="left" w:pos="5760"/>
        </w:tabs>
        <w:rPr>
          <w:sz w:val="22"/>
          <w:szCs w:val="22"/>
        </w:rPr>
      </w:pPr>
      <w:r w:rsidRPr="009876B2">
        <w:rPr>
          <w:sz w:val="22"/>
          <w:szCs w:val="22"/>
        </w:rPr>
        <w:t>NOTICE OF VIOLATION</w:t>
      </w:r>
    </w:p>
    <w:p w:rsidR="00354D4C" w:rsidRPr="009876B2">
      <w:pPr>
        <w:tabs>
          <w:tab w:val="left" w:pos="6480"/>
        </w:tabs>
        <w:rPr>
          <w:b/>
          <w:sz w:val="22"/>
          <w:szCs w:val="22"/>
        </w:rPr>
      </w:pPr>
    </w:p>
    <w:p w:rsidR="00AE04A5" w:rsidP="00F72912">
      <w:pPr>
        <w:pStyle w:val="Subtitle"/>
        <w:jc w:val="left"/>
        <w:rPr>
          <w:szCs w:val="22"/>
        </w:rPr>
      </w:pPr>
      <w:r w:rsidRPr="009876B2">
        <w:rPr>
          <w:szCs w:val="22"/>
        </w:rPr>
        <w:tab/>
      </w:r>
    </w:p>
    <w:p w:rsidR="00354D4C" w:rsidRPr="009876B2" w:rsidP="00822BD6">
      <w:pPr>
        <w:pStyle w:val="Subtitle"/>
        <w:tabs>
          <w:tab w:val="left" w:pos="6300"/>
          <w:tab w:val="clear" w:pos="6480"/>
        </w:tabs>
        <w:jc w:val="left"/>
        <w:rPr>
          <w:szCs w:val="22"/>
        </w:rPr>
      </w:pPr>
      <w:r>
        <w:rPr>
          <w:szCs w:val="22"/>
        </w:rPr>
        <w:tab/>
      </w:r>
      <w:r w:rsidRPr="009876B2">
        <w:rPr>
          <w:szCs w:val="22"/>
        </w:rPr>
        <w:t xml:space="preserve">Released:  </w:t>
      </w:r>
      <w:r w:rsidR="005E4B02">
        <w:rPr>
          <w:szCs w:val="22"/>
        </w:rPr>
        <w:t>September 18</w:t>
      </w:r>
      <w:r w:rsidR="00822BD6">
        <w:rPr>
          <w:szCs w:val="22"/>
        </w:rPr>
        <w:t>, 201</w:t>
      </w:r>
      <w:r w:rsidR="00511455">
        <w:rPr>
          <w:szCs w:val="22"/>
        </w:rPr>
        <w:t>8</w:t>
      </w:r>
    </w:p>
    <w:p w:rsidR="00354D4C" w:rsidRPr="009876B2">
      <w:pPr>
        <w:tabs>
          <w:tab w:val="left" w:pos="5760"/>
        </w:tabs>
        <w:rPr>
          <w:sz w:val="22"/>
          <w:szCs w:val="22"/>
        </w:rPr>
      </w:pPr>
    </w:p>
    <w:p w:rsidR="00354D4C" w:rsidRPr="00822BD6" w:rsidP="00AE04A5">
      <w:pPr>
        <w:rPr>
          <w:sz w:val="22"/>
          <w:szCs w:val="22"/>
        </w:rPr>
      </w:pPr>
      <w:r w:rsidRPr="00822BD6">
        <w:rPr>
          <w:sz w:val="22"/>
          <w:szCs w:val="22"/>
        </w:rPr>
        <w:t xml:space="preserve">By the </w:t>
      </w:r>
      <w:r w:rsidRPr="00822BD6" w:rsidR="00562ABB">
        <w:rPr>
          <w:sz w:val="22"/>
          <w:szCs w:val="22"/>
        </w:rPr>
        <w:t>Re</w:t>
      </w:r>
      <w:r w:rsidR="00CA5EF0">
        <w:rPr>
          <w:sz w:val="22"/>
          <w:szCs w:val="22"/>
        </w:rPr>
        <w:t>gional Director, Region Two, Enforcement Bureau</w:t>
      </w:r>
      <w:r w:rsidRPr="00822BD6">
        <w:rPr>
          <w:sz w:val="22"/>
          <w:szCs w:val="22"/>
        </w:rPr>
        <w:t>:</w:t>
      </w:r>
    </w:p>
    <w:p w:rsidR="004238C5" w:rsidRPr="00822BD6" w:rsidP="004238C5">
      <w:pPr>
        <w:pStyle w:val="BodyTextIndent3"/>
        <w:ind w:firstLine="0"/>
        <w:jc w:val="left"/>
        <w:rPr>
          <w:szCs w:val="22"/>
        </w:rPr>
      </w:pPr>
    </w:p>
    <w:p w:rsidR="004238C5" w:rsidRPr="004238C5" w:rsidP="004238C5">
      <w:pPr>
        <w:pStyle w:val="BodyTextIndent3"/>
        <w:ind w:firstLine="0"/>
        <w:jc w:val="left"/>
        <w:rPr>
          <w:szCs w:val="22"/>
        </w:rPr>
      </w:pPr>
    </w:p>
    <w:p w:rsidR="00F66A8F" w:rsidRPr="004238C5" w:rsidP="00F66A8F">
      <w:pPr>
        <w:pStyle w:val="BodyTextIndent3"/>
        <w:numPr>
          <w:ilvl w:val="0"/>
          <w:numId w:val="10"/>
        </w:numPr>
        <w:tabs>
          <w:tab w:val="clear" w:pos="720"/>
        </w:tabs>
        <w:ind w:left="0" w:firstLine="720"/>
        <w:jc w:val="left"/>
        <w:rPr>
          <w:szCs w:val="22"/>
        </w:rPr>
      </w:pPr>
      <w:r w:rsidRPr="004238C5">
        <w:rPr>
          <w:szCs w:val="22"/>
        </w:rPr>
        <w:t>This is a Notice of Violation (Notice) issued pursuant to Se</w:t>
      </w:r>
      <w:r w:rsidR="002A75F0">
        <w:rPr>
          <w:szCs w:val="22"/>
        </w:rPr>
        <w:t>ction 1.89 of the Commission’s r</w:t>
      </w:r>
      <w:r w:rsidRPr="004238C5">
        <w:rPr>
          <w:szCs w:val="22"/>
        </w:rPr>
        <w:t>ules</w:t>
      </w:r>
      <w:r w:rsidR="002A75F0">
        <w:rPr>
          <w:szCs w:val="22"/>
        </w:rPr>
        <w:t xml:space="preserve"> (Rules)</w:t>
      </w:r>
      <w:r w:rsidRPr="004238C5">
        <w:rPr>
          <w:szCs w:val="22"/>
        </w:rPr>
        <w:t>,</w:t>
      </w:r>
      <w:r>
        <w:rPr>
          <w:rStyle w:val="FootnoteReference"/>
          <w:sz w:val="22"/>
          <w:szCs w:val="22"/>
        </w:rPr>
        <w:footnoteReference w:id="2"/>
      </w:r>
      <w:r w:rsidRPr="004238C5">
        <w:rPr>
          <w:szCs w:val="22"/>
        </w:rPr>
        <w:t xml:space="preserve"> to</w:t>
      </w:r>
      <w:r w:rsidR="00C55966">
        <w:rPr>
          <w:szCs w:val="22"/>
        </w:rPr>
        <w:t xml:space="preserve"> American Multi-Media Syndicate Inc</w:t>
      </w:r>
      <w:r w:rsidR="00775480">
        <w:rPr>
          <w:szCs w:val="22"/>
        </w:rPr>
        <w:t xml:space="preserve"> (AMMS)</w:t>
      </w:r>
      <w:r w:rsidR="00511455">
        <w:rPr>
          <w:szCs w:val="22"/>
        </w:rPr>
        <w:t>,</w:t>
      </w:r>
      <w:r w:rsidR="006377FF">
        <w:rPr>
          <w:szCs w:val="22"/>
        </w:rPr>
        <w:t xml:space="preserve"> </w:t>
      </w:r>
      <w:r w:rsidR="008D55CB">
        <w:rPr>
          <w:szCs w:val="22"/>
        </w:rPr>
        <w:t>licensee of</w:t>
      </w:r>
      <w:r w:rsidR="004217A3">
        <w:rPr>
          <w:szCs w:val="22"/>
        </w:rPr>
        <w:t xml:space="preserve"> </w:t>
      </w:r>
      <w:r w:rsidR="00705979">
        <w:rPr>
          <w:szCs w:val="22"/>
        </w:rPr>
        <w:t>Low Power FM (LPFM) s</w:t>
      </w:r>
      <w:r w:rsidR="004C77CE">
        <w:rPr>
          <w:szCs w:val="22"/>
        </w:rPr>
        <w:t>tation</w:t>
      </w:r>
      <w:r w:rsidRPr="00822BD6">
        <w:rPr>
          <w:szCs w:val="22"/>
        </w:rPr>
        <w:t xml:space="preserve"> </w:t>
      </w:r>
      <w:r w:rsidR="00822BD6">
        <w:rPr>
          <w:szCs w:val="22"/>
        </w:rPr>
        <w:t>W</w:t>
      </w:r>
      <w:r w:rsidR="00C55966">
        <w:rPr>
          <w:szCs w:val="22"/>
        </w:rPr>
        <w:t>DKK-</w:t>
      </w:r>
      <w:r w:rsidR="00705979">
        <w:rPr>
          <w:szCs w:val="22"/>
        </w:rPr>
        <w:t>LP</w:t>
      </w:r>
      <w:r w:rsidR="00CA5EF0">
        <w:rPr>
          <w:szCs w:val="22"/>
        </w:rPr>
        <w:t xml:space="preserve"> in</w:t>
      </w:r>
      <w:r w:rsidR="00705979">
        <w:rPr>
          <w:szCs w:val="22"/>
        </w:rPr>
        <w:t xml:space="preserve"> </w:t>
      </w:r>
      <w:r w:rsidR="00511455">
        <w:rPr>
          <w:szCs w:val="22"/>
        </w:rPr>
        <w:t>H</w:t>
      </w:r>
      <w:r w:rsidR="00C55966">
        <w:rPr>
          <w:szCs w:val="22"/>
        </w:rPr>
        <w:t>ollywood,</w:t>
      </w:r>
      <w:r w:rsidR="00822BD6">
        <w:rPr>
          <w:szCs w:val="22"/>
        </w:rPr>
        <w:t xml:space="preserve"> Florida</w:t>
      </w:r>
      <w:r w:rsidRPr="00822BD6">
        <w:rPr>
          <w:szCs w:val="22"/>
        </w:rPr>
        <w:t>.</w:t>
      </w:r>
      <w:r w:rsidRPr="004238C5">
        <w:rPr>
          <w:szCs w:val="22"/>
        </w:rPr>
        <w:t xml:space="preserve"> </w:t>
      </w:r>
      <w:r w:rsidRPr="004238C5" w:rsidR="0072561F">
        <w:rPr>
          <w:szCs w:val="22"/>
        </w:rPr>
        <w:t xml:space="preserve"> </w:t>
      </w:r>
      <w:r w:rsidRPr="003D6B43" w:rsidR="001C658F">
        <w:rPr>
          <w:szCs w:val="22"/>
        </w:rPr>
        <w:t>Pursuant to Section 1.89(a) of the Rules, issuance of this N</w:t>
      </w:r>
      <w:r w:rsidR="00900ED9">
        <w:rPr>
          <w:szCs w:val="22"/>
        </w:rPr>
        <w:t>otice</w:t>
      </w:r>
      <w:r w:rsidRPr="003D6B43" w:rsidR="001C658F">
        <w:rPr>
          <w:szCs w:val="22"/>
        </w:rPr>
        <w:t xml:space="preserve"> does not preclude the Enforcement Bureau from </w:t>
      </w:r>
      <w:r w:rsidR="001C658F">
        <w:rPr>
          <w:szCs w:val="22"/>
        </w:rPr>
        <w:t xml:space="preserve">further action if warranted, including </w:t>
      </w:r>
      <w:r w:rsidRPr="003D6B43" w:rsidR="001C658F">
        <w:rPr>
          <w:szCs w:val="22"/>
        </w:rPr>
        <w:t>issuing a Notice of Apparent Liability for Forfeiture for the violation(s) noted herein.</w:t>
      </w:r>
      <w:r>
        <w:rPr>
          <w:rStyle w:val="FootnoteReference"/>
          <w:szCs w:val="22"/>
        </w:rPr>
        <w:footnoteReference w:id="3"/>
      </w:r>
    </w:p>
    <w:p w:rsidR="00F66A8F" w:rsidRPr="004238C5" w:rsidP="00F66A8F">
      <w:pPr>
        <w:rPr>
          <w:color w:val="000000"/>
          <w:sz w:val="22"/>
          <w:szCs w:val="22"/>
        </w:rPr>
      </w:pPr>
    </w:p>
    <w:p w:rsidR="00F66A8F" w:rsidRPr="00822BD6" w:rsidP="00F66A8F">
      <w:pPr>
        <w:pStyle w:val="BodyTextIndent"/>
        <w:numPr>
          <w:ilvl w:val="0"/>
          <w:numId w:val="10"/>
        </w:numPr>
        <w:tabs>
          <w:tab w:val="clear" w:pos="720"/>
        </w:tabs>
        <w:ind w:left="0" w:firstLine="720"/>
        <w:rPr>
          <w:rFonts w:ascii="Times New Roman" w:hAnsi="Times New Roman"/>
          <w:sz w:val="22"/>
          <w:szCs w:val="22"/>
        </w:rPr>
      </w:pPr>
      <w:r>
        <w:rPr>
          <w:rFonts w:ascii="Times New Roman" w:hAnsi="Times New Roman"/>
          <w:sz w:val="22"/>
          <w:szCs w:val="22"/>
        </w:rPr>
        <w:t xml:space="preserve">On </w:t>
      </w:r>
      <w:r w:rsidR="00FB3258">
        <w:rPr>
          <w:rFonts w:ascii="Times New Roman" w:hAnsi="Times New Roman"/>
          <w:sz w:val="22"/>
          <w:szCs w:val="22"/>
        </w:rPr>
        <w:t>July 8 and August 22,</w:t>
      </w:r>
      <w:r w:rsidR="00C55966">
        <w:rPr>
          <w:rFonts w:ascii="Times New Roman" w:hAnsi="Times New Roman"/>
          <w:sz w:val="22"/>
          <w:szCs w:val="22"/>
        </w:rPr>
        <w:t xml:space="preserve"> 2018</w:t>
      </w:r>
      <w:r w:rsidR="00705979">
        <w:rPr>
          <w:rFonts w:ascii="Times New Roman" w:hAnsi="Times New Roman"/>
          <w:sz w:val="22"/>
          <w:szCs w:val="22"/>
        </w:rPr>
        <w:t xml:space="preserve">, agents of the Enforcement Bureau’s Miami Office </w:t>
      </w:r>
      <w:r w:rsidR="006E2464">
        <w:rPr>
          <w:rFonts w:ascii="Times New Roman" w:hAnsi="Times New Roman"/>
          <w:sz w:val="22"/>
          <w:szCs w:val="22"/>
        </w:rPr>
        <w:t>investigat</w:t>
      </w:r>
      <w:r w:rsidR="00CA5EF0">
        <w:rPr>
          <w:rFonts w:ascii="Times New Roman" w:hAnsi="Times New Roman"/>
          <w:sz w:val="22"/>
          <w:szCs w:val="22"/>
        </w:rPr>
        <w:t>ed and</w:t>
      </w:r>
      <w:r w:rsidR="006E2464">
        <w:rPr>
          <w:rFonts w:ascii="Times New Roman" w:hAnsi="Times New Roman"/>
          <w:sz w:val="22"/>
          <w:szCs w:val="22"/>
        </w:rPr>
        <w:t xml:space="preserve"> found</w:t>
      </w:r>
      <w:r w:rsidR="00705979">
        <w:rPr>
          <w:rFonts w:ascii="Times New Roman" w:hAnsi="Times New Roman"/>
          <w:sz w:val="22"/>
          <w:szCs w:val="22"/>
        </w:rPr>
        <w:t xml:space="preserve"> </w:t>
      </w:r>
      <w:r w:rsidR="006E2464">
        <w:rPr>
          <w:rFonts w:ascii="Times New Roman" w:hAnsi="Times New Roman"/>
          <w:sz w:val="22"/>
          <w:szCs w:val="22"/>
        </w:rPr>
        <w:t xml:space="preserve">the following </w:t>
      </w:r>
      <w:r w:rsidR="00705979">
        <w:rPr>
          <w:rFonts w:ascii="Times New Roman" w:hAnsi="Times New Roman"/>
          <w:sz w:val="22"/>
          <w:szCs w:val="22"/>
        </w:rPr>
        <w:t>violation</w:t>
      </w:r>
      <w:r w:rsidR="00BC7307">
        <w:rPr>
          <w:rFonts w:ascii="Times New Roman" w:hAnsi="Times New Roman"/>
          <w:sz w:val="22"/>
          <w:szCs w:val="22"/>
        </w:rPr>
        <w:t>s</w:t>
      </w:r>
      <w:r w:rsidR="00E85E4A">
        <w:rPr>
          <w:rFonts w:ascii="Times New Roman" w:hAnsi="Times New Roman"/>
          <w:sz w:val="22"/>
          <w:szCs w:val="22"/>
        </w:rPr>
        <w:t>:</w:t>
      </w:r>
    </w:p>
    <w:p w:rsidR="00F66A8F" w:rsidRPr="004238C5" w:rsidP="00F66A8F">
      <w:pPr>
        <w:ind w:left="720" w:right="720" w:firstLine="720"/>
        <w:rPr>
          <w:sz w:val="22"/>
          <w:szCs w:val="22"/>
        </w:rPr>
      </w:pPr>
    </w:p>
    <w:p w:rsidR="00695C7C" w:rsidRPr="00001AEE" w:rsidP="00775480">
      <w:pPr>
        <w:pStyle w:val="ListParagraph"/>
        <w:numPr>
          <w:ilvl w:val="0"/>
          <w:numId w:val="16"/>
        </w:numPr>
        <w:tabs>
          <w:tab w:val="left" w:pos="1800"/>
        </w:tabs>
        <w:ind w:right="720"/>
        <w:rPr>
          <w:sz w:val="22"/>
          <w:szCs w:val="22"/>
        </w:rPr>
      </w:pPr>
      <w:r w:rsidRPr="00775480">
        <w:rPr>
          <w:sz w:val="22"/>
          <w:szCs w:val="22"/>
        </w:rPr>
        <w:t xml:space="preserve">47 CFR § </w:t>
      </w:r>
      <w:r w:rsidRPr="00775480" w:rsidR="007644E1">
        <w:rPr>
          <w:sz w:val="22"/>
          <w:szCs w:val="22"/>
        </w:rPr>
        <w:t>73.845</w:t>
      </w:r>
      <w:r w:rsidRPr="00775480">
        <w:rPr>
          <w:sz w:val="22"/>
          <w:szCs w:val="22"/>
        </w:rPr>
        <w:t>:</w:t>
      </w:r>
      <w:r w:rsidR="00A63A85">
        <w:rPr>
          <w:sz w:val="22"/>
          <w:szCs w:val="22"/>
        </w:rPr>
        <w:t xml:space="preserve"> </w:t>
      </w:r>
      <w:r w:rsidRPr="00775480">
        <w:rPr>
          <w:sz w:val="22"/>
          <w:szCs w:val="22"/>
        </w:rPr>
        <w:t xml:space="preserve"> “</w:t>
      </w:r>
      <w:r w:rsidRPr="00775480" w:rsidR="007644E1">
        <w:rPr>
          <w:sz w:val="22"/>
          <w:szCs w:val="22"/>
        </w:rPr>
        <w:t>Each LPFM licensee</w:t>
      </w:r>
      <w:r w:rsidRPr="00775480">
        <w:rPr>
          <w:sz w:val="22"/>
          <w:szCs w:val="22"/>
        </w:rPr>
        <w:t xml:space="preserve"> </w:t>
      </w:r>
      <w:r w:rsidRPr="00775480" w:rsidR="007644E1">
        <w:rPr>
          <w:sz w:val="22"/>
          <w:szCs w:val="22"/>
        </w:rPr>
        <w:t xml:space="preserve">is responsible for maintaining and operating its broadcast station in a manner that complies with the technical rules set forth elsewhere in this part and in accordance with the terms of the station authorization…”  </w:t>
      </w:r>
      <w:r w:rsidRPr="00775480" w:rsidR="00984883">
        <w:rPr>
          <w:sz w:val="22"/>
          <w:szCs w:val="22"/>
        </w:rPr>
        <w:t xml:space="preserve">According to its license, </w:t>
      </w:r>
      <w:r w:rsidRPr="00775480" w:rsidR="008D55CB">
        <w:rPr>
          <w:sz w:val="22"/>
          <w:szCs w:val="22"/>
        </w:rPr>
        <w:t>W</w:t>
      </w:r>
      <w:r w:rsidRPr="00775480" w:rsidR="00C55966">
        <w:rPr>
          <w:sz w:val="22"/>
          <w:szCs w:val="22"/>
        </w:rPr>
        <w:t>DKK-</w:t>
      </w:r>
      <w:r w:rsidRPr="00775480" w:rsidR="008D55CB">
        <w:rPr>
          <w:sz w:val="22"/>
          <w:szCs w:val="22"/>
        </w:rPr>
        <w:t xml:space="preserve">LP is </w:t>
      </w:r>
      <w:r w:rsidRPr="00775480">
        <w:rPr>
          <w:sz w:val="22"/>
        </w:rPr>
        <w:t xml:space="preserve">authorized to operate </w:t>
      </w:r>
      <w:r w:rsidRPr="00775480" w:rsidR="00FC21A7">
        <w:rPr>
          <w:sz w:val="22"/>
        </w:rPr>
        <w:t>on frequency 10</w:t>
      </w:r>
      <w:r w:rsidRPr="00775480" w:rsidR="00C55966">
        <w:rPr>
          <w:sz w:val="22"/>
        </w:rPr>
        <w:t>1.1</w:t>
      </w:r>
      <w:r w:rsidRPr="00775480" w:rsidR="00FC21A7">
        <w:rPr>
          <w:sz w:val="22"/>
        </w:rPr>
        <w:t xml:space="preserve"> MHz </w:t>
      </w:r>
      <w:r w:rsidRPr="00775480" w:rsidR="004324AF">
        <w:rPr>
          <w:sz w:val="22"/>
        </w:rPr>
        <w:t xml:space="preserve">from coordinates 25° 59’ </w:t>
      </w:r>
      <w:r w:rsidR="00FB3258">
        <w:rPr>
          <w:sz w:val="22"/>
        </w:rPr>
        <w:t>16</w:t>
      </w:r>
      <w:r w:rsidRPr="00775480" w:rsidR="004324AF">
        <w:rPr>
          <w:sz w:val="22"/>
        </w:rPr>
        <w:t xml:space="preserve">” N latitude and 80° </w:t>
      </w:r>
      <w:r w:rsidR="00FB3258">
        <w:rPr>
          <w:sz w:val="22"/>
        </w:rPr>
        <w:t>15</w:t>
      </w:r>
      <w:r w:rsidRPr="00775480" w:rsidR="004324AF">
        <w:rPr>
          <w:sz w:val="22"/>
        </w:rPr>
        <w:t xml:space="preserve">’ </w:t>
      </w:r>
      <w:r w:rsidR="00FB3258">
        <w:rPr>
          <w:sz w:val="22"/>
        </w:rPr>
        <w:t>02</w:t>
      </w:r>
      <w:r w:rsidRPr="00775480" w:rsidR="004324AF">
        <w:rPr>
          <w:sz w:val="22"/>
        </w:rPr>
        <w:t>” W longitude</w:t>
      </w:r>
      <w:r w:rsidR="007A241E">
        <w:rPr>
          <w:sz w:val="22"/>
        </w:rPr>
        <w:t xml:space="preserve"> (NAD 27)</w:t>
      </w:r>
      <w:r w:rsidRPr="00775480" w:rsidR="004324AF">
        <w:rPr>
          <w:sz w:val="22"/>
        </w:rPr>
        <w:t xml:space="preserve">, </w:t>
      </w:r>
      <w:r w:rsidR="005F3A2B">
        <w:rPr>
          <w:sz w:val="22"/>
        </w:rPr>
        <w:t xml:space="preserve">with an antenna height of </w:t>
      </w:r>
      <w:r w:rsidR="007A241E">
        <w:rPr>
          <w:sz w:val="22"/>
        </w:rPr>
        <w:t>13</w:t>
      </w:r>
      <w:r w:rsidRPr="00775480" w:rsidR="005406DF">
        <w:rPr>
          <w:sz w:val="22"/>
        </w:rPr>
        <w:t xml:space="preserve"> meters radiation center above ground (RCAG)</w:t>
      </w:r>
      <w:r w:rsidRPr="00775480" w:rsidR="004324AF">
        <w:rPr>
          <w:sz w:val="22"/>
        </w:rPr>
        <w:t xml:space="preserve">.  </w:t>
      </w:r>
      <w:r w:rsidRPr="00775480">
        <w:rPr>
          <w:sz w:val="22"/>
        </w:rPr>
        <w:t>On</w:t>
      </w:r>
      <w:r w:rsidRPr="00775480" w:rsidR="006E2464">
        <w:rPr>
          <w:sz w:val="22"/>
        </w:rPr>
        <w:t xml:space="preserve"> </w:t>
      </w:r>
      <w:r w:rsidR="007A241E">
        <w:rPr>
          <w:sz w:val="22"/>
        </w:rPr>
        <w:t>July 8 and August 22</w:t>
      </w:r>
      <w:r w:rsidRPr="00775480">
        <w:rPr>
          <w:sz w:val="22"/>
        </w:rPr>
        <w:t>,</w:t>
      </w:r>
      <w:r w:rsidRPr="00775480" w:rsidR="00984883">
        <w:rPr>
          <w:sz w:val="22"/>
        </w:rPr>
        <w:t xml:space="preserve"> 2018,</w:t>
      </w:r>
      <w:r w:rsidRPr="00775480" w:rsidR="008D55CB">
        <w:rPr>
          <w:sz w:val="22"/>
        </w:rPr>
        <w:t xml:space="preserve"> </w:t>
      </w:r>
      <w:r w:rsidRPr="00775480" w:rsidR="006E2464">
        <w:rPr>
          <w:sz w:val="22"/>
          <w:szCs w:val="22"/>
        </w:rPr>
        <w:t xml:space="preserve">agents </w:t>
      </w:r>
      <w:r w:rsidR="005F3A2B">
        <w:rPr>
          <w:sz w:val="22"/>
          <w:szCs w:val="22"/>
        </w:rPr>
        <w:t>determined</w:t>
      </w:r>
      <w:r w:rsidRPr="00775480" w:rsidR="006E2464">
        <w:rPr>
          <w:sz w:val="22"/>
          <w:szCs w:val="22"/>
        </w:rPr>
        <w:t xml:space="preserve"> that radio station </w:t>
      </w:r>
      <w:r w:rsidRPr="00775480" w:rsidR="00FC21A7">
        <w:rPr>
          <w:sz w:val="22"/>
          <w:szCs w:val="22"/>
        </w:rPr>
        <w:t>W</w:t>
      </w:r>
      <w:r w:rsidRPr="00775480" w:rsidR="00984883">
        <w:rPr>
          <w:sz w:val="22"/>
          <w:szCs w:val="22"/>
        </w:rPr>
        <w:t>DKK</w:t>
      </w:r>
      <w:r w:rsidRPr="00775480" w:rsidR="00FC21A7">
        <w:rPr>
          <w:sz w:val="22"/>
          <w:szCs w:val="22"/>
        </w:rPr>
        <w:t>-LP was operating</w:t>
      </w:r>
      <w:r w:rsidRPr="00775480" w:rsidR="004324AF">
        <w:rPr>
          <w:sz w:val="22"/>
          <w:szCs w:val="22"/>
        </w:rPr>
        <w:t xml:space="preserve"> on 101.1 MHz</w:t>
      </w:r>
      <w:r w:rsidRPr="00775480" w:rsidR="00FC21A7">
        <w:rPr>
          <w:sz w:val="22"/>
          <w:szCs w:val="22"/>
        </w:rPr>
        <w:t xml:space="preserve"> </w:t>
      </w:r>
      <w:r w:rsidRPr="00775480" w:rsidR="004324AF">
        <w:rPr>
          <w:sz w:val="22"/>
          <w:szCs w:val="22"/>
        </w:rPr>
        <w:t xml:space="preserve">from </w:t>
      </w:r>
      <w:r w:rsidR="00B91E52">
        <w:rPr>
          <w:sz w:val="22"/>
          <w:szCs w:val="22"/>
        </w:rPr>
        <w:t xml:space="preserve">an antenna structure at </w:t>
      </w:r>
      <w:r w:rsidRPr="00775480" w:rsidR="004324AF">
        <w:rPr>
          <w:sz w:val="22"/>
          <w:szCs w:val="22"/>
        </w:rPr>
        <w:t xml:space="preserve">coordinates </w:t>
      </w:r>
      <w:r w:rsidRPr="00775480" w:rsidR="004324AF">
        <w:rPr>
          <w:sz w:val="22"/>
        </w:rPr>
        <w:t>25° 5</w:t>
      </w:r>
      <w:r w:rsidR="007A241E">
        <w:rPr>
          <w:sz w:val="22"/>
        </w:rPr>
        <w:t>5</w:t>
      </w:r>
      <w:r w:rsidRPr="00775480" w:rsidR="004324AF">
        <w:rPr>
          <w:sz w:val="22"/>
        </w:rPr>
        <w:t xml:space="preserve">’ </w:t>
      </w:r>
      <w:r w:rsidR="007A241E">
        <w:rPr>
          <w:sz w:val="22"/>
        </w:rPr>
        <w:t>0</w:t>
      </w:r>
      <w:r w:rsidR="004C38C8">
        <w:rPr>
          <w:sz w:val="22"/>
        </w:rPr>
        <w:t>2.7</w:t>
      </w:r>
      <w:r w:rsidRPr="00775480" w:rsidR="004324AF">
        <w:rPr>
          <w:sz w:val="22"/>
        </w:rPr>
        <w:t xml:space="preserve">” N latitude and 80° </w:t>
      </w:r>
      <w:r w:rsidR="007A241E">
        <w:rPr>
          <w:sz w:val="22"/>
        </w:rPr>
        <w:t>09</w:t>
      </w:r>
      <w:r w:rsidRPr="00775480" w:rsidR="004324AF">
        <w:rPr>
          <w:sz w:val="22"/>
        </w:rPr>
        <w:t xml:space="preserve">’ </w:t>
      </w:r>
      <w:r w:rsidR="007A241E">
        <w:rPr>
          <w:sz w:val="22"/>
        </w:rPr>
        <w:t>2</w:t>
      </w:r>
      <w:r w:rsidR="004C38C8">
        <w:rPr>
          <w:sz w:val="22"/>
        </w:rPr>
        <w:t>6.4</w:t>
      </w:r>
      <w:r w:rsidRPr="00775480" w:rsidR="004324AF">
        <w:rPr>
          <w:sz w:val="22"/>
        </w:rPr>
        <w:t>” W longitude</w:t>
      </w:r>
      <w:r w:rsidRPr="00775480" w:rsidR="004324AF">
        <w:rPr>
          <w:sz w:val="22"/>
          <w:szCs w:val="22"/>
        </w:rPr>
        <w:t xml:space="preserve"> </w:t>
      </w:r>
      <w:r w:rsidR="004C38C8">
        <w:rPr>
          <w:sz w:val="22"/>
          <w:szCs w:val="22"/>
        </w:rPr>
        <w:t>(NAD 27)</w:t>
      </w:r>
      <w:r w:rsidR="00B91E52">
        <w:rPr>
          <w:sz w:val="22"/>
          <w:szCs w:val="22"/>
        </w:rPr>
        <w:t>,</w:t>
      </w:r>
      <w:r w:rsidR="004C38C8">
        <w:rPr>
          <w:sz w:val="22"/>
          <w:szCs w:val="22"/>
        </w:rPr>
        <w:t xml:space="preserve"> </w:t>
      </w:r>
      <w:r w:rsidR="00B91E52">
        <w:rPr>
          <w:sz w:val="22"/>
          <w:szCs w:val="22"/>
        </w:rPr>
        <w:t>with an antenna</w:t>
      </w:r>
      <w:r w:rsidR="00F23E30">
        <w:rPr>
          <w:sz w:val="22"/>
          <w:szCs w:val="22"/>
        </w:rPr>
        <w:t xml:space="preserve"> height of</w:t>
      </w:r>
      <w:r w:rsidRPr="00775480" w:rsidR="005406DF">
        <w:rPr>
          <w:sz w:val="22"/>
        </w:rPr>
        <w:t xml:space="preserve"> approximately </w:t>
      </w:r>
      <w:r w:rsidR="004C38C8">
        <w:rPr>
          <w:sz w:val="22"/>
        </w:rPr>
        <w:t>30</w:t>
      </w:r>
      <w:r w:rsidRPr="00775480" w:rsidR="005406DF">
        <w:rPr>
          <w:sz w:val="22"/>
        </w:rPr>
        <w:t xml:space="preserve"> </w:t>
      </w:r>
      <w:r w:rsidRPr="00775480" w:rsidR="005406DF">
        <w:rPr>
          <w:sz w:val="22"/>
        </w:rPr>
        <w:t xml:space="preserve">meters RCAG.  </w:t>
      </w:r>
      <w:r w:rsidRPr="00775480" w:rsidR="004324AF">
        <w:rPr>
          <w:sz w:val="22"/>
        </w:rPr>
        <w:t>Th</w:t>
      </w:r>
      <w:r w:rsidR="00F23E30">
        <w:rPr>
          <w:sz w:val="22"/>
        </w:rPr>
        <w:t>us, the station is operating 12.2 kilometers</w:t>
      </w:r>
      <w:r w:rsidRPr="00775480" w:rsidR="00765D40">
        <w:rPr>
          <w:sz w:val="22"/>
        </w:rPr>
        <w:t xml:space="preserve"> from </w:t>
      </w:r>
      <w:r w:rsidR="00F23E30">
        <w:rPr>
          <w:sz w:val="22"/>
        </w:rPr>
        <w:t xml:space="preserve">its </w:t>
      </w:r>
      <w:r w:rsidRPr="00775480" w:rsidR="00765D40">
        <w:rPr>
          <w:sz w:val="22"/>
        </w:rPr>
        <w:t>authorized location</w:t>
      </w:r>
      <w:r w:rsidR="00820A0A">
        <w:rPr>
          <w:sz w:val="22"/>
        </w:rPr>
        <w:t xml:space="preserve"> </w:t>
      </w:r>
      <w:r w:rsidR="00F23E30">
        <w:rPr>
          <w:sz w:val="22"/>
        </w:rPr>
        <w:t xml:space="preserve">with </w:t>
      </w:r>
      <w:r w:rsidR="00306CDA">
        <w:rPr>
          <w:sz w:val="22"/>
        </w:rPr>
        <w:t>an unauthorized antenna height</w:t>
      </w:r>
      <w:r w:rsidRPr="00775480" w:rsidR="00136593">
        <w:rPr>
          <w:sz w:val="22"/>
        </w:rPr>
        <w:t>.</w:t>
      </w:r>
    </w:p>
    <w:p w:rsidR="00001AEE" w:rsidRPr="00001AEE" w:rsidP="00001AEE">
      <w:pPr>
        <w:tabs>
          <w:tab w:val="left" w:pos="1800"/>
        </w:tabs>
        <w:ind w:right="720"/>
        <w:rPr>
          <w:sz w:val="22"/>
          <w:szCs w:val="22"/>
        </w:rPr>
      </w:pPr>
    </w:p>
    <w:p w:rsidR="00695C7C" w:rsidRPr="00695C7C" w:rsidP="00236D14">
      <w:pPr>
        <w:pStyle w:val="ListParagraph"/>
        <w:numPr>
          <w:ilvl w:val="0"/>
          <w:numId w:val="16"/>
        </w:numPr>
        <w:tabs>
          <w:tab w:val="left" w:pos="1800"/>
        </w:tabs>
        <w:ind w:right="720"/>
        <w:rPr>
          <w:sz w:val="22"/>
          <w:szCs w:val="22"/>
        </w:rPr>
      </w:pPr>
      <w:r w:rsidRPr="00695C7C">
        <w:rPr>
          <w:sz w:val="22"/>
          <w:szCs w:val="22"/>
        </w:rPr>
        <w:t>47 CFR § 73.875:</w:t>
      </w:r>
      <w:r w:rsidR="00A63A85">
        <w:rPr>
          <w:sz w:val="22"/>
          <w:szCs w:val="22"/>
        </w:rPr>
        <w:t xml:space="preserve">  </w:t>
      </w:r>
      <w:r w:rsidRPr="00695C7C">
        <w:rPr>
          <w:sz w:val="22"/>
          <w:szCs w:val="22"/>
        </w:rPr>
        <w:t>“The following procedures and restrictions apply to licensee modifications of authorized broadcast transmission system facilities</w:t>
      </w:r>
      <w:r>
        <w:rPr>
          <w:sz w:val="22"/>
          <w:szCs w:val="22"/>
        </w:rPr>
        <w:t>…</w:t>
      </w:r>
      <w:r w:rsidRPr="00695C7C">
        <w:rPr>
          <w:sz w:val="22"/>
          <w:szCs w:val="22"/>
        </w:rPr>
        <w:t xml:space="preserve"> (b) </w:t>
      </w:r>
      <w:r w:rsidR="00A63A85">
        <w:rPr>
          <w:sz w:val="22"/>
          <w:szCs w:val="22"/>
        </w:rPr>
        <w:t xml:space="preserve"> </w:t>
      </w:r>
      <w:r w:rsidRPr="00695C7C">
        <w:rPr>
          <w:sz w:val="22"/>
          <w:szCs w:val="22"/>
        </w:rPr>
        <w:t xml:space="preserve">The following changes may be made only after the grant of a construction permit application on FCC Form 318. </w:t>
      </w:r>
      <w:r>
        <w:rPr>
          <w:sz w:val="22"/>
          <w:szCs w:val="22"/>
        </w:rPr>
        <w:t xml:space="preserve"> (1) </w:t>
      </w:r>
      <w:r w:rsidR="00A63A85">
        <w:rPr>
          <w:sz w:val="22"/>
          <w:szCs w:val="22"/>
        </w:rPr>
        <w:t xml:space="preserve"> </w:t>
      </w:r>
      <w:r w:rsidRPr="00695C7C">
        <w:rPr>
          <w:sz w:val="22"/>
          <w:szCs w:val="22"/>
        </w:rPr>
        <w:t>Any construction of a new tower structure for broadcast purposes, except for replacement of an existing tower with a new tower of identical height and geographical</w:t>
      </w:r>
      <w:r>
        <w:rPr>
          <w:sz w:val="22"/>
          <w:szCs w:val="22"/>
        </w:rPr>
        <w:t xml:space="preserve"> coordinates.  (2) </w:t>
      </w:r>
      <w:r w:rsidR="00A63A85">
        <w:rPr>
          <w:sz w:val="22"/>
          <w:szCs w:val="22"/>
        </w:rPr>
        <w:t xml:space="preserve"> </w:t>
      </w:r>
      <w:r>
        <w:rPr>
          <w:sz w:val="22"/>
          <w:szCs w:val="22"/>
        </w:rPr>
        <w:t>Any change in station geographic coordinates, including coordinate corrections and any move of the antenna to another tower str</w:t>
      </w:r>
      <w:r w:rsidR="00A63A85">
        <w:rPr>
          <w:sz w:val="22"/>
          <w:szCs w:val="22"/>
        </w:rPr>
        <w:t>ucture at the same coordinates.  (3) Any change in antenna height more than 2 meters above or 4 meters below the authorized value</w:t>
      </w:r>
      <w:r w:rsidR="00AE5798">
        <w:rPr>
          <w:sz w:val="22"/>
          <w:szCs w:val="22"/>
        </w:rPr>
        <w:t>…</w:t>
      </w:r>
      <w:r w:rsidR="00A63A85">
        <w:rPr>
          <w:sz w:val="22"/>
          <w:szCs w:val="22"/>
        </w:rPr>
        <w:t>”  A check of the Commission’s licensing database shows that AMMS has not filed a</w:t>
      </w:r>
      <w:r w:rsidR="00AE5798">
        <w:rPr>
          <w:sz w:val="22"/>
          <w:szCs w:val="22"/>
        </w:rPr>
        <w:t>n</w:t>
      </w:r>
      <w:r w:rsidR="00A63A85">
        <w:rPr>
          <w:sz w:val="22"/>
          <w:szCs w:val="22"/>
        </w:rPr>
        <w:t xml:space="preserve"> application, </w:t>
      </w:r>
      <w:r w:rsidR="00AE5798">
        <w:rPr>
          <w:sz w:val="22"/>
          <w:szCs w:val="22"/>
        </w:rPr>
        <w:t xml:space="preserve">nor </w:t>
      </w:r>
      <w:r w:rsidR="00A63A85">
        <w:rPr>
          <w:sz w:val="22"/>
          <w:szCs w:val="22"/>
        </w:rPr>
        <w:t>has</w:t>
      </w:r>
      <w:r w:rsidR="00AE5798">
        <w:rPr>
          <w:sz w:val="22"/>
          <w:szCs w:val="22"/>
        </w:rPr>
        <w:t xml:space="preserve"> </w:t>
      </w:r>
      <w:r w:rsidR="00A63A85">
        <w:rPr>
          <w:sz w:val="22"/>
          <w:szCs w:val="22"/>
        </w:rPr>
        <w:t>been granted a</w:t>
      </w:r>
      <w:r w:rsidR="00AE5798">
        <w:rPr>
          <w:sz w:val="22"/>
          <w:szCs w:val="22"/>
        </w:rPr>
        <w:t xml:space="preserve"> construction permit,</w:t>
      </w:r>
      <w:r w:rsidR="00A63A85">
        <w:rPr>
          <w:sz w:val="22"/>
          <w:szCs w:val="22"/>
        </w:rPr>
        <w:t xml:space="preserve"> to operate from </w:t>
      </w:r>
      <w:r w:rsidR="00494116">
        <w:rPr>
          <w:sz w:val="22"/>
          <w:szCs w:val="22"/>
        </w:rPr>
        <w:t>the</w:t>
      </w:r>
      <w:r w:rsidR="00A63A85">
        <w:rPr>
          <w:sz w:val="22"/>
          <w:szCs w:val="22"/>
        </w:rPr>
        <w:t xml:space="preserve"> </w:t>
      </w:r>
      <w:r w:rsidR="00494116">
        <w:rPr>
          <w:sz w:val="22"/>
          <w:szCs w:val="22"/>
        </w:rPr>
        <w:t>a</w:t>
      </w:r>
      <w:r w:rsidR="00A63A85">
        <w:rPr>
          <w:sz w:val="22"/>
          <w:szCs w:val="22"/>
        </w:rPr>
        <w:t xml:space="preserve">ntenna structure at the </w:t>
      </w:r>
      <w:r w:rsidR="00AE5798">
        <w:rPr>
          <w:sz w:val="22"/>
          <w:szCs w:val="22"/>
        </w:rPr>
        <w:t xml:space="preserve">geographic </w:t>
      </w:r>
      <w:r w:rsidR="00A63A85">
        <w:rPr>
          <w:sz w:val="22"/>
          <w:szCs w:val="22"/>
        </w:rPr>
        <w:t xml:space="preserve">coordinates and </w:t>
      </w:r>
      <w:r w:rsidR="00AE5798">
        <w:rPr>
          <w:sz w:val="22"/>
          <w:szCs w:val="22"/>
        </w:rPr>
        <w:t xml:space="preserve">antenna height observed by agents on </w:t>
      </w:r>
      <w:r w:rsidR="00B91E52">
        <w:rPr>
          <w:sz w:val="22"/>
          <w:szCs w:val="22"/>
        </w:rPr>
        <w:t>July 8</w:t>
      </w:r>
      <w:r w:rsidR="00AE5798">
        <w:rPr>
          <w:sz w:val="22"/>
          <w:szCs w:val="22"/>
        </w:rPr>
        <w:t xml:space="preserve"> and </w:t>
      </w:r>
      <w:r w:rsidR="00B91E52">
        <w:rPr>
          <w:sz w:val="22"/>
          <w:szCs w:val="22"/>
        </w:rPr>
        <w:t>August 22</w:t>
      </w:r>
      <w:r w:rsidR="00AE5798">
        <w:rPr>
          <w:sz w:val="22"/>
          <w:szCs w:val="22"/>
        </w:rPr>
        <w:t xml:space="preserve">, 2018. </w:t>
      </w:r>
      <w:r w:rsidR="00A63A85">
        <w:rPr>
          <w:sz w:val="22"/>
          <w:szCs w:val="22"/>
        </w:rPr>
        <w:t xml:space="preserve">  </w:t>
      </w:r>
    </w:p>
    <w:p w:rsidR="00B80784" w:rsidRPr="00695C7C" w:rsidP="00695C7C">
      <w:pPr>
        <w:tabs>
          <w:tab w:val="left" w:pos="1800"/>
        </w:tabs>
        <w:ind w:right="720"/>
        <w:rPr>
          <w:sz w:val="22"/>
          <w:szCs w:val="22"/>
        </w:rPr>
      </w:pPr>
      <w:r w:rsidRPr="00695C7C">
        <w:rPr>
          <w:sz w:val="22"/>
          <w:szCs w:val="22"/>
        </w:rPr>
        <w:t xml:space="preserve">  </w:t>
      </w:r>
    </w:p>
    <w:p w:rsidR="00F66A8F" w:rsidRPr="00AB7F9B" w:rsidP="00F66A8F">
      <w:pPr>
        <w:numPr>
          <w:ilvl w:val="0"/>
          <w:numId w:val="10"/>
        </w:numPr>
        <w:tabs>
          <w:tab w:val="clear" w:pos="720"/>
        </w:tabs>
        <w:ind w:left="0" w:firstLine="720"/>
        <w:rPr>
          <w:color w:val="000000"/>
          <w:sz w:val="22"/>
          <w:szCs w:val="22"/>
        </w:rPr>
      </w:pPr>
      <w:r w:rsidRPr="00AB7F9B">
        <w:rPr>
          <w:sz w:val="22"/>
          <w:szCs w:val="22"/>
        </w:rPr>
        <w:t>Pursuant to</w:t>
      </w:r>
      <w:r w:rsidRPr="00AB7F9B" w:rsidR="0072561F">
        <w:rPr>
          <w:sz w:val="22"/>
          <w:szCs w:val="22"/>
        </w:rPr>
        <w:t xml:space="preserve"> Section</w:t>
      </w:r>
      <w:r w:rsidRPr="00AB7F9B">
        <w:rPr>
          <w:sz w:val="22"/>
          <w:szCs w:val="22"/>
        </w:rPr>
        <w:t xml:space="preserve"> </w:t>
      </w:r>
      <w:r w:rsidRPr="00AB7F9B" w:rsidR="0072561F">
        <w:rPr>
          <w:sz w:val="22"/>
          <w:szCs w:val="22"/>
        </w:rPr>
        <w:t>308(b)</w:t>
      </w:r>
      <w:r w:rsidRPr="00AB7F9B" w:rsidR="00FB5092">
        <w:rPr>
          <w:sz w:val="22"/>
          <w:szCs w:val="22"/>
        </w:rPr>
        <w:t xml:space="preserve"> </w:t>
      </w:r>
      <w:r w:rsidRPr="00AB7F9B">
        <w:rPr>
          <w:sz w:val="22"/>
          <w:szCs w:val="22"/>
        </w:rPr>
        <w:t>of the Communications Act of 1934, as amended,</w:t>
      </w:r>
      <w:r>
        <w:rPr>
          <w:rStyle w:val="FootnoteReference"/>
          <w:sz w:val="22"/>
          <w:szCs w:val="22"/>
        </w:rPr>
        <w:footnoteReference w:id="4"/>
      </w:r>
      <w:r w:rsidRPr="00AB7F9B">
        <w:rPr>
          <w:sz w:val="22"/>
          <w:szCs w:val="22"/>
        </w:rPr>
        <w:t xml:space="preserve"> and Section 1.89 of the Rules, we seek additional information concerning the violations and any remedial actions taken.</w:t>
      </w:r>
      <w:r w:rsidRPr="00AB7F9B" w:rsidR="009211C8">
        <w:rPr>
          <w:sz w:val="22"/>
          <w:szCs w:val="22"/>
        </w:rPr>
        <w:t xml:space="preserve"> </w:t>
      </w:r>
      <w:r w:rsidRPr="00AB7F9B">
        <w:rPr>
          <w:sz w:val="22"/>
          <w:szCs w:val="22"/>
        </w:rPr>
        <w:t xml:space="preserve"> Therefore,</w:t>
      </w:r>
      <w:r w:rsidR="00775480">
        <w:rPr>
          <w:sz w:val="22"/>
          <w:szCs w:val="22"/>
        </w:rPr>
        <w:t xml:space="preserve"> AMMS </w:t>
      </w:r>
      <w:r w:rsidRPr="00AB7F9B">
        <w:rPr>
          <w:sz w:val="22"/>
          <w:szCs w:val="22"/>
        </w:rPr>
        <w:t xml:space="preserve">must submit a written statement concerning this matter within twenty (20) days of release of this Notice.  </w:t>
      </w:r>
      <w:r w:rsidRPr="00AB7F9B" w:rsidR="00AB7F9B">
        <w:rPr>
          <w:sz w:val="22"/>
          <w:szCs w:val="22"/>
        </w:rPr>
        <w:t xml:space="preserve">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w:t>
      </w:r>
      <w:r w:rsidRPr="00AB7F9B">
        <w:rPr>
          <w:sz w:val="22"/>
          <w:szCs w:val="22"/>
        </w:rPr>
        <w:t>The response must be complete in itself</w:t>
      </w:r>
      <w:r w:rsidRPr="00AB7F9B">
        <w:rPr>
          <w:color w:val="800080"/>
          <w:sz w:val="22"/>
          <w:szCs w:val="22"/>
        </w:rPr>
        <w:t xml:space="preserve"> </w:t>
      </w:r>
      <w:r w:rsidRPr="00AB7F9B">
        <w:rPr>
          <w:sz w:val="22"/>
          <w:szCs w:val="22"/>
        </w:rPr>
        <w:t>and must not be abbreviated by reference to other communications or answers to other notices.</w:t>
      </w:r>
      <w:r>
        <w:rPr>
          <w:rStyle w:val="FootnoteReference"/>
          <w:sz w:val="22"/>
          <w:szCs w:val="22"/>
        </w:rPr>
        <w:footnoteReference w:id="5"/>
      </w:r>
      <w:r w:rsidRPr="00AB7F9B">
        <w:rPr>
          <w:sz w:val="22"/>
          <w:szCs w:val="22"/>
        </w:rPr>
        <w:t xml:space="preserve">  </w:t>
      </w:r>
    </w:p>
    <w:p w:rsidR="00F66A8F" w:rsidRPr="00AB7F9B" w:rsidP="00F66A8F">
      <w:pPr>
        <w:pStyle w:val="BodyTextIndent3"/>
        <w:ind w:firstLine="0"/>
        <w:jc w:val="left"/>
        <w:rPr>
          <w:szCs w:val="22"/>
        </w:rPr>
      </w:pPr>
    </w:p>
    <w:p w:rsidR="00F66A8F" w:rsidRPr="00AB7F9B" w:rsidP="00F66A8F">
      <w:pPr>
        <w:pStyle w:val="BodyTextIndent3"/>
        <w:numPr>
          <w:ilvl w:val="0"/>
          <w:numId w:val="10"/>
        </w:numPr>
        <w:tabs>
          <w:tab w:val="num" w:pos="0"/>
          <w:tab w:val="clear" w:pos="720"/>
        </w:tabs>
        <w:ind w:left="0" w:firstLine="720"/>
        <w:jc w:val="left"/>
        <w:rPr>
          <w:szCs w:val="22"/>
        </w:rPr>
      </w:pPr>
      <w:r w:rsidRPr="00AB7F9B">
        <w:rPr>
          <w:szCs w:val="22"/>
        </w:rPr>
        <w:t>In accordance with Section 1.16 of the Rules, we direct</w:t>
      </w:r>
      <w:r w:rsidR="00775480">
        <w:rPr>
          <w:szCs w:val="22"/>
        </w:rPr>
        <w:t xml:space="preserve"> AMMS</w:t>
      </w:r>
      <w:r w:rsidRPr="00AB7F9B">
        <w:rPr>
          <w:color w:val="000000"/>
          <w:szCs w:val="22"/>
        </w:rPr>
        <w:t xml:space="preserve"> </w:t>
      </w:r>
      <w:r w:rsidRPr="00AB7F9B">
        <w:rPr>
          <w:szCs w:val="22"/>
        </w:rPr>
        <w:t>to support its response to this Notice with an affidavit or declaration under penalty of perjury, signed and dated by an authorized officer of</w:t>
      </w:r>
      <w:r w:rsidR="00775480">
        <w:rPr>
          <w:szCs w:val="22"/>
        </w:rPr>
        <w:t xml:space="preserve"> AMMS</w:t>
      </w:r>
      <w:r w:rsidRPr="00AB7F9B">
        <w:rPr>
          <w:szCs w:val="22"/>
        </w:rPr>
        <w:t xml:space="preserve"> with personal knowledge of the representations provided in</w:t>
      </w:r>
      <w:r w:rsidR="00775480">
        <w:rPr>
          <w:szCs w:val="22"/>
        </w:rPr>
        <w:t xml:space="preserve"> AMMS</w:t>
      </w:r>
      <w:r w:rsidRPr="00AB7F9B" w:rsidR="00FB5092">
        <w:rPr>
          <w:szCs w:val="22"/>
        </w:rPr>
        <w:t>’s</w:t>
      </w:r>
      <w:r w:rsidRPr="00AB7F9B">
        <w:rPr>
          <w:szCs w:val="22"/>
        </w:rPr>
        <w:t xml:space="preserve"> response, verifying the truth and accuracy of the information therein,</w:t>
      </w:r>
      <w:r>
        <w:rPr>
          <w:rStyle w:val="FootnoteReference"/>
          <w:szCs w:val="22"/>
        </w:rPr>
        <w:footnoteReference w:id="6"/>
      </w:r>
      <w:r w:rsidRPr="00AB7F9B">
        <w:t xml:space="preserve"> and confirming that all of the information </w:t>
      </w:r>
      <w:r w:rsidRPr="00AB7F9B">
        <w:t>requested by this Notice which is in the licensee’s possession, custody, control, or knowledge has been produced</w:t>
      </w:r>
      <w:r w:rsidRPr="00AB7F9B">
        <w:rPr>
          <w:szCs w:val="22"/>
        </w:rPr>
        <w:t>.  To knowingly and willfully make any false statement or conceal any material fact in reply to this Notice is punishable by fine or imprisonment under Title 18 of the U.S. Code.</w:t>
      </w:r>
      <w:r>
        <w:rPr>
          <w:rStyle w:val="FootnoteReference"/>
          <w:sz w:val="22"/>
          <w:szCs w:val="22"/>
        </w:rPr>
        <w:footnoteReference w:id="7"/>
      </w:r>
      <w:r w:rsidRPr="00AB7F9B">
        <w:rPr>
          <w:szCs w:val="22"/>
        </w:rPr>
        <w:t xml:space="preserve"> </w:t>
      </w:r>
      <w:r w:rsidRPr="00AB7F9B">
        <w:rPr>
          <w:color w:val="800080"/>
          <w:szCs w:val="22"/>
        </w:rPr>
        <w:t xml:space="preserve"> </w:t>
      </w:r>
    </w:p>
    <w:p w:rsidR="00F66A8F" w:rsidRPr="0056798D" w:rsidP="00F66A8F">
      <w:pPr>
        <w:pStyle w:val="BodyTextIndent3"/>
        <w:ind w:firstLine="0"/>
        <w:jc w:val="left"/>
        <w:rPr>
          <w:szCs w:val="22"/>
          <w:highlight w:val="yellow"/>
        </w:rPr>
      </w:pPr>
    </w:p>
    <w:p w:rsidR="00F66A8F" w:rsidRPr="00361B87" w:rsidP="00F66A8F">
      <w:pPr>
        <w:pStyle w:val="BodyTextIndent3"/>
        <w:numPr>
          <w:ilvl w:val="0"/>
          <w:numId w:val="10"/>
        </w:numPr>
        <w:tabs>
          <w:tab w:val="num" w:pos="0"/>
          <w:tab w:val="clear" w:pos="720"/>
        </w:tabs>
        <w:ind w:left="0" w:firstLine="720"/>
        <w:jc w:val="left"/>
        <w:rPr>
          <w:szCs w:val="22"/>
        </w:rPr>
      </w:pPr>
      <w:r w:rsidRPr="00361B87">
        <w:rPr>
          <w:szCs w:val="22"/>
        </w:rPr>
        <w:t>All replies and documentation sent in response to this Notice should be marked with the File No.</w:t>
      </w:r>
      <w:r w:rsidR="00680D6B">
        <w:rPr>
          <w:szCs w:val="22"/>
        </w:rPr>
        <w:t xml:space="preserve"> </w:t>
      </w:r>
      <w:r w:rsidRPr="00361B87">
        <w:rPr>
          <w:szCs w:val="22"/>
        </w:rPr>
        <w:t>specified above, and mailed to the following address:</w:t>
      </w:r>
    </w:p>
    <w:p w:rsidR="00F66A8F" w:rsidRPr="00361B87" w:rsidP="00F66A8F">
      <w:pPr>
        <w:rPr>
          <w:sz w:val="22"/>
          <w:szCs w:val="22"/>
        </w:rPr>
      </w:pPr>
    </w:p>
    <w:p w:rsidR="00F66A8F" w:rsidRPr="00361B87" w:rsidP="00F66A8F">
      <w:pPr>
        <w:keepNext/>
        <w:keepLines/>
        <w:ind w:left="2520"/>
        <w:rPr>
          <w:sz w:val="22"/>
          <w:szCs w:val="22"/>
        </w:rPr>
      </w:pPr>
      <w:r w:rsidRPr="00361B87">
        <w:rPr>
          <w:sz w:val="22"/>
          <w:szCs w:val="22"/>
        </w:rPr>
        <w:t>Federal Communications Commission</w:t>
      </w:r>
    </w:p>
    <w:p w:rsidR="003359C4" w:rsidRPr="00361B87" w:rsidP="003359C4">
      <w:pPr>
        <w:keepNext/>
        <w:keepLines/>
        <w:ind w:left="2520"/>
        <w:rPr>
          <w:sz w:val="22"/>
          <w:szCs w:val="22"/>
        </w:rPr>
      </w:pPr>
      <w:r>
        <w:rPr>
          <w:sz w:val="22"/>
          <w:szCs w:val="22"/>
        </w:rPr>
        <w:t xml:space="preserve">Columbia </w:t>
      </w:r>
      <w:r w:rsidR="00680D6B">
        <w:rPr>
          <w:sz w:val="22"/>
          <w:szCs w:val="22"/>
        </w:rPr>
        <w:t>Region</w:t>
      </w:r>
      <w:r>
        <w:rPr>
          <w:sz w:val="22"/>
          <w:szCs w:val="22"/>
        </w:rPr>
        <w:t>al Office</w:t>
      </w:r>
    </w:p>
    <w:p w:rsidR="00FB5092" w:rsidRPr="00361B87" w:rsidP="00FB5092">
      <w:pPr>
        <w:keepNext/>
        <w:keepLines/>
        <w:ind w:left="2520"/>
        <w:rPr>
          <w:sz w:val="22"/>
          <w:szCs w:val="22"/>
        </w:rPr>
      </w:pPr>
      <w:r w:rsidRPr="00361B87">
        <w:rPr>
          <w:sz w:val="22"/>
          <w:szCs w:val="22"/>
        </w:rPr>
        <w:t>P</w:t>
      </w:r>
      <w:r w:rsidRPr="00361B87" w:rsidR="00361B87">
        <w:rPr>
          <w:sz w:val="22"/>
          <w:szCs w:val="22"/>
        </w:rPr>
        <w:t>.</w:t>
      </w:r>
      <w:r w:rsidRPr="00361B87">
        <w:rPr>
          <w:sz w:val="22"/>
          <w:szCs w:val="22"/>
        </w:rPr>
        <w:t>O</w:t>
      </w:r>
      <w:r w:rsidRPr="00361B87" w:rsidR="00361B87">
        <w:rPr>
          <w:sz w:val="22"/>
          <w:szCs w:val="22"/>
        </w:rPr>
        <w:t>.</w:t>
      </w:r>
      <w:r w:rsidRPr="00361B87">
        <w:rPr>
          <w:sz w:val="22"/>
          <w:szCs w:val="22"/>
        </w:rPr>
        <w:t xml:space="preserve"> Box </w:t>
      </w:r>
      <w:r w:rsidR="00680D6B">
        <w:rPr>
          <w:sz w:val="22"/>
          <w:szCs w:val="22"/>
        </w:rPr>
        <w:t>1493</w:t>
      </w:r>
    </w:p>
    <w:p w:rsidR="003359C4" w:rsidRPr="00361B87" w:rsidP="00FB5092">
      <w:pPr>
        <w:keepNext/>
        <w:keepLines/>
        <w:ind w:left="2520"/>
        <w:rPr>
          <w:sz w:val="22"/>
          <w:szCs w:val="22"/>
        </w:rPr>
      </w:pPr>
      <w:r>
        <w:rPr>
          <w:sz w:val="22"/>
          <w:szCs w:val="22"/>
        </w:rPr>
        <w:t>Powder Springs, GA</w:t>
      </w:r>
      <w:r w:rsidRPr="00361B87" w:rsidR="00FB5092">
        <w:rPr>
          <w:sz w:val="22"/>
          <w:szCs w:val="22"/>
        </w:rPr>
        <w:t xml:space="preserve"> 3</w:t>
      </w:r>
      <w:r>
        <w:rPr>
          <w:sz w:val="22"/>
          <w:szCs w:val="22"/>
        </w:rPr>
        <w:t>0127</w:t>
      </w:r>
    </w:p>
    <w:p w:rsidR="003359C4" w:rsidRPr="00361B87" w:rsidP="003359C4">
      <w:pPr>
        <w:keepNext/>
        <w:keepLines/>
        <w:ind w:left="1440" w:firstLine="720"/>
        <w:rPr>
          <w:sz w:val="22"/>
          <w:szCs w:val="22"/>
        </w:rPr>
      </w:pPr>
    </w:p>
    <w:p w:rsidR="00F66A8F" w:rsidRPr="00361B87" w:rsidP="00F66A8F">
      <w:pPr>
        <w:tabs>
          <w:tab w:val="left" w:pos="-1440"/>
        </w:tabs>
        <w:ind w:left="720"/>
        <w:rPr>
          <w:sz w:val="22"/>
          <w:szCs w:val="22"/>
        </w:rPr>
      </w:pPr>
    </w:p>
    <w:p w:rsidR="00F66A8F" w:rsidRPr="00361B87" w:rsidP="008E782C">
      <w:pPr>
        <w:pStyle w:val="BodyTextIndent3"/>
        <w:numPr>
          <w:ilvl w:val="0"/>
          <w:numId w:val="10"/>
        </w:numPr>
        <w:tabs>
          <w:tab w:val="num" w:pos="0"/>
          <w:tab w:val="clear" w:pos="720"/>
        </w:tabs>
        <w:ind w:left="0" w:firstLine="720"/>
        <w:jc w:val="left"/>
        <w:rPr>
          <w:szCs w:val="22"/>
        </w:rPr>
      </w:pPr>
      <w:r w:rsidRPr="00361B87">
        <w:rPr>
          <w:szCs w:val="22"/>
        </w:rPr>
        <w:t>This Notice shall be sent to</w:t>
      </w:r>
      <w:r w:rsidR="00775480">
        <w:rPr>
          <w:szCs w:val="22"/>
        </w:rPr>
        <w:t xml:space="preserve"> AMMS</w:t>
      </w:r>
      <w:r w:rsidR="00FE2A9C">
        <w:rPr>
          <w:szCs w:val="22"/>
        </w:rPr>
        <w:t xml:space="preserve"> a</w:t>
      </w:r>
      <w:r w:rsidRPr="00361B87" w:rsidR="003359C4">
        <w:rPr>
          <w:szCs w:val="22"/>
        </w:rPr>
        <w:t xml:space="preserve">t </w:t>
      </w:r>
      <w:r w:rsidRPr="00361B87" w:rsidR="00FB5092">
        <w:rPr>
          <w:szCs w:val="22"/>
        </w:rPr>
        <w:t>its</w:t>
      </w:r>
      <w:r w:rsidRPr="00361B87">
        <w:rPr>
          <w:szCs w:val="22"/>
        </w:rPr>
        <w:t xml:space="preserve"> address of record</w:t>
      </w:r>
      <w:r w:rsidR="00775480">
        <w:rPr>
          <w:szCs w:val="22"/>
        </w:rPr>
        <w:t>.</w:t>
      </w:r>
      <w:r w:rsidRPr="00361B87">
        <w:rPr>
          <w:szCs w:val="22"/>
        </w:rPr>
        <w:t xml:space="preserve">  </w:t>
      </w:r>
    </w:p>
    <w:p w:rsidR="00545132" w:rsidRPr="00361B87" w:rsidP="008E782C">
      <w:pPr>
        <w:pStyle w:val="BodyTextIndent3"/>
        <w:ind w:left="720" w:firstLine="0"/>
        <w:jc w:val="left"/>
        <w:rPr>
          <w:szCs w:val="22"/>
        </w:rPr>
      </w:pPr>
    </w:p>
    <w:p w:rsidR="001E11C6" w:rsidRPr="00361B87" w:rsidP="001E11C6">
      <w:pPr>
        <w:numPr>
          <w:ilvl w:val="0"/>
          <w:numId w:val="10"/>
        </w:numPr>
        <w:tabs>
          <w:tab w:val="left" w:pos="-1440"/>
          <w:tab w:val="num" w:pos="0"/>
          <w:tab w:val="clear" w:pos="720"/>
        </w:tabs>
        <w:ind w:left="0" w:firstLine="720"/>
        <w:rPr>
          <w:b/>
          <w:sz w:val="22"/>
          <w:szCs w:val="22"/>
        </w:rPr>
      </w:pPr>
      <w:r w:rsidRPr="00361B87">
        <w:rPr>
          <w:sz w:val="22"/>
          <w:szCs w:val="22"/>
        </w:rPr>
        <w:t>The Privacy Act of 1974</w:t>
      </w:r>
      <w:r>
        <w:rPr>
          <w:rStyle w:val="FootnoteReference"/>
          <w:sz w:val="22"/>
          <w:szCs w:val="22"/>
        </w:rPr>
        <w:footnoteReference w:id="8"/>
      </w:r>
      <w:r w:rsidRPr="00361B87">
        <w:rPr>
          <w:sz w:val="22"/>
          <w:szCs w:val="22"/>
        </w:rPr>
        <w:t xml:space="preserve"> requires that we advise you that the </w:t>
      </w:r>
      <w:r w:rsidRPr="00361B87" w:rsidR="00A86FB8">
        <w:rPr>
          <w:sz w:val="22"/>
          <w:szCs w:val="22"/>
        </w:rPr>
        <w:t xml:space="preserve">Commission </w:t>
      </w:r>
      <w:r w:rsidRPr="00361B87">
        <w:rPr>
          <w:sz w:val="22"/>
          <w:szCs w:val="22"/>
        </w:rPr>
        <w:t xml:space="preserve">will use all relevant material information before it, including any information disclosed in your reply, to determine what, if any, enforcement action is required to ensure compliance. </w:t>
      </w:r>
    </w:p>
    <w:p w:rsidR="001E11C6" w:rsidRPr="00361B87" w:rsidP="001E11C6">
      <w:pPr>
        <w:tabs>
          <w:tab w:val="left" w:pos="-1440"/>
        </w:tabs>
        <w:rPr>
          <w:b/>
          <w:sz w:val="22"/>
          <w:szCs w:val="22"/>
        </w:rPr>
      </w:pPr>
    </w:p>
    <w:p w:rsidR="00354D4C" w:rsidRPr="00361B87" w:rsidP="001E11C6">
      <w:pPr>
        <w:rPr>
          <w:sz w:val="22"/>
          <w:szCs w:val="22"/>
        </w:rPr>
      </w:pPr>
    </w:p>
    <w:p w:rsidR="00361B87" w:rsidP="00AE04A5">
      <w:pPr>
        <w:ind w:firstLine="4680"/>
        <w:rPr>
          <w:sz w:val="22"/>
          <w:szCs w:val="22"/>
        </w:rPr>
      </w:pPr>
    </w:p>
    <w:p w:rsidR="00361B87" w:rsidP="00AE04A5">
      <w:pPr>
        <w:ind w:firstLine="4680"/>
        <w:rPr>
          <w:sz w:val="22"/>
          <w:szCs w:val="22"/>
        </w:rPr>
      </w:pPr>
    </w:p>
    <w:p w:rsidR="00354D4C" w:rsidRPr="004238C5" w:rsidP="00AE04A5">
      <w:pPr>
        <w:ind w:firstLine="4680"/>
        <w:rPr>
          <w:sz w:val="22"/>
          <w:szCs w:val="22"/>
        </w:rPr>
      </w:pPr>
      <w:r w:rsidRPr="004238C5">
        <w:rPr>
          <w:sz w:val="22"/>
          <w:szCs w:val="22"/>
        </w:rPr>
        <w:t>FEDERAL COMMUNICATIONS COMMISSION</w:t>
      </w:r>
    </w:p>
    <w:p w:rsidR="00EC3496" w:rsidP="00AE04A5">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C3015">
        <w:rPr>
          <w:sz w:val="22"/>
          <w:szCs w:val="22"/>
        </w:rPr>
        <w:tab/>
      </w:r>
      <w:r w:rsidR="007C3015">
        <w:rPr>
          <w:sz w:val="22"/>
          <w:szCs w:val="22"/>
        </w:rPr>
        <w:tab/>
      </w:r>
      <w:r w:rsidR="007C3015">
        <w:rPr>
          <w:sz w:val="22"/>
          <w:szCs w:val="22"/>
        </w:rPr>
        <w:tab/>
      </w:r>
      <w:r w:rsidR="007C3015">
        <w:rPr>
          <w:sz w:val="22"/>
          <w:szCs w:val="22"/>
        </w:rPr>
        <w:tab/>
      </w:r>
      <w:r w:rsidR="007C3015">
        <w:rPr>
          <w:sz w:val="22"/>
          <w:szCs w:val="22"/>
        </w:rPr>
        <w:tab/>
      </w:r>
      <w:r w:rsidR="007C3015">
        <w:rPr>
          <w:sz w:val="22"/>
          <w:szCs w:val="22"/>
        </w:rPr>
        <w:tab/>
        <w:t xml:space="preserve">      </w:t>
      </w:r>
    </w:p>
    <w:p w:rsidR="00981983" w:rsidP="00AE04A5">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0A6787" w:rsidRPr="004238C5" w:rsidP="00AE04A5">
      <w:pPr>
        <w:rPr>
          <w:sz w:val="22"/>
          <w:szCs w:val="22"/>
        </w:rPr>
      </w:pPr>
      <w:bookmarkStart w:id="0" w:name="_GoBack"/>
      <w:bookmarkEnd w:id="0"/>
    </w:p>
    <w:p w:rsidR="00354D4C" w:rsidRPr="004238C5" w:rsidP="00AE04A5">
      <w:pPr>
        <w:rPr>
          <w:sz w:val="22"/>
          <w:szCs w:val="22"/>
        </w:rPr>
      </w:pPr>
    </w:p>
    <w:p w:rsidR="00354D4C" w:rsidRPr="004238C5" w:rsidP="00AE04A5">
      <w:pPr>
        <w:ind w:firstLine="4680"/>
        <w:rPr>
          <w:sz w:val="22"/>
          <w:szCs w:val="22"/>
        </w:rPr>
      </w:pPr>
      <w:r>
        <w:rPr>
          <w:sz w:val="22"/>
          <w:szCs w:val="22"/>
        </w:rPr>
        <w:t>Ronald Ramage</w:t>
      </w:r>
    </w:p>
    <w:p w:rsidR="00354D4C" w:rsidRPr="004238C5" w:rsidP="00AE04A5">
      <w:pPr>
        <w:ind w:firstLine="4680"/>
        <w:rPr>
          <w:sz w:val="22"/>
          <w:szCs w:val="22"/>
        </w:rPr>
      </w:pPr>
      <w:r>
        <w:rPr>
          <w:sz w:val="22"/>
          <w:szCs w:val="22"/>
        </w:rPr>
        <w:t xml:space="preserve">Regional </w:t>
      </w:r>
      <w:r w:rsidR="00FE2A9C">
        <w:rPr>
          <w:sz w:val="22"/>
          <w:szCs w:val="22"/>
        </w:rPr>
        <w:t>Director</w:t>
      </w:r>
      <w:r>
        <w:rPr>
          <w:sz w:val="22"/>
          <w:szCs w:val="22"/>
        </w:rPr>
        <w:t xml:space="preserve">, </w:t>
      </w:r>
      <w:r w:rsidR="00FE2A9C">
        <w:rPr>
          <w:sz w:val="22"/>
          <w:szCs w:val="22"/>
        </w:rPr>
        <w:t>Region Two</w:t>
      </w:r>
    </w:p>
    <w:p w:rsidR="00D94108" w:rsidRPr="004238C5" w:rsidP="00AE04A5">
      <w:pPr>
        <w:pStyle w:val="Header"/>
        <w:tabs>
          <w:tab w:val="clear" w:pos="4320"/>
          <w:tab w:val="clear" w:pos="8640"/>
        </w:tabs>
        <w:ind w:firstLine="4680"/>
        <w:rPr>
          <w:sz w:val="22"/>
          <w:szCs w:val="22"/>
        </w:rPr>
      </w:pPr>
      <w:r w:rsidRPr="004238C5">
        <w:rPr>
          <w:sz w:val="22"/>
          <w:szCs w:val="22"/>
        </w:rPr>
        <w:t>Enforcement Bureau</w:t>
      </w:r>
    </w:p>
    <w:sectPr w:rsidSect="00562ABB">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E4F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pStyle w:val="Footer"/>
      <w:framePr w:wrap="around" w:vAnchor="text" w:hAnchor="margin" w:xAlign="center" w:y="1"/>
      <w:rPr>
        <w:rStyle w:val="PageNumber"/>
      </w:rPr>
    </w:pPr>
  </w:p>
  <w:p w:rsidR="00FE4FF8">
    <w:pPr>
      <w:pStyle w:val="Footer"/>
      <w:framePr w:wrap="around" w:vAnchor="text" w:hAnchor="margin" w:xAlign="center" w:y="1"/>
      <w:rPr>
        <w:rStyle w:val="PageNumber"/>
      </w:rPr>
    </w:pPr>
  </w:p>
  <w:p w:rsidR="00FE4FF8" w:rsidP="002F56DD">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FE4FF8">
    <w:pPr>
      <w:spacing w:line="240" w:lineRule="exact"/>
      <w:rPr>
        <w:sz w:val="22"/>
      </w:rPr>
    </w:pPr>
  </w:p>
  <w:p w:rsidR="00FE4FF8">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3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D5945">
      <w:r>
        <w:separator/>
      </w:r>
    </w:p>
  </w:footnote>
  <w:footnote w:type="continuationSeparator" w:id="1">
    <w:p w:rsidR="002D5945">
      <w:r>
        <w:continuationSeparator/>
      </w:r>
    </w:p>
  </w:footnote>
  <w:footnote w:id="2">
    <w:p w:rsidR="00FE4FF8" w:rsidRPr="00C64968" w:rsidP="00F66A8F">
      <w:pPr>
        <w:pStyle w:val="FootnoteText"/>
        <w:rPr>
          <w:sz w:val="20"/>
        </w:rPr>
      </w:pPr>
      <w:r w:rsidRPr="00C64968">
        <w:rPr>
          <w:rStyle w:val="FootnoteReference"/>
        </w:rPr>
        <w:footnoteRef/>
      </w:r>
      <w:r>
        <w:rPr>
          <w:sz w:val="20"/>
        </w:rPr>
        <w:t xml:space="preserve"> </w:t>
      </w:r>
      <w:r w:rsidRPr="00C64968">
        <w:rPr>
          <w:sz w:val="20"/>
        </w:rPr>
        <w:t>47 C.F.R. § 1.89</w:t>
      </w:r>
      <w:r>
        <w:rPr>
          <w:sz w:val="20"/>
        </w:rPr>
        <w:t>.</w:t>
      </w:r>
    </w:p>
    <w:p w:rsidR="00FE4FF8" w:rsidRPr="00C64968" w:rsidP="00F66A8F">
      <w:pPr>
        <w:pStyle w:val="FootnoteText"/>
        <w:rPr>
          <w:sz w:val="20"/>
        </w:rPr>
      </w:pPr>
    </w:p>
  </w:footnote>
  <w:footnote w:id="3">
    <w:p w:rsidR="00FE4FF8" w:rsidRPr="004F4F6F" w:rsidP="001C658F">
      <w:pPr>
        <w:tabs>
          <w:tab w:val="left" w:pos="-1440"/>
        </w:tabs>
        <w:rPr>
          <w:b/>
          <w:sz w:val="22"/>
          <w:szCs w:val="22"/>
        </w:rPr>
      </w:pPr>
      <w:r>
        <w:rPr>
          <w:rStyle w:val="FootnoteReference"/>
        </w:rPr>
        <w:footnoteRef/>
      </w:r>
      <w:r>
        <w:t xml:space="preserve"> </w:t>
      </w:r>
      <w:r w:rsidRPr="0041136F">
        <w:t>47 C.F.R. § 1.89(a).</w:t>
      </w:r>
    </w:p>
    <w:p w:rsidR="00FE4FF8" w:rsidP="001C658F">
      <w:pPr>
        <w:pStyle w:val="FootnoteText"/>
        <w:spacing w:after="120"/>
      </w:pPr>
    </w:p>
  </w:footnote>
  <w:footnote w:id="4">
    <w:p w:rsidR="00FE4FF8" w:rsidP="00F66A8F">
      <w:pPr>
        <w:pStyle w:val="FootnoteText"/>
        <w:spacing w:after="120"/>
        <w:rPr>
          <w:sz w:val="20"/>
        </w:rPr>
      </w:pPr>
      <w:r>
        <w:rPr>
          <w:rStyle w:val="FootnoteReference"/>
        </w:rPr>
        <w:footnoteRef/>
      </w:r>
      <w:r>
        <w:rPr>
          <w:sz w:val="20"/>
        </w:rPr>
        <w:t xml:space="preserve"> 47 U.S.C. § </w:t>
      </w:r>
      <w:r w:rsidRPr="00D93718">
        <w:rPr>
          <w:sz w:val="20"/>
        </w:rPr>
        <w:t>308(b).</w:t>
      </w:r>
    </w:p>
  </w:footnote>
  <w:footnote w:id="5">
    <w:p w:rsidR="00FE4FF8" w:rsidP="00F66A8F">
      <w:pPr>
        <w:pStyle w:val="FootnoteText"/>
        <w:spacing w:after="120"/>
      </w:pPr>
      <w:r>
        <w:rPr>
          <w:rStyle w:val="FootnoteReference"/>
        </w:rPr>
        <w:footnoteRef/>
      </w:r>
      <w:r>
        <w:rPr>
          <w:sz w:val="20"/>
        </w:rPr>
        <w:t xml:space="preserve"> </w:t>
      </w:r>
      <w:r w:rsidRPr="00510AC7">
        <w:rPr>
          <w:sz w:val="20"/>
        </w:rPr>
        <w:t>47 C.F.R. § 1.89(c).</w:t>
      </w:r>
    </w:p>
  </w:footnote>
  <w:footnote w:id="6">
    <w:p w:rsidR="00FE4FF8" w:rsidP="00F66A8F">
      <w:pPr>
        <w:widowControl w:val="0"/>
        <w:autoSpaceDE w:val="0"/>
        <w:autoSpaceDN w:val="0"/>
        <w:adjustRightInd w:val="0"/>
        <w:spacing w:after="120"/>
      </w:pPr>
      <w:r>
        <w:rPr>
          <w:rStyle w:val="FootnoteReference"/>
        </w:rPr>
        <w:footnoteRef/>
      </w:r>
      <w:r>
        <w:t xml:space="preserve"> </w:t>
      </w:r>
      <w:r w:rsidRPr="00510AC7">
        <w:t>Section 1.16 of the Rules provides that “[a]</w:t>
      </w:r>
      <w:r w:rsidRPr="00510AC7">
        <w:t>ny</w:t>
      </w:r>
      <w:r w:rsidRPr="00510AC7">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7">
    <w:p w:rsidR="00FE4FF8" w:rsidRPr="0072561F"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8">
    <w:p w:rsidR="00FE4FF8" w:rsidRPr="00545132">
      <w:pPr>
        <w:pStyle w:val="FootnoteText"/>
        <w:rPr>
          <w:sz w:val="20"/>
          <w:lang w:val="it-IT"/>
        </w:rPr>
      </w:pPr>
      <w:r w:rsidRPr="00C64968">
        <w:rPr>
          <w:rStyle w:val="FootnoteReference"/>
        </w:rPr>
        <w:footnoteRef/>
      </w:r>
      <w:r w:rsidRPr="00545132">
        <w:rPr>
          <w:sz w:val="20"/>
          <w:lang w:val="it-IT"/>
        </w:rPr>
        <w:t xml:space="preserve"> 5 U.S.C. § 552a(e)(3).</w:t>
      </w:r>
    </w:p>
    <w:p w:rsidR="00FE4FF8" w:rsidRPr="00545132">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3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FE4FF8">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p>
  <w:p w:rsidR="00FE4FF8">
    <w:pPr>
      <w:spacing w:line="226" w:lineRule="auto"/>
      <w:jc w:val="both"/>
      <w:rPr>
        <w:sz w:val="22"/>
      </w:rPr>
    </w:pPr>
  </w:p>
  <w:p w:rsidR="00FE4FF8">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FE4FF8">
    <w:pPr>
      <w:spacing w:line="19" w:lineRule="exact"/>
      <w:jc w:val="both"/>
      <w:rPr>
        <w:sz w:val="22"/>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5168" o:allowincell="f" fillcolor="black" stroked="f">
              <w10:anchorlock/>
            </v:rect>
          </w:pict>
        </mc:Fallback>
      </mc:AlternateContent>
    </w:r>
  </w:p>
  <w:p w:rsidR="00FE4FF8">
    <w:pPr>
      <w:tabs>
        <w:tab w:val="center" w:pos="4680"/>
        <w:tab w:val="right" w:pos="9360"/>
      </w:tabs>
      <w:spacing w:line="226" w:lineRule="auto"/>
      <w:jc w:val="both"/>
    </w:pPr>
  </w:p>
  <w:p w:rsidR="00FE4FF8">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9C36479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2520"/>
        </w:tabs>
        <w:ind w:left="2520" w:hanging="144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ED2345F"/>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2CC00105"/>
    <w:multiLevelType w:val="hybridMultilevel"/>
    <w:tmpl w:val="98D4877A"/>
    <w:lvl w:ilvl="0">
      <w:start w:val="1"/>
      <w:numFmt w:val="decimal"/>
      <w:lvlText w:val="%1."/>
      <w:lvlJc w:val="left"/>
      <w:pPr>
        <w:tabs>
          <w:tab w:val="num" w:pos="990"/>
        </w:tabs>
        <w:ind w:left="990" w:hanging="360"/>
      </w:p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3">
    <w:nsid w:val="2F11571B"/>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
    <w:nsid w:val="45AB00F0"/>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7">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8">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6E243A7"/>
    <w:multiLevelType w:val="hybridMultilevel"/>
    <w:tmpl w:val="0424572C"/>
    <w:lvl w:ilvl="0">
      <w:start w:val="1"/>
      <w:numFmt w:val="lowerLetter"/>
      <w:lvlText w:val="%1."/>
      <w:lvlJc w:val="left"/>
      <w:pPr>
        <w:ind w:left="1800" w:hanging="360"/>
      </w:pPr>
    </w:lvl>
    <w:lvl w:ilvl="1">
      <w:start w:val="1"/>
      <w:numFmt w:val="decimal"/>
      <w:lvlText w:val="(%2)"/>
      <w:lvlJc w:val="left"/>
      <w:pPr>
        <w:ind w:left="2520" w:hanging="360"/>
      </w:pPr>
      <w:rPr>
        <w:rFonts w:hint="default"/>
      </w:rPr>
    </w:lvl>
    <w:lvl w:ilvl="2" w:tentative="1">
      <w:start w:val="1"/>
      <w:numFmt w:val="lowerRoman"/>
      <w:lvlText w:val="%3."/>
      <w:lvlJc w:val="right"/>
      <w:pPr>
        <w:ind w:left="3240" w:hanging="180"/>
      </w:pPr>
    </w:lvl>
    <w:lvl w:ilvl="3">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11">
    <w:nsid w:val="6A4A6596"/>
    <w:multiLevelType w:val="hybridMultilevel"/>
    <w:tmpl w:val="935EF1A4"/>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13">
    <w:nsid w:val="709609D5"/>
    <w:multiLevelType w:val="hybridMultilevel"/>
    <w:tmpl w:val="A9A005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0C0537A"/>
    <w:multiLevelType w:val="hybridMultilevel"/>
    <w:tmpl w:val="266E90E6"/>
    <w:lvl w:ilvl="0">
      <w:start w:val="1"/>
      <w:numFmt w:val="lowerLetter"/>
      <w:lvlText w:val="%1."/>
      <w:lvlJc w:val="left"/>
      <w:pPr>
        <w:ind w:left="4320" w:hanging="360"/>
      </w:pPr>
    </w:lvl>
    <w:lvl w:ilvl="1" w:tentative="1">
      <w:start w:val="1"/>
      <w:numFmt w:val="lowerLetter"/>
      <w:lvlText w:val="%2."/>
      <w:lvlJc w:val="left"/>
      <w:pPr>
        <w:ind w:left="5040" w:hanging="360"/>
      </w:pPr>
    </w:lvl>
    <w:lvl w:ilvl="2" w:tentative="1">
      <w:start w:val="1"/>
      <w:numFmt w:val="lowerRoman"/>
      <w:lvlText w:val="%3."/>
      <w:lvlJc w:val="right"/>
      <w:pPr>
        <w:ind w:left="5760" w:hanging="180"/>
      </w:pPr>
    </w:lvl>
    <w:lvl w:ilvl="3" w:tentative="1">
      <w:start w:val="1"/>
      <w:numFmt w:val="decimal"/>
      <w:lvlText w:val="%4."/>
      <w:lvlJc w:val="left"/>
      <w:pPr>
        <w:ind w:left="6480" w:hanging="360"/>
      </w:pPr>
    </w:lvl>
    <w:lvl w:ilvl="4" w:tentative="1">
      <w:start w:val="1"/>
      <w:numFmt w:val="lowerLetter"/>
      <w:lvlText w:val="%5."/>
      <w:lvlJc w:val="left"/>
      <w:pPr>
        <w:ind w:left="7200" w:hanging="360"/>
      </w:pPr>
    </w:lvl>
    <w:lvl w:ilvl="5" w:tentative="1">
      <w:start w:val="1"/>
      <w:numFmt w:val="lowerRoman"/>
      <w:lvlText w:val="%6."/>
      <w:lvlJc w:val="right"/>
      <w:pPr>
        <w:ind w:left="7920" w:hanging="180"/>
      </w:pPr>
    </w:lvl>
    <w:lvl w:ilvl="6" w:tentative="1">
      <w:start w:val="1"/>
      <w:numFmt w:val="decimal"/>
      <w:lvlText w:val="%7."/>
      <w:lvlJc w:val="left"/>
      <w:pPr>
        <w:ind w:left="8640" w:hanging="360"/>
      </w:pPr>
    </w:lvl>
    <w:lvl w:ilvl="7" w:tentative="1">
      <w:start w:val="1"/>
      <w:numFmt w:val="lowerLetter"/>
      <w:lvlText w:val="%8."/>
      <w:lvlJc w:val="left"/>
      <w:pPr>
        <w:ind w:left="9360" w:hanging="360"/>
      </w:pPr>
    </w:lvl>
    <w:lvl w:ilvl="8" w:tentative="1">
      <w:start w:val="1"/>
      <w:numFmt w:val="lowerRoman"/>
      <w:lvlText w:val="%9."/>
      <w:lvlJc w:val="right"/>
      <w:pPr>
        <w:ind w:left="10080" w:hanging="180"/>
      </w:pPr>
    </w:lvl>
  </w:abstractNum>
  <w:abstractNum w:abstractNumId="15">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4"/>
  </w:num>
  <w:num w:numId="3">
    <w:abstractNumId w:val="12"/>
  </w:num>
  <w:num w:numId="4">
    <w:abstractNumId w:val="10"/>
  </w:num>
  <w:num w:numId="5">
    <w:abstractNumId w:val="7"/>
  </w:num>
  <w:num w:numId="6">
    <w:abstractNumId w:val="13"/>
  </w:num>
  <w:num w:numId="7">
    <w:abstractNumId w:val="8"/>
  </w:num>
  <w:num w:numId="8">
    <w:abstractNumId w:val="2"/>
  </w:num>
  <w:num w:numId="9">
    <w:abstractNumId w:val="11"/>
  </w:num>
  <w:num w:numId="10">
    <w:abstractNumId w:val="0"/>
  </w:num>
  <w:num w:numId="11">
    <w:abstractNumId w:val="15"/>
  </w:num>
  <w:num w:numId="12">
    <w:abstractNumId w:val="14"/>
  </w:num>
  <w:num w:numId="13">
    <w:abstractNumId w:val="1"/>
  </w:num>
  <w:num w:numId="14">
    <w:abstractNumId w:val="3"/>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657BD5"/>
    <w:pPr>
      <w:ind w:left="720"/>
    </w:pPr>
  </w:style>
  <w:style w:type="paragraph" w:styleId="HTMLPreformatted">
    <w:name w:val="HTML Preformatted"/>
    <w:basedOn w:val="Normal"/>
    <w:link w:val="HTMLPreformattedChar"/>
    <w:uiPriority w:val="99"/>
    <w:unhideWhenUsed/>
    <w:rsid w:val="006F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6F241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