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8C4F44">
        <w:rPr>
          <w:szCs w:val="22"/>
        </w:rPr>
        <w:t>SMITHVILLE TELEPHONE COMPANY INC. D/B/A SMITHVILLE COMMUNICATIONS INC.</w:t>
      </w:r>
    </w:p>
    <w:p w:rsidR="00AC191A" w:rsidP="00AC191A">
      <w:pPr>
        <w:pStyle w:val="Title"/>
        <w:jc w:val="left"/>
        <w:rPr>
          <w:szCs w:val="22"/>
        </w:rPr>
      </w:pPr>
    </w:p>
    <w:p w:rsidR="00BB6E7C" w:rsidP="00585588">
      <w:pPr>
        <w:pStyle w:val="Title"/>
        <w:jc w:val="left"/>
        <w:rPr>
          <w:szCs w:val="22"/>
        </w:rPr>
      </w:pPr>
      <w:r>
        <w:rPr>
          <w:szCs w:val="22"/>
        </w:rPr>
        <w:t>WC Docket No. 18-</w:t>
      </w:r>
      <w:r w:rsidR="005E564F">
        <w:rPr>
          <w:szCs w:val="22"/>
        </w:rPr>
        <w:t>277</w:t>
      </w:r>
      <w:r>
        <w:rPr>
          <w:szCs w:val="22"/>
        </w:rPr>
        <w:tab/>
      </w:r>
      <w:r>
        <w:rPr>
          <w:szCs w:val="22"/>
        </w:rPr>
        <w:tab/>
      </w:r>
      <w:r>
        <w:rPr>
          <w:szCs w:val="22"/>
        </w:rPr>
        <w:tab/>
      </w:r>
      <w:r>
        <w:rPr>
          <w:szCs w:val="22"/>
        </w:rPr>
        <w:tab/>
      </w:r>
      <w:r>
        <w:rPr>
          <w:szCs w:val="22"/>
        </w:rPr>
        <w:tab/>
        <w:t xml:space="preserve">     </w:t>
      </w:r>
      <w:r w:rsidR="008C4F44">
        <w:rPr>
          <w:szCs w:val="22"/>
        </w:rPr>
        <w:t xml:space="preserve">September </w:t>
      </w:r>
      <w:r w:rsidR="00550C39">
        <w:rPr>
          <w:szCs w:val="22"/>
        </w:rPr>
        <w:t>20</w:t>
      </w:r>
      <w:r>
        <w:rPr>
          <w:szCs w:val="22"/>
        </w:rPr>
        <w:t>, 2018</w:t>
      </w:r>
    </w:p>
    <w:p w:rsidR="008961DF" w:rsidP="00585588">
      <w:pPr>
        <w:pStyle w:val="Title"/>
        <w:jc w:val="left"/>
        <w:rPr>
          <w:szCs w:val="22"/>
        </w:rPr>
      </w:pPr>
      <w:r w:rsidRPr="00F046EC">
        <w:rPr>
          <w:szCs w:val="22"/>
        </w:rPr>
        <w:t xml:space="preserve">Report No. </w:t>
      </w:r>
      <w:r>
        <w:rPr>
          <w:szCs w:val="22"/>
        </w:rPr>
        <w:t>NCD-28</w:t>
      </w:r>
      <w:r w:rsidR="008C4F44">
        <w:rPr>
          <w:szCs w:val="22"/>
        </w:rPr>
        <w:t>54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Smithville Telephone Company Inc. d/b/a Smithville Communications Inc.</w:t>
      </w:r>
      <w:r w:rsidRPr="009E4360" w:rsidR="00AE17C2">
        <w:rPr>
          <w:szCs w:val="22"/>
        </w:rPr>
        <w:t xml:space="preserve"> (</w:t>
      </w:r>
      <w:r>
        <w:rPr>
          <w:szCs w:val="22"/>
        </w:rPr>
        <w:t>Smithville</w:t>
      </w:r>
      <w:r w:rsidRPr="009E4360" w:rsidR="00AE17C2">
        <w:rPr>
          <w:szCs w:val="22"/>
        </w:rPr>
        <w:t>)</w:t>
      </w:r>
      <w:r w:rsidRPr="009C555B" w:rsidR="00AE17C2">
        <w:rPr>
          <w:szCs w:val="22"/>
        </w:rPr>
        <w:t xml:space="preserve">, an incumbent local exchange carrier (LEC), </w:t>
      </w:r>
      <w:r w:rsidRPr="00F046EC" w:rsidR="00AE17C2">
        <w:rPr>
          <w:szCs w:val="22"/>
        </w:rPr>
        <w:t xml:space="preserve">has filed certification that </w:t>
      </w:r>
      <w:r w:rsidR="00AE17C2">
        <w:rPr>
          <w:szCs w:val="22"/>
        </w:rPr>
        <w:t xml:space="preserve">public notice of network change(s) </w:t>
      </w:r>
      <w:r w:rsidRPr="00804C85" w:rsidR="00AE17C2">
        <w:rPr>
          <w:szCs w:val="22"/>
        </w:rPr>
        <w:t>involving the retirement of copper</w:t>
      </w:r>
      <w:r w:rsidR="00AE17C2">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AE17C2">
        <w:rPr>
          <w:szCs w:val="22"/>
        </w:rPr>
        <w:t xml:space="preserve">  </w:t>
      </w:r>
      <w:r w:rsidRPr="009C555B" w:rsidR="00AE17C2">
        <w:rPr>
          <w:szCs w:val="22"/>
        </w:rPr>
        <w:t xml:space="preserve">Upon initial review the </w:t>
      </w:r>
      <w:r w:rsidR="00AE17C2">
        <w:rPr>
          <w:szCs w:val="22"/>
        </w:rPr>
        <w:t xml:space="preserve">revised </w:t>
      </w:r>
      <w:r w:rsidRPr="009C555B" w:rsidR="00AE17C2">
        <w:rPr>
          <w:szCs w:val="22"/>
        </w:rPr>
        <w:t>filing appears to be complete.</w:t>
      </w:r>
      <w:r>
        <w:rPr>
          <w:rStyle w:val="FootnoteReference"/>
          <w:szCs w:val="22"/>
        </w:rPr>
        <w:footnoteReference w:id="3"/>
      </w:r>
      <w:r w:rsidR="00AE17C2">
        <w:rPr>
          <w:szCs w:val="22"/>
        </w:rPr>
        <w:t xml:space="preserve">  </w:t>
      </w:r>
      <w:r w:rsidRPr="00E25608" w:rsidR="00AE17C2">
        <w:rPr>
          <w:szCs w:val="22"/>
        </w:rPr>
        <w:t xml:space="preserve">Specific network change information can be obtained on the Internet at:  </w:t>
      </w:r>
      <w:r>
        <w:fldChar w:fldCharType="begin"/>
      </w:r>
      <w:r>
        <w:instrText xml:space="preserve"> HYPERLINK "http://www.smithville.com/legal/Public-Notice-for-Copper-Retirement" </w:instrText>
      </w:r>
      <w:r>
        <w:fldChar w:fldCharType="separate"/>
      </w:r>
      <w:r w:rsidRPr="00B43128">
        <w:rPr>
          <w:rStyle w:val="Hyperlink"/>
        </w:rPr>
        <w:t>http://www.smithville.com/legal/Public-Notice-for-Copper-Retirement</w:t>
      </w:r>
      <w:r>
        <w:fldChar w:fldCharType="end"/>
      </w:r>
      <w:r w:rsidR="00AE17C2">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3240"/>
        <w:gridCol w:w="3060"/>
      </w:tblGrid>
      <w:tr w:rsidTr="005B0A2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260" w:type="dxa"/>
          </w:tcPr>
          <w:p w:rsidR="00C152CC" w:rsidRPr="007E723C" w:rsidP="00163618">
            <w:pPr>
              <w:tabs>
                <w:tab w:val="left" w:pos="0"/>
              </w:tabs>
              <w:suppressAutoHyphens/>
              <w:rPr>
                <w:b/>
                <w:szCs w:val="22"/>
              </w:rPr>
            </w:pPr>
            <w:r>
              <w:rPr>
                <w:b/>
                <w:szCs w:val="22"/>
              </w:rPr>
              <w:t>Smithville Project ID</w:t>
            </w:r>
          </w:p>
        </w:tc>
        <w:tc>
          <w:tcPr>
            <w:tcW w:w="180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240" w:type="dxa"/>
            <w:shd w:val="clear" w:color="auto" w:fill="auto"/>
          </w:tcPr>
          <w:p w:rsidR="00C152CC" w:rsidRPr="007E723C" w:rsidP="00163618">
            <w:pPr>
              <w:tabs>
                <w:tab w:val="left" w:pos="0"/>
              </w:tabs>
              <w:suppressAutoHyphens/>
              <w:rPr>
                <w:b/>
                <w:szCs w:val="22"/>
              </w:rPr>
            </w:pPr>
            <w:r>
              <w:rPr>
                <w:b/>
                <w:szCs w:val="22"/>
              </w:rPr>
              <w:t>Location of Change(s)</w:t>
            </w:r>
          </w:p>
        </w:tc>
        <w:tc>
          <w:tcPr>
            <w:tcW w:w="3060" w:type="dxa"/>
            <w:shd w:val="clear" w:color="auto" w:fill="auto"/>
          </w:tcPr>
          <w:p w:rsidR="00C152CC" w:rsidRPr="007E723C" w:rsidP="00163618">
            <w:pPr>
              <w:tabs>
                <w:tab w:val="left" w:pos="0"/>
              </w:tabs>
              <w:suppressAutoHyphens/>
              <w:rPr>
                <w:b/>
                <w:szCs w:val="22"/>
              </w:rPr>
            </w:pPr>
            <w:r>
              <w:rPr>
                <w:b/>
                <w:szCs w:val="22"/>
              </w:rPr>
              <w:t xml:space="preserve">Originally </w:t>
            </w:r>
            <w:r w:rsidR="00AE17C2">
              <w:rPr>
                <w:b/>
                <w:szCs w:val="22"/>
              </w:rPr>
              <w:t xml:space="preserve">Planned </w:t>
            </w:r>
            <w:r w:rsidRPr="007E723C" w:rsidR="00AE17C2">
              <w:rPr>
                <w:b/>
                <w:szCs w:val="22"/>
              </w:rPr>
              <w:t>Implementation Date(s)</w:t>
            </w:r>
          </w:p>
        </w:tc>
      </w:tr>
      <w:tr w:rsidTr="005B0A23">
        <w:tblPrEx>
          <w:tblW w:w="9360" w:type="dxa"/>
          <w:tblInd w:w="108" w:type="dxa"/>
          <w:tblLayout w:type="fixed"/>
          <w:tblLook w:val="01E0"/>
        </w:tblPrEx>
        <w:trPr>
          <w:trHeight w:val="980"/>
        </w:trPr>
        <w:tc>
          <w:tcPr>
            <w:tcW w:w="1260" w:type="dxa"/>
          </w:tcPr>
          <w:p w:rsidR="00C152CC" w:rsidRPr="004047CD" w:rsidP="00163618">
            <w:pPr>
              <w:autoSpaceDE w:val="0"/>
              <w:autoSpaceDN w:val="0"/>
              <w:adjustRightInd w:val="0"/>
              <w:rPr>
                <w:szCs w:val="22"/>
              </w:rPr>
            </w:pPr>
            <w:r>
              <w:rPr>
                <w:bCs/>
                <w:color w:val="231F20"/>
                <w:szCs w:val="22"/>
              </w:rPr>
              <w:t>CTFT</w:t>
            </w:r>
          </w:p>
          <w:p w:rsidR="00C152CC" w:rsidRPr="006F5D07" w:rsidP="00163618">
            <w:pPr>
              <w:autoSpaceDE w:val="0"/>
              <w:autoSpaceDN w:val="0"/>
              <w:adjustRightInd w:val="0"/>
              <w:rPr>
                <w:szCs w:val="22"/>
              </w:rPr>
            </w:pPr>
          </w:p>
        </w:tc>
        <w:tc>
          <w:tcPr>
            <w:tcW w:w="1800" w:type="dxa"/>
            <w:shd w:val="clear" w:color="auto" w:fill="auto"/>
          </w:tcPr>
          <w:p w:rsidR="00C152CC" w:rsidRPr="0019040E" w:rsidP="00163618">
            <w:pPr>
              <w:pStyle w:val="Default"/>
              <w:rPr>
                <w:rFonts w:ascii="Times New Roman" w:hAnsi="Times New Roman" w:cs="Times New Roman"/>
                <w:sz w:val="22"/>
                <w:szCs w:val="22"/>
              </w:rPr>
            </w:pPr>
            <w:r>
              <w:rPr>
                <w:rFonts w:ascii="Times New Roman" w:hAnsi="Times New Roman" w:cs="Times New Roman"/>
                <w:sz w:val="22"/>
                <w:szCs w:val="22"/>
              </w:rPr>
              <w:t xml:space="preserve">Smithville </w:t>
            </w:r>
            <w:r w:rsidRPr="0072202F">
              <w:rPr>
                <w:rFonts w:ascii="Times New Roman" w:hAnsi="Times New Roman" w:cs="Times New Roman"/>
                <w:sz w:val="22"/>
                <w:szCs w:val="22"/>
              </w:rPr>
              <w:t>plans to retire copper facilities and replace them with fiber facilities to provide services over its fiber-to-the-home network infrastructure.</w:t>
            </w:r>
          </w:p>
        </w:tc>
        <w:tc>
          <w:tcPr>
            <w:tcW w:w="3240" w:type="dxa"/>
            <w:shd w:val="clear" w:color="auto" w:fill="auto"/>
          </w:tcPr>
          <w:p w:rsidR="0067598F" w:rsidRPr="009070E3" w:rsidP="009070E3">
            <w:pPr>
              <w:pStyle w:val="Default"/>
              <w:rPr>
                <w:rFonts w:ascii="Times New Roman" w:hAnsi="Times New Roman" w:cs="Times New Roman"/>
                <w:sz w:val="22"/>
                <w:szCs w:val="22"/>
              </w:rPr>
            </w:pPr>
            <w:r>
              <w:rPr>
                <w:rFonts w:ascii="Times New Roman" w:hAnsi="Times New Roman" w:cs="Times New Roman"/>
                <w:sz w:val="22"/>
                <w:szCs w:val="22"/>
              </w:rPr>
              <w:t xml:space="preserve">In the </w:t>
            </w:r>
            <w:r w:rsidRPr="006C6750" w:rsidR="006C6750">
              <w:rPr>
                <w:rFonts w:ascii="Times New Roman" w:hAnsi="Times New Roman" w:cs="Times New Roman"/>
                <w:sz w:val="22"/>
                <w:szCs w:val="22"/>
              </w:rPr>
              <w:t xml:space="preserve">following Wire Centers in </w:t>
            </w:r>
            <w:r w:rsidR="007D0B2B">
              <w:rPr>
                <w:rFonts w:ascii="Times New Roman" w:hAnsi="Times New Roman" w:cs="Times New Roman"/>
                <w:sz w:val="22"/>
                <w:szCs w:val="22"/>
              </w:rPr>
              <w:t>Indiana</w:t>
            </w:r>
            <w:r w:rsidRPr="006C6750" w:rsidR="006C6750">
              <w:rPr>
                <w:rFonts w:ascii="Times New Roman" w:hAnsi="Times New Roman" w:cs="Times New Roman"/>
                <w:sz w:val="22"/>
                <w:szCs w:val="22"/>
              </w:rPr>
              <w:t xml:space="preserve">:  </w:t>
            </w:r>
            <w:r>
              <w:rPr>
                <w:rFonts w:ascii="Times New Roman" w:hAnsi="Times New Roman" w:cs="Times New Roman"/>
                <w:sz w:val="22"/>
                <w:szCs w:val="22"/>
              </w:rPr>
              <w:t xml:space="preserve">Ellettsville, IN (812-876) (ELVINXADS1); Ellettsville, IN (812-935) (ELVINXADS1); Lake Monroe, IN (812-837) (LKMNINXARSA) </w:t>
            </w:r>
            <w:r w:rsidRPr="006C6750" w:rsidR="006C6750">
              <w:rPr>
                <w:rFonts w:ascii="Times New Roman" w:hAnsi="Times New Roman" w:cs="Times New Roman"/>
                <w:sz w:val="22"/>
                <w:szCs w:val="22"/>
              </w:rPr>
              <w:t xml:space="preserve">&amp; at facilities associated with the locations served by these wire centers listed in Exhibit A to the notice under </w:t>
            </w:r>
            <w:r w:rsidR="009070E3">
              <w:rPr>
                <w:rFonts w:ascii="Times New Roman" w:hAnsi="Times New Roman" w:cs="Times New Roman"/>
                <w:sz w:val="22"/>
                <w:szCs w:val="22"/>
              </w:rPr>
              <w:t>Planned network changes FCC notification</w:t>
            </w:r>
            <w:r w:rsidRPr="006C6750" w:rsidR="006C6750">
              <w:rPr>
                <w:rFonts w:ascii="Times New Roman" w:hAnsi="Times New Roman" w:cs="Times New Roman"/>
                <w:sz w:val="22"/>
                <w:szCs w:val="22"/>
              </w:rPr>
              <w:t xml:space="preserve"> at </w:t>
            </w:r>
            <w:r>
              <w:fldChar w:fldCharType="begin"/>
            </w:r>
            <w:r>
              <w:instrText xml:space="preserve"> HYPERLINK "http://www.smithville.com/legal/Public-Notice-for-Copper-Retirement" </w:instrText>
            </w:r>
            <w:r>
              <w:fldChar w:fldCharType="separate"/>
            </w:r>
            <w:r w:rsidRPr="008D106C" w:rsidR="009070E3">
              <w:rPr>
                <w:rStyle w:val="Hyperlink"/>
                <w:rFonts w:ascii="Times New Roman" w:hAnsi="Times New Roman" w:cs="Times New Roman"/>
                <w:sz w:val="22"/>
                <w:szCs w:val="22"/>
              </w:rPr>
              <w:t>http://www.smithville.com/legal/Public-Notice-for-Copper-Retirement</w:t>
            </w:r>
            <w:r>
              <w:fldChar w:fldCharType="end"/>
            </w:r>
            <w:r w:rsidRPr="006C6750" w:rsidR="006C6750">
              <w:rPr>
                <w:rFonts w:ascii="Times New Roman" w:hAnsi="Times New Roman" w:cs="Times New Roman"/>
                <w:sz w:val="22"/>
                <w:szCs w:val="22"/>
              </w:rPr>
              <w:t>.</w:t>
            </w:r>
          </w:p>
        </w:tc>
        <w:tc>
          <w:tcPr>
            <w:tcW w:w="3060" w:type="dxa"/>
            <w:shd w:val="clear" w:color="auto" w:fill="auto"/>
          </w:tcPr>
          <w:p w:rsidR="00C152CC" w:rsidRPr="00370AEA" w:rsidP="00163618">
            <w:pPr>
              <w:tabs>
                <w:tab w:val="left" w:pos="0"/>
              </w:tabs>
              <w:suppressAutoHyphens/>
              <w:rPr>
                <w:b/>
                <w:szCs w:val="22"/>
              </w:rPr>
            </w:pPr>
            <w:r>
              <w:rPr>
                <w:szCs w:val="22"/>
              </w:rPr>
              <w:t>On or after November 30</w:t>
            </w:r>
            <w:r w:rsidR="00AE17C2">
              <w:rPr>
                <w:szCs w:val="22"/>
              </w:rPr>
              <w:t>, 2018</w:t>
            </w:r>
          </w:p>
        </w:tc>
      </w:tr>
    </w:tbl>
    <w:p w:rsidR="00C152CC" w:rsidP="00C152CC">
      <w:pPr>
        <w:tabs>
          <w:tab w:val="left" w:pos="0"/>
        </w:tabs>
        <w:suppressAutoHyphens/>
        <w:rPr>
          <w:szCs w:val="22"/>
        </w:rPr>
      </w:pPr>
    </w:p>
    <w:p w:rsidR="005B0A23" w:rsidP="00C152CC">
      <w:pPr>
        <w:tabs>
          <w:tab w:val="left" w:pos="0"/>
        </w:tabs>
        <w:suppressAutoHyphens/>
        <w:rPr>
          <w:szCs w:val="22"/>
        </w:rPr>
      </w:pPr>
    </w:p>
    <w:p w:rsidR="005B0A23"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Stephanie Wall</w:t>
      </w:r>
    </w:p>
    <w:p w:rsidR="00C152CC" w:rsidRPr="003E53E0" w:rsidP="00C152CC">
      <w:pPr>
        <w:tabs>
          <w:tab w:val="left" w:pos="0"/>
        </w:tabs>
        <w:suppressAutoHyphens/>
        <w:rPr>
          <w:szCs w:val="22"/>
        </w:rPr>
      </w:pPr>
      <w:r>
        <w:rPr>
          <w:szCs w:val="22"/>
        </w:rPr>
        <w:t>Regulatory Compliance Accountant</w:t>
      </w:r>
    </w:p>
    <w:p w:rsidR="00C152CC" w:rsidRPr="003E53E0" w:rsidP="00C152CC">
      <w:pPr>
        <w:tabs>
          <w:tab w:val="left" w:pos="0"/>
        </w:tabs>
        <w:suppressAutoHyphens/>
        <w:rPr>
          <w:szCs w:val="22"/>
        </w:rPr>
      </w:pPr>
      <w:r>
        <w:rPr>
          <w:szCs w:val="22"/>
        </w:rPr>
        <w:t>Smithville Communications Inc.</w:t>
      </w:r>
    </w:p>
    <w:p w:rsidR="00C152CC" w:rsidRPr="003E53E0" w:rsidP="00C152CC">
      <w:pPr>
        <w:tabs>
          <w:tab w:val="left" w:pos="0"/>
        </w:tabs>
        <w:suppressAutoHyphens/>
        <w:rPr>
          <w:szCs w:val="22"/>
        </w:rPr>
      </w:pPr>
      <w:r>
        <w:rPr>
          <w:szCs w:val="22"/>
        </w:rPr>
        <w:t>1600 W. Temperance St.</w:t>
      </w:r>
    </w:p>
    <w:p w:rsidR="00C152CC" w:rsidP="00C152CC">
      <w:pPr>
        <w:tabs>
          <w:tab w:val="left" w:pos="0"/>
        </w:tabs>
        <w:suppressAutoHyphens/>
        <w:rPr>
          <w:szCs w:val="22"/>
        </w:rPr>
      </w:pPr>
      <w:r>
        <w:rPr>
          <w:szCs w:val="22"/>
        </w:rPr>
        <w:t>Ellettsville, IN</w:t>
      </w:r>
      <w:r w:rsidRPr="003E53E0" w:rsidR="00AE17C2">
        <w:rPr>
          <w:szCs w:val="22"/>
        </w:rPr>
        <w:t xml:space="preserve"> </w:t>
      </w:r>
      <w:r>
        <w:rPr>
          <w:szCs w:val="22"/>
        </w:rPr>
        <w:t>47429</w:t>
      </w:r>
    </w:p>
    <w:p w:rsidR="00C152CC" w:rsidRPr="001F49E1" w:rsidP="00C152CC">
      <w:pPr>
        <w:tabs>
          <w:tab w:val="left" w:pos="0"/>
        </w:tabs>
        <w:suppressAutoHyphens/>
        <w:rPr>
          <w:b/>
          <w:szCs w:val="22"/>
        </w:rPr>
      </w:pPr>
      <w:r w:rsidRPr="003E53E0">
        <w:rPr>
          <w:szCs w:val="22"/>
        </w:rPr>
        <w:t>Phone:  (</w:t>
      </w:r>
      <w:r w:rsidR="00C32F8D">
        <w:rPr>
          <w:szCs w:val="22"/>
        </w:rPr>
        <w:t>812</w:t>
      </w:r>
      <w:r w:rsidRPr="003E53E0">
        <w:rPr>
          <w:szCs w:val="22"/>
        </w:rPr>
        <w:t xml:space="preserve">) </w:t>
      </w:r>
      <w:r w:rsidR="00C32F8D">
        <w:rPr>
          <w:szCs w:val="22"/>
        </w:rPr>
        <w:t>935</w:t>
      </w:r>
      <w:r w:rsidRPr="003E53E0">
        <w:rPr>
          <w:szCs w:val="22"/>
        </w:rPr>
        <w:t>-</w:t>
      </w:r>
      <w:r w:rsidR="00C32F8D">
        <w:rPr>
          <w:szCs w:val="22"/>
        </w:rPr>
        <w:t>2215</w:t>
      </w:r>
    </w:p>
    <w:p w:rsidR="00C152CC" w:rsidRPr="007F510F" w:rsidP="00C152CC">
      <w:pPr>
        <w:rPr>
          <w:szCs w:val="22"/>
        </w:rPr>
      </w:pPr>
    </w:p>
    <w:p w:rsidR="006E7B5B" w:rsidRPr="00F90EF7"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A7D92" w:rsidRPr="00C56363">
      <w:pPr>
        <w:pStyle w:val="FootnoteText"/>
        <w:rPr>
          <w:sz w:val="20"/>
        </w:rPr>
      </w:pPr>
      <w:r>
        <w:rPr>
          <w:rStyle w:val="FootnoteReference"/>
        </w:rPr>
        <w:footnoteRef/>
      </w:r>
      <w:r>
        <w:t xml:space="preserve"> </w:t>
      </w:r>
      <w:r>
        <w:rPr>
          <w:sz w:val="20"/>
        </w:rPr>
        <w:t xml:space="preserve">On </w:t>
      </w:r>
      <w:r w:rsidR="008C4F44">
        <w:rPr>
          <w:sz w:val="20"/>
        </w:rPr>
        <w:t xml:space="preserve">September </w:t>
      </w:r>
      <w:r w:rsidR="005115B6">
        <w:rPr>
          <w:sz w:val="20"/>
        </w:rPr>
        <w:t xml:space="preserve">17, 2018 and September </w:t>
      </w:r>
      <w:r w:rsidR="008C4F44">
        <w:rPr>
          <w:sz w:val="20"/>
        </w:rPr>
        <w:t>1</w:t>
      </w:r>
      <w:r w:rsidR="0042238B">
        <w:rPr>
          <w:sz w:val="20"/>
        </w:rPr>
        <w:t>9</w:t>
      </w:r>
      <w:r>
        <w:rPr>
          <w:sz w:val="20"/>
        </w:rPr>
        <w:t xml:space="preserve">, 2018, </w:t>
      </w:r>
      <w:r w:rsidR="008C4F44">
        <w:rPr>
          <w:sz w:val="20"/>
        </w:rPr>
        <w:t>Smithville</w:t>
      </w:r>
      <w:r>
        <w:rPr>
          <w:sz w:val="20"/>
        </w:rPr>
        <w:t xml:space="preserve"> </w:t>
      </w:r>
      <w:r w:rsidRPr="00C56363">
        <w:rPr>
          <w:sz w:val="20"/>
        </w:rPr>
        <w:t xml:space="preserve">revised </w:t>
      </w:r>
      <w:r>
        <w:rPr>
          <w:sz w:val="20"/>
        </w:rPr>
        <w:t xml:space="preserve">its </w:t>
      </w:r>
      <w:r w:rsidRPr="00C56363">
        <w:rPr>
          <w:sz w:val="20"/>
        </w:rPr>
        <w:t xml:space="preserve">filing to include </w:t>
      </w:r>
      <w:r>
        <w:rPr>
          <w:sz w:val="20"/>
        </w:rPr>
        <w:t>its</w:t>
      </w:r>
      <w:r w:rsidRPr="00C56363">
        <w:rPr>
          <w:sz w:val="20"/>
        </w:rPr>
        <w:t xml:space="preserve"> </w:t>
      </w:r>
      <w:r>
        <w:rPr>
          <w:sz w:val="20"/>
        </w:rPr>
        <w:t>Certification of Public Notice of Network Change Under Rule 51</w:t>
      </w:r>
      <w:r w:rsidRPr="00C56363">
        <w:rPr>
          <w:sz w:val="20"/>
        </w:rPr>
        <w:t>.329(a)</w:t>
      </w:r>
      <w:r w:rsidR="008C4F44">
        <w:rPr>
          <w:sz w:val="20"/>
        </w:rPr>
        <w:t xml:space="preserve"> and Certification of Public Notice </w:t>
      </w:r>
      <w:r w:rsidR="0004174B">
        <w:rPr>
          <w:sz w:val="20"/>
        </w:rPr>
        <w:t>of</w:t>
      </w:r>
      <w:r w:rsidR="008C4F44">
        <w:rPr>
          <w:sz w:val="20"/>
        </w:rPr>
        <w:t xml:space="preserve"> Copper Retirement Under Rule 51.333</w:t>
      </w:r>
      <w:r w:rsidRPr="00C56363">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6820A9">
        <w:rPr>
          <w:sz w:val="20"/>
        </w:rPr>
        <w:t xml:space="preserve">  </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888854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
    <w:name w:val="Unresolved Mention"/>
    <w:basedOn w:val="DefaultParagraphFont"/>
    <w:rsid w:val="008C4F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