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974F0" w:rsidRPr="002E2325" w:rsidP="000974F0">
      <w:pPr>
        <w:spacing w:after="240"/>
        <w:jc w:val="center"/>
        <w:rPr>
          <w:rFonts w:eastAsia="Times New Roman" w:cs="Times New Roman"/>
          <w:b/>
        </w:rPr>
      </w:pPr>
      <w:r w:rsidRPr="002E2325">
        <w:rPr>
          <w:rFonts w:eastAsia="Times New Roman" w:cs="Times New Roman"/>
          <w:b/>
        </w:rPr>
        <w:t>STATEMENT OF</w:t>
      </w:r>
      <w:r>
        <w:rPr>
          <w:rFonts w:eastAsia="Times New Roman" w:cs="Times New Roman"/>
          <w:b/>
        </w:rPr>
        <w:br/>
      </w:r>
      <w:r w:rsidRPr="002E2325">
        <w:rPr>
          <w:rFonts w:eastAsia="Times New Roman" w:cs="Times New Roman"/>
          <w:b/>
        </w:rPr>
        <w:t>CHAIRMAN AJIT PAI</w:t>
      </w:r>
    </w:p>
    <w:p w:rsidR="000974F0" w:rsidRPr="002E2325" w:rsidP="000974F0">
      <w:pPr>
        <w:ind w:left="720" w:hanging="720"/>
        <w:rPr>
          <w:rFonts w:eastAsia="Times New Roman" w:cs="Times New Roman"/>
        </w:rPr>
      </w:pPr>
      <w:r w:rsidRPr="002E2325">
        <w:rPr>
          <w:rFonts w:eastAsia="Times New Roman" w:cs="Times New Roman"/>
        </w:rPr>
        <w:t>Re:</w:t>
      </w:r>
      <w:r w:rsidRPr="002E2325">
        <w:rPr>
          <w:rFonts w:eastAsia="Times New Roman" w:cs="Times New Roman"/>
        </w:rPr>
        <w:tab/>
      </w:r>
      <w:r w:rsidRPr="002E2325">
        <w:rPr>
          <w:rFonts w:eastAsia="Times New Roman" w:cs="Times New Roman"/>
          <w:i/>
        </w:rPr>
        <w:t>Toll Free Assignment Modernization</w:t>
      </w:r>
      <w:r w:rsidRPr="00C20652">
        <w:rPr>
          <w:rFonts w:eastAsia="Times New Roman" w:cs="Times New Roman"/>
        </w:rPr>
        <w:t xml:space="preserve">, </w:t>
      </w:r>
      <w:r w:rsidRPr="002E2325">
        <w:rPr>
          <w:rFonts w:eastAsia="Times New Roman" w:cs="Times New Roman"/>
        </w:rPr>
        <w:t xml:space="preserve">WC Docket No. 17-192; </w:t>
      </w:r>
      <w:r w:rsidRPr="002E2325">
        <w:rPr>
          <w:rFonts w:eastAsia="Times New Roman" w:cs="Times New Roman"/>
          <w:i/>
        </w:rPr>
        <w:t>Toll Free Service Access Codes</w:t>
      </w:r>
      <w:r w:rsidRPr="002E2325">
        <w:rPr>
          <w:rFonts w:eastAsia="Times New Roman" w:cs="Times New Roman"/>
        </w:rPr>
        <w:t>, CC Docket No. 95-155</w:t>
      </w:r>
      <w:r>
        <w:rPr>
          <w:rFonts w:eastAsia="Times New Roman" w:cs="Times New Roman"/>
        </w:rPr>
        <w:t>.</w:t>
      </w:r>
    </w:p>
    <w:p w:rsidR="000974F0" w:rsidRPr="002E2325" w:rsidP="000974F0">
      <w:pPr>
        <w:ind w:firstLine="720"/>
        <w:rPr>
          <w:rFonts w:cs="Times New Roman"/>
        </w:rPr>
      </w:pPr>
      <w:r w:rsidRPr="002E2325">
        <w:rPr>
          <w:rFonts w:cs="Times New Roman"/>
        </w:rPr>
        <w:t>This Commission has a history of doing innovative things with auctions.  Just last month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we completed the Connect America Fund Phase II</w:t>
      </w:r>
      <w:r>
        <w:rPr>
          <w:rFonts w:cs="Times New Roman"/>
        </w:rPr>
        <w:t xml:space="preserve"> reverse</w:t>
      </w:r>
      <w:r w:rsidRPr="002E2325">
        <w:rPr>
          <w:rFonts w:cs="Times New Roman"/>
        </w:rPr>
        <w:t xml:space="preserve"> auction to allocate nearly $1.5 billion </w:t>
      </w:r>
      <w:r>
        <w:rPr>
          <w:rFonts w:cs="Times New Roman"/>
        </w:rPr>
        <w:t>toward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>deploying</w:t>
      </w:r>
      <w:r w:rsidRPr="002E2325">
        <w:rPr>
          <w:rFonts w:cs="Times New Roman"/>
        </w:rPr>
        <w:t xml:space="preserve"> broadband in </w:t>
      </w:r>
      <w:r>
        <w:rPr>
          <w:rFonts w:cs="Times New Roman"/>
        </w:rPr>
        <w:t xml:space="preserve">unserved parts of </w:t>
      </w:r>
      <w:r w:rsidRPr="002E2325">
        <w:rPr>
          <w:rFonts w:cs="Times New Roman"/>
        </w:rPr>
        <w:t xml:space="preserve">rural America.  This is an important departure from the old way of </w:t>
      </w:r>
      <w:r>
        <w:rPr>
          <w:rFonts w:cs="Times New Roman"/>
        </w:rPr>
        <w:t xml:space="preserve">doing things:  It </w:t>
      </w:r>
      <w:r w:rsidRPr="002E2325">
        <w:rPr>
          <w:rFonts w:cs="Times New Roman"/>
        </w:rPr>
        <w:t xml:space="preserve">efficiently </w:t>
      </w:r>
      <w:r>
        <w:rPr>
          <w:rFonts w:cs="Times New Roman"/>
        </w:rPr>
        <w:t>targets funding where it’s needed most and promotes competition</w:t>
      </w:r>
      <w:r w:rsidRPr="002E2325">
        <w:rPr>
          <w:rFonts w:cs="Times New Roman"/>
        </w:rPr>
        <w:t>.</w:t>
      </w:r>
    </w:p>
    <w:p w:rsidR="000974F0" w:rsidRPr="002E2325" w:rsidP="000974F0">
      <w:pPr>
        <w:ind w:firstLine="720"/>
        <w:rPr>
          <w:rFonts w:cs="Times New Roman"/>
        </w:rPr>
      </w:pPr>
      <w:r w:rsidRPr="002E2325">
        <w:rPr>
          <w:rFonts w:cs="Times New Roman"/>
        </w:rPr>
        <w:t>Of course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 xml:space="preserve">until a few </w:t>
      </w:r>
      <w:r w:rsidRPr="002E2325">
        <w:rPr>
          <w:rFonts w:cs="Times New Roman"/>
        </w:rPr>
        <w:t>decades ago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>it was thought to be radical to award</w:t>
      </w:r>
      <w:r w:rsidRPr="002E2325">
        <w:rPr>
          <w:rFonts w:cs="Times New Roman"/>
        </w:rPr>
        <w:t xml:space="preserve"> spectrum via auction</w:t>
      </w:r>
      <w:r>
        <w:rPr>
          <w:rFonts w:cs="Times New Roman"/>
        </w:rPr>
        <w:t>s</w:t>
      </w:r>
      <w:r w:rsidRPr="002E2325">
        <w:rPr>
          <w:rFonts w:cs="Times New Roman"/>
        </w:rPr>
        <w:t xml:space="preserve">. </w:t>
      </w:r>
      <w:r>
        <w:rPr>
          <w:rFonts w:cs="Times New Roman"/>
        </w:rPr>
        <w:t xml:space="preserve"> B</w:t>
      </w:r>
      <w:r w:rsidRPr="002E2325">
        <w:rPr>
          <w:rFonts w:cs="Times New Roman"/>
        </w:rPr>
        <w:t xml:space="preserve">ut it didn’t take long </w:t>
      </w:r>
      <w:r>
        <w:rPr>
          <w:rFonts w:cs="Times New Roman"/>
        </w:rPr>
        <w:t xml:space="preserve">after auctions began in the early 1990s for nearly everybody </w:t>
      </w:r>
      <w:r w:rsidRPr="002E2325">
        <w:rPr>
          <w:rFonts w:cs="Times New Roman"/>
        </w:rPr>
        <w:t xml:space="preserve">to </w:t>
      </w:r>
      <w:r>
        <w:rPr>
          <w:rFonts w:cs="Times New Roman"/>
        </w:rPr>
        <w:t>concede their wisdom</w:t>
      </w:r>
      <w:r w:rsidRPr="002E2325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Pr="002E2325">
        <w:rPr>
          <w:rFonts w:cs="Times New Roman"/>
        </w:rPr>
        <w:t>So far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the </w:t>
      </w:r>
      <w:r>
        <w:rPr>
          <w:rFonts w:cs="Times New Roman"/>
        </w:rPr>
        <w:t xml:space="preserve">FCC </w:t>
      </w:r>
      <w:r w:rsidRPr="002E2325">
        <w:rPr>
          <w:rFonts w:cs="Times New Roman"/>
        </w:rPr>
        <w:t xml:space="preserve">has </w:t>
      </w:r>
      <w:r>
        <w:rPr>
          <w:rFonts w:cs="Times New Roman"/>
        </w:rPr>
        <w:t>su</w:t>
      </w:r>
      <w:bookmarkStart w:id="0" w:name="_GoBack"/>
      <w:bookmarkEnd w:id="0"/>
      <w:r>
        <w:rPr>
          <w:rFonts w:cs="Times New Roman"/>
        </w:rPr>
        <w:t xml:space="preserve">ccessfully </w:t>
      </w:r>
      <w:r w:rsidRPr="002E2325">
        <w:rPr>
          <w:rFonts w:cs="Times New Roman"/>
        </w:rPr>
        <w:t xml:space="preserve">held </w:t>
      </w:r>
      <w:r>
        <w:rPr>
          <w:rFonts w:cs="Times New Roman"/>
        </w:rPr>
        <w:t xml:space="preserve">90 </w:t>
      </w:r>
      <w:r w:rsidRPr="002E2325">
        <w:rPr>
          <w:rFonts w:cs="Times New Roman"/>
        </w:rPr>
        <w:t>spectrum auctions</w:t>
      </w:r>
      <w:r>
        <w:rPr>
          <w:rFonts w:cs="Times New Roman"/>
        </w:rPr>
        <w:t>.  A</w:t>
      </w:r>
      <w:r w:rsidRPr="002E2325">
        <w:rPr>
          <w:rFonts w:cs="Times New Roman"/>
        </w:rPr>
        <w:t xml:space="preserve">nd </w:t>
      </w:r>
      <w:r>
        <w:rPr>
          <w:rFonts w:cs="Times New Roman"/>
        </w:rPr>
        <w:t xml:space="preserve">following our lead, </w:t>
      </w:r>
      <w:r w:rsidRPr="002E2325">
        <w:rPr>
          <w:rFonts w:cs="Times New Roman"/>
        </w:rPr>
        <w:t xml:space="preserve">numerous other countries have </w:t>
      </w:r>
      <w:r>
        <w:rPr>
          <w:rFonts w:cs="Times New Roman"/>
        </w:rPr>
        <w:t>followed our approach</w:t>
      </w:r>
      <w:r w:rsidRPr="002E2325">
        <w:rPr>
          <w:rFonts w:cs="Times New Roman"/>
        </w:rPr>
        <w:t>.</w:t>
      </w:r>
    </w:p>
    <w:p w:rsidR="000974F0" w:rsidRPr="002E2325" w:rsidP="000974F0">
      <w:pPr>
        <w:ind w:firstLine="720"/>
        <w:rPr>
          <w:rFonts w:cs="Times New Roman"/>
        </w:rPr>
      </w:pPr>
      <w:r w:rsidRPr="002E2325">
        <w:rPr>
          <w:rFonts w:cs="Times New Roman"/>
        </w:rPr>
        <w:t xml:space="preserve">So today, I’m excited that </w:t>
      </w:r>
      <w:r>
        <w:rPr>
          <w:rFonts w:cs="Times New Roman"/>
        </w:rPr>
        <w:t xml:space="preserve">we’re extending our </w:t>
      </w:r>
      <w:r w:rsidRPr="002E2325">
        <w:rPr>
          <w:rFonts w:cs="Times New Roman"/>
        </w:rPr>
        <w:t>use of auctions.  Currently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toll free numbers are allocated through a system that rewards </w:t>
      </w:r>
      <w:r>
        <w:rPr>
          <w:rFonts w:cs="Times New Roman"/>
        </w:rPr>
        <w:t xml:space="preserve">regulatory arbitrage:  The winners are typically those with </w:t>
      </w:r>
      <w:r w:rsidRPr="002E2325">
        <w:rPr>
          <w:rFonts w:cs="Times New Roman"/>
        </w:rPr>
        <w:t>computer systems</w:t>
      </w:r>
      <w:r>
        <w:rPr>
          <w:rFonts w:cs="Times New Roman"/>
        </w:rPr>
        <w:t xml:space="preserve"> that</w:t>
      </w:r>
      <w:r w:rsidRPr="002E2325">
        <w:rPr>
          <w:rFonts w:cs="Times New Roman"/>
        </w:rPr>
        <w:t xml:space="preserve"> can quickly grab desirable numbers from the </w:t>
      </w:r>
      <w:r>
        <w:rPr>
          <w:rFonts w:cs="Times New Roman"/>
        </w:rPr>
        <w:t xml:space="preserve">toll free number </w:t>
      </w:r>
      <w:r w:rsidRPr="002E2325">
        <w:rPr>
          <w:rFonts w:cs="Times New Roman"/>
        </w:rPr>
        <w:t xml:space="preserve">administrator’s database.  </w:t>
      </w:r>
      <w:r>
        <w:rPr>
          <w:rFonts w:cs="Times New Roman"/>
        </w:rPr>
        <w:t>This means numbers might not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 xml:space="preserve">be put to </w:t>
      </w:r>
      <w:r w:rsidRPr="002E2325">
        <w:rPr>
          <w:rFonts w:cs="Times New Roman"/>
        </w:rPr>
        <w:t>the</w:t>
      </w:r>
      <w:r>
        <w:rPr>
          <w:rFonts w:cs="Times New Roman"/>
        </w:rPr>
        <w:t>ir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>highest-valued</w:t>
      </w:r>
      <w:r w:rsidRPr="002E2325">
        <w:rPr>
          <w:rFonts w:cs="Times New Roman"/>
        </w:rPr>
        <w:t xml:space="preserve"> use.  But </w:t>
      </w:r>
      <w:r>
        <w:rPr>
          <w:rFonts w:cs="Times New Roman"/>
        </w:rPr>
        <w:t>going forward</w:t>
      </w:r>
      <w:r w:rsidRPr="002E2325">
        <w:rPr>
          <w:rFonts w:cs="Times New Roman"/>
        </w:rPr>
        <w:t xml:space="preserve">, </w:t>
      </w:r>
      <w:r>
        <w:rPr>
          <w:rFonts w:cs="Times New Roman"/>
        </w:rPr>
        <w:t xml:space="preserve">we’ll let the market allocate more efficiently the </w:t>
      </w:r>
      <w:r w:rsidR="006B7073">
        <w:rPr>
          <w:rFonts w:cs="Times New Roman"/>
        </w:rPr>
        <w:t xml:space="preserve">roughly 17,000 toll </w:t>
      </w:r>
      <w:r w:rsidRPr="002E2325">
        <w:rPr>
          <w:rFonts w:cs="Times New Roman"/>
        </w:rPr>
        <w:t>free numbers in the new 833 code</w:t>
      </w:r>
      <w:r>
        <w:rPr>
          <w:rFonts w:cs="Times New Roman"/>
        </w:rPr>
        <w:t>—</w:t>
      </w:r>
      <w:r w:rsidRPr="002E2325">
        <w:rPr>
          <w:rFonts w:cs="Times New Roman"/>
        </w:rPr>
        <w:t xml:space="preserve">numbers </w:t>
      </w:r>
      <w:r>
        <w:rPr>
          <w:rFonts w:cs="Times New Roman"/>
        </w:rPr>
        <w:t>in</w:t>
      </w:r>
      <w:r w:rsidRPr="002E2325">
        <w:rPr>
          <w:rFonts w:cs="Times New Roman"/>
        </w:rPr>
        <w:t xml:space="preserve"> which </w:t>
      </w:r>
      <w:r>
        <w:rPr>
          <w:rFonts w:cs="Times New Roman"/>
        </w:rPr>
        <w:t xml:space="preserve">many </w:t>
      </w:r>
      <w:r w:rsidRPr="002E2325">
        <w:rPr>
          <w:rFonts w:cs="Times New Roman"/>
        </w:rPr>
        <w:t>have expressed an interest.</w:t>
      </w:r>
    </w:p>
    <w:p w:rsidR="000974F0" w:rsidRPr="002E2325" w:rsidP="000974F0">
      <w:pPr>
        <w:spacing w:after="0"/>
        <w:ind w:firstLine="720"/>
        <w:contextualSpacing/>
        <w:rPr>
          <w:rFonts w:cs="Times New Roman"/>
        </w:rPr>
      </w:pPr>
      <w:r w:rsidRPr="002E2325">
        <w:rPr>
          <w:rFonts w:cs="Times New Roman"/>
        </w:rPr>
        <w:t xml:space="preserve">Thank you to the staff who worked tirelessly on this effort: </w:t>
      </w:r>
      <w:r>
        <w:rPr>
          <w:rFonts w:cs="Times New Roman"/>
        </w:rPr>
        <w:t xml:space="preserve">William Andrle, Joseph Calascione, Octavian Carare, Matthew Collins, Alex Espinoza, Heather Hendrickson, Daniel Kahn, Rachel Kazan, </w:t>
      </w:r>
      <w:r w:rsidRPr="002E2325">
        <w:rPr>
          <w:rFonts w:cs="Times New Roman"/>
        </w:rPr>
        <w:t>Pam Megna</w:t>
      </w:r>
      <w:r>
        <w:rPr>
          <w:rFonts w:cs="Times New Roman"/>
        </w:rPr>
        <w:t xml:space="preserve">, Kris Monteith, Eric Ralph, Michelle Sclater, and Ann Stevens from the Wireline Competition Bureau; Scott Mackoul, Eliot Maenner, Gary Michaels, </w:t>
      </w:r>
      <w:r w:rsidRPr="002E2325">
        <w:rPr>
          <w:rFonts w:cs="Times New Roman"/>
        </w:rPr>
        <w:t>Martha Stancill</w:t>
      </w:r>
      <w:r>
        <w:rPr>
          <w:rFonts w:cs="Times New Roman"/>
        </w:rPr>
        <w:t>, and Margie Weiner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 xml:space="preserve">from the Wireless Telecommunications Bureau; </w:t>
      </w:r>
      <w:r w:rsidRPr="002E2325">
        <w:rPr>
          <w:rFonts w:cs="Times New Roman"/>
        </w:rPr>
        <w:t>Larry Atlas</w:t>
      </w:r>
      <w:r>
        <w:rPr>
          <w:rFonts w:cs="Times New Roman"/>
        </w:rPr>
        <w:t>,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>Terry Cavanaugh, Rick Mallen, Linda Oliver, Bill Richardson, and Chin Yoo</w:t>
      </w:r>
      <w:r w:rsidRPr="002E2325">
        <w:rPr>
          <w:rFonts w:cs="Times New Roman"/>
        </w:rPr>
        <w:t xml:space="preserve"> </w:t>
      </w:r>
      <w:r>
        <w:rPr>
          <w:rFonts w:cs="Times New Roman"/>
        </w:rPr>
        <w:t>from the Office of General Counsel; and Evan Kwerel and Paul Lafontaine from the Office of Strategic Planning and Policy Analysis.</w:t>
      </w:r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