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70E32">
        <w:rPr>
          <w:szCs w:val="22"/>
        </w:rPr>
        <w:t>KEARSARGE TELEPHONE COMPANY</w:t>
      </w:r>
    </w:p>
    <w:p w:rsidR="00AC191A" w:rsidP="00AC191A">
      <w:pPr>
        <w:pStyle w:val="Title"/>
        <w:jc w:val="left"/>
        <w:rPr>
          <w:szCs w:val="22"/>
        </w:rPr>
      </w:pPr>
    </w:p>
    <w:p w:rsidR="00BB6E7C" w:rsidP="00585588">
      <w:pPr>
        <w:pStyle w:val="Title"/>
        <w:jc w:val="left"/>
        <w:rPr>
          <w:szCs w:val="22"/>
        </w:rPr>
      </w:pPr>
      <w:r>
        <w:rPr>
          <w:szCs w:val="22"/>
        </w:rPr>
        <w:t>WC Docket No. 18-</w:t>
      </w:r>
      <w:r w:rsidR="00CF3F2F">
        <w:rPr>
          <w:szCs w:val="22"/>
        </w:rPr>
        <w:t>286</w:t>
      </w:r>
      <w:r>
        <w:rPr>
          <w:szCs w:val="22"/>
        </w:rPr>
        <w:tab/>
      </w:r>
      <w:r>
        <w:rPr>
          <w:szCs w:val="22"/>
        </w:rPr>
        <w:tab/>
      </w:r>
      <w:r>
        <w:rPr>
          <w:szCs w:val="22"/>
        </w:rPr>
        <w:tab/>
      </w:r>
      <w:r>
        <w:rPr>
          <w:szCs w:val="22"/>
        </w:rPr>
        <w:tab/>
      </w:r>
      <w:r>
        <w:rPr>
          <w:szCs w:val="22"/>
        </w:rPr>
        <w:tab/>
        <w:t xml:space="preserve">   </w:t>
      </w:r>
      <w:r w:rsidR="00D8462A">
        <w:rPr>
          <w:szCs w:val="22"/>
        </w:rPr>
        <w:t xml:space="preserve">  </w:t>
      </w:r>
      <w:bookmarkStart w:id="0" w:name="_GoBack"/>
      <w:bookmarkEnd w:id="0"/>
      <w:r w:rsidR="00470E32">
        <w:rPr>
          <w:szCs w:val="22"/>
        </w:rPr>
        <w:t>September 27</w:t>
      </w:r>
      <w:r>
        <w:rPr>
          <w:szCs w:val="22"/>
        </w:rPr>
        <w:t>, 2018</w:t>
      </w:r>
    </w:p>
    <w:p w:rsidR="008961DF" w:rsidP="00585588">
      <w:pPr>
        <w:pStyle w:val="Title"/>
        <w:jc w:val="left"/>
        <w:rPr>
          <w:szCs w:val="22"/>
        </w:rPr>
      </w:pPr>
      <w:r w:rsidRPr="00F046EC">
        <w:rPr>
          <w:szCs w:val="22"/>
        </w:rPr>
        <w:t xml:space="preserve">Report No. </w:t>
      </w:r>
      <w:r>
        <w:rPr>
          <w:szCs w:val="22"/>
        </w:rPr>
        <w:t>NCD-28</w:t>
      </w:r>
      <w:r w:rsidR="00470E32">
        <w:rPr>
          <w:szCs w:val="22"/>
        </w:rPr>
        <w:t>38</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Kearsarge Telephone Company</w:t>
      </w:r>
      <w:r w:rsidRPr="009E4360" w:rsidR="00490017">
        <w:rPr>
          <w:szCs w:val="22"/>
        </w:rPr>
        <w:t xml:space="preserve"> (</w:t>
      </w:r>
      <w:r>
        <w:rPr>
          <w:szCs w:val="22"/>
        </w:rPr>
        <w:t>Kearsarge</w:t>
      </w:r>
      <w:r w:rsidRPr="009E4360" w:rsidR="00490017">
        <w:rPr>
          <w:szCs w:val="22"/>
        </w:rPr>
        <w:t>)</w:t>
      </w:r>
      <w:r w:rsidRPr="009C555B" w:rsidR="00490017">
        <w:rPr>
          <w:szCs w:val="22"/>
        </w:rPr>
        <w:t xml:space="preserve">, an incumbent local exchange carrier (LEC), </w:t>
      </w:r>
      <w:r w:rsidRPr="00F046EC" w:rsidR="00490017">
        <w:rPr>
          <w:szCs w:val="22"/>
        </w:rPr>
        <w:t xml:space="preserve">has filed certification that </w:t>
      </w:r>
      <w:r w:rsidR="00490017">
        <w:rPr>
          <w:szCs w:val="22"/>
        </w:rPr>
        <w:t xml:space="preserve">public notice of network change(s) </w:t>
      </w:r>
      <w:r w:rsidRPr="00804C85" w:rsidR="00490017">
        <w:rPr>
          <w:szCs w:val="22"/>
        </w:rPr>
        <w:t>involving the retirement of copper</w:t>
      </w:r>
      <w:r w:rsidR="00490017">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sidR="00490017">
        <w:rPr>
          <w:szCs w:val="22"/>
        </w:rPr>
        <w:t xml:space="preserve">  </w:t>
      </w:r>
      <w:r w:rsidRPr="009C555B" w:rsidR="00490017">
        <w:rPr>
          <w:szCs w:val="22"/>
        </w:rPr>
        <w:t>Upon initial review the filing appears to be complete.</w:t>
      </w:r>
      <w:r>
        <w:rPr>
          <w:rStyle w:val="FootnoteReference"/>
          <w:szCs w:val="22"/>
        </w:rPr>
        <w:footnoteReference w:id="3"/>
      </w:r>
      <w:r w:rsidR="00490017">
        <w:rPr>
          <w:szCs w:val="22"/>
        </w:rPr>
        <w:t xml:space="preserve">  </w:t>
      </w:r>
      <w:r w:rsidRPr="00E25608" w:rsidR="00490017">
        <w:rPr>
          <w:szCs w:val="22"/>
        </w:rPr>
        <w:t xml:space="preserve">Specific network change information can be obtained on the Internet at:  </w:t>
      </w:r>
      <w:r>
        <w:fldChar w:fldCharType="begin"/>
      </w:r>
      <w:r>
        <w:instrText xml:space="preserve"> HYPERLINK "https://tdstelecom.com/carrierservices/public-notices/2018.html" </w:instrText>
      </w:r>
      <w:r>
        <w:fldChar w:fldCharType="separate"/>
      </w:r>
      <w:r w:rsidRPr="009A0184" w:rsidR="00D40C92">
        <w:rPr>
          <w:rStyle w:val="Hyperlink"/>
        </w:rPr>
        <w:t>https://tdstelecom.com/carrierservices/public-notices/2018.html</w:t>
      </w:r>
      <w:r>
        <w:fldChar w:fldCharType="end"/>
      </w:r>
      <w:r w:rsidR="00490017">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520"/>
        <w:gridCol w:w="2700"/>
        <w:gridCol w:w="2520"/>
      </w:tblGrid>
      <w:tr w:rsidTr="00FC743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sidR="004E7FAD">
              <w:rPr>
                <w:b/>
                <w:szCs w:val="22"/>
              </w:rPr>
              <w:t>opper Retirement ID</w:t>
            </w:r>
          </w:p>
        </w:tc>
        <w:tc>
          <w:tcPr>
            <w:tcW w:w="252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70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FC7438">
        <w:tblPrEx>
          <w:tblW w:w="9360" w:type="dxa"/>
          <w:tblInd w:w="108" w:type="dxa"/>
          <w:tblLayout w:type="fixed"/>
          <w:tblLook w:val="01E0"/>
        </w:tblPrEx>
        <w:trPr>
          <w:trHeight w:val="980"/>
        </w:trPr>
        <w:tc>
          <w:tcPr>
            <w:tcW w:w="1620" w:type="dxa"/>
          </w:tcPr>
          <w:p w:rsidR="00C152CC" w:rsidRPr="004047CD" w:rsidP="00163618">
            <w:pPr>
              <w:autoSpaceDE w:val="0"/>
              <w:autoSpaceDN w:val="0"/>
              <w:adjustRightInd w:val="0"/>
              <w:rPr>
                <w:szCs w:val="22"/>
              </w:rPr>
            </w:pPr>
            <w:r>
              <w:rPr>
                <w:bCs/>
                <w:color w:val="231F20"/>
                <w:szCs w:val="22"/>
              </w:rPr>
              <w:t>TDS Public Notice 2018-24 Kearsarge, NH (Agony Hill)</w:t>
            </w:r>
          </w:p>
          <w:p w:rsidR="00C152CC" w:rsidRPr="006F5D07" w:rsidP="00163618">
            <w:pPr>
              <w:autoSpaceDE w:val="0"/>
              <w:autoSpaceDN w:val="0"/>
              <w:adjustRightInd w:val="0"/>
              <w:rPr>
                <w:szCs w:val="22"/>
              </w:rPr>
            </w:pPr>
          </w:p>
        </w:tc>
        <w:tc>
          <w:tcPr>
            <w:tcW w:w="2520" w:type="dxa"/>
            <w:shd w:val="clear" w:color="auto" w:fill="auto"/>
          </w:tcPr>
          <w:p w:rsidR="00C152CC" w:rsidRPr="0019040E" w:rsidP="00163618">
            <w:pPr>
              <w:pStyle w:val="Default"/>
              <w:rPr>
                <w:rFonts w:ascii="Times New Roman" w:hAnsi="Times New Roman" w:cs="Times New Roman"/>
                <w:sz w:val="22"/>
                <w:szCs w:val="22"/>
              </w:rPr>
            </w:pPr>
            <w:r w:rsidRPr="004E7FAD">
              <w:rPr>
                <w:rFonts w:ascii="Times New Roman" w:hAnsi="Times New Roman" w:cs="Times New Roman"/>
                <w:sz w:val="22"/>
                <w:szCs w:val="22"/>
              </w:rPr>
              <w:t>Kearsarge plans to retire a number of copper facilities and replace them with fiber facilities to provide services over its fiber-to-the-home network infrastructure.</w:t>
            </w:r>
          </w:p>
        </w:tc>
        <w:tc>
          <w:tcPr>
            <w:tcW w:w="2700" w:type="dxa"/>
            <w:shd w:val="clear" w:color="auto" w:fill="auto"/>
          </w:tcPr>
          <w:p w:rsidR="00754FEE" w:rsidRPr="00860B5A" w:rsidP="00163618">
            <w:pPr>
              <w:pStyle w:val="Default"/>
              <w:rPr>
                <w:szCs w:val="22"/>
              </w:rPr>
            </w:pPr>
            <w:r w:rsidRPr="004E7FAD">
              <w:rPr>
                <w:rFonts w:ascii="Times New Roman" w:hAnsi="Times New Roman" w:cs="Times New Roman"/>
                <w:sz w:val="22"/>
                <w:szCs w:val="22"/>
              </w:rPr>
              <w:t>DSA 01</w:t>
            </w:r>
            <w:r>
              <w:rPr>
                <w:rFonts w:ascii="Times New Roman" w:hAnsi="Times New Roman" w:cs="Times New Roman"/>
                <w:sz w:val="22"/>
                <w:szCs w:val="22"/>
              </w:rPr>
              <w:t>704</w:t>
            </w:r>
            <w:r w:rsidRPr="004E7FAD">
              <w:rPr>
                <w:rFonts w:ascii="Times New Roman" w:hAnsi="Times New Roman" w:cs="Times New Roman"/>
                <w:sz w:val="22"/>
                <w:szCs w:val="22"/>
              </w:rPr>
              <w:t xml:space="preserve"> (CLLI: </w:t>
            </w:r>
            <w:r>
              <w:rPr>
                <w:rFonts w:ascii="Times New Roman" w:hAnsi="Times New Roman" w:cs="Times New Roman"/>
                <w:sz w:val="22"/>
                <w:szCs w:val="22"/>
              </w:rPr>
              <w:t>ANDNNH04</w:t>
            </w:r>
            <w:r w:rsidRPr="004E7FAD">
              <w:rPr>
                <w:rFonts w:ascii="Times New Roman" w:hAnsi="Times New Roman" w:cs="Times New Roman"/>
                <w:sz w:val="22"/>
                <w:szCs w:val="22"/>
              </w:rPr>
              <w:t xml:space="preserve">) – </w:t>
            </w:r>
            <w:r>
              <w:rPr>
                <w:rFonts w:ascii="Times New Roman" w:hAnsi="Times New Roman" w:cs="Times New Roman"/>
                <w:sz w:val="22"/>
                <w:szCs w:val="22"/>
              </w:rPr>
              <w:t>31 Agony Hill, Andover, NH 03216</w:t>
            </w:r>
            <w:r w:rsidRPr="004E7FAD">
              <w:rPr>
                <w:rFonts w:ascii="Times New Roman" w:hAnsi="Times New Roman" w:cs="Times New Roman"/>
                <w:sz w:val="22"/>
                <w:szCs w:val="22"/>
              </w:rPr>
              <w:t xml:space="preserve"> &amp; at facilities associated with the locations served by this DSA </w:t>
            </w:r>
            <w:r w:rsidRPr="004E7FAD" w:rsidR="00202789">
              <w:rPr>
                <w:rFonts w:ascii="Times New Roman" w:hAnsi="Times New Roman" w:cs="Times New Roman"/>
                <w:sz w:val="22"/>
                <w:szCs w:val="22"/>
              </w:rPr>
              <w:t xml:space="preserve">listed </w:t>
            </w:r>
            <w:r w:rsidR="00202789">
              <w:rPr>
                <w:rFonts w:ascii="Times New Roman" w:hAnsi="Times New Roman" w:cs="Times New Roman"/>
                <w:sz w:val="22"/>
                <w:szCs w:val="22"/>
              </w:rPr>
              <w:t xml:space="preserve">in </w:t>
            </w:r>
            <w:r w:rsidRPr="004E7FAD" w:rsidR="00202789">
              <w:rPr>
                <w:rFonts w:ascii="Times New Roman" w:hAnsi="Times New Roman" w:cs="Times New Roman"/>
                <w:sz w:val="22"/>
                <w:szCs w:val="22"/>
              </w:rPr>
              <w:t xml:space="preserve">Exhibit A </w:t>
            </w:r>
            <w:r w:rsidR="00202789">
              <w:rPr>
                <w:rFonts w:ascii="Times New Roman" w:hAnsi="Times New Roman" w:cs="Times New Roman"/>
                <w:sz w:val="22"/>
                <w:szCs w:val="22"/>
              </w:rPr>
              <w:t>of Kearsarge’s notice</w:t>
            </w:r>
            <w:r w:rsidRPr="004E7FAD">
              <w:rPr>
                <w:rFonts w:ascii="Times New Roman" w:hAnsi="Times New Roman" w:cs="Times New Roman"/>
                <w:sz w:val="22"/>
                <w:szCs w:val="22"/>
              </w:rPr>
              <w:t>.</w:t>
            </w:r>
          </w:p>
        </w:tc>
        <w:tc>
          <w:tcPr>
            <w:tcW w:w="2520" w:type="dxa"/>
            <w:shd w:val="clear" w:color="auto" w:fill="auto"/>
          </w:tcPr>
          <w:p w:rsidR="00C152CC" w:rsidRPr="00370AEA" w:rsidP="00163618">
            <w:pPr>
              <w:tabs>
                <w:tab w:val="left" w:pos="0"/>
              </w:tabs>
              <w:suppressAutoHyphens/>
              <w:rPr>
                <w:b/>
                <w:szCs w:val="22"/>
              </w:rPr>
            </w:pPr>
            <w:r>
              <w:rPr>
                <w:szCs w:val="22"/>
              </w:rPr>
              <w:t>On or after December 26, 2018</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w:t>
      </w:r>
      <w:r w:rsidRPr="00546004">
        <w:rPr>
          <w:szCs w:val="22"/>
        </w:rPr>
        <w:t>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AA7D92" w:rsidRPr="00C56363">
      <w:pPr>
        <w:pStyle w:val="FootnoteText"/>
        <w:rPr>
          <w:sz w:val="20"/>
        </w:rPr>
      </w:pPr>
      <w:r>
        <w:rPr>
          <w:rStyle w:val="FootnoteReference"/>
        </w:rPr>
        <w:footnoteRef/>
      </w:r>
      <w:r>
        <w:t xml:space="preserve"> </w:t>
      </w:r>
      <w:r>
        <w:rPr>
          <w:sz w:val="20"/>
        </w:rPr>
        <w:t xml:space="preserve">On </w:t>
      </w:r>
      <w:r w:rsidR="00470E32">
        <w:rPr>
          <w:sz w:val="20"/>
        </w:rPr>
        <w:t>September 13</w:t>
      </w:r>
      <w:r>
        <w:rPr>
          <w:sz w:val="20"/>
        </w:rPr>
        <w:t xml:space="preserve">, 2018, </w:t>
      </w:r>
      <w:r w:rsidR="00470E32">
        <w:rPr>
          <w:sz w:val="20"/>
        </w:rPr>
        <w:t>Kearsarge</w:t>
      </w:r>
      <w:r>
        <w:rPr>
          <w:sz w:val="20"/>
        </w:rPr>
        <w:t xml:space="preserve"> </w:t>
      </w:r>
      <w:r w:rsidR="00470E32">
        <w:rPr>
          <w:sz w:val="20"/>
        </w:rPr>
        <w:t xml:space="preserve">withdrew its July 16, 2018 filing and replaced it </w:t>
      </w:r>
      <w:r w:rsidR="00EA0D1D">
        <w:rPr>
          <w:sz w:val="20"/>
        </w:rPr>
        <w:t xml:space="preserve">in order </w:t>
      </w:r>
      <w:r w:rsidR="00851D69">
        <w:rPr>
          <w:sz w:val="20"/>
        </w:rPr>
        <w:t xml:space="preserve">to </w:t>
      </w:r>
      <w:r w:rsidRPr="00C56363" w:rsidR="00851D69">
        <w:rPr>
          <w:sz w:val="20"/>
        </w:rPr>
        <w:t>revise</w:t>
      </w:r>
      <w:r w:rsidR="00851D69">
        <w:rPr>
          <w:sz w:val="20"/>
        </w:rPr>
        <w:t xml:space="preserve"> its notice extending the proposed implementation date, and </w:t>
      </w:r>
      <w:r w:rsidR="009D3088">
        <w:rPr>
          <w:sz w:val="20"/>
        </w:rPr>
        <w:t>to include a Certification of Public Notice of Network Change Under Rule 51.329(a) and a Certification of Public Notice of Copper Retirement Under Rule 51.333</w:t>
      </w:r>
      <w:r w:rsidRPr="00C56363">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9482816"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
    <w:name w:val="Unresolved Mention"/>
    <w:basedOn w:val="DefaultParagraphFont"/>
    <w:rsid w:val="00D40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