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758F6" w:rsidRPr="00FD4FE3" w:rsidP="00362ACE">
      <w:pPr>
        <w:jc w:val="center"/>
        <w:rPr>
          <w:b/>
        </w:rPr>
      </w:pPr>
      <w:r w:rsidRPr="00FD4FE3">
        <w:rPr>
          <w:b/>
        </w:rPr>
        <w:t>Remarks of FCC Commissioner Michael O’Rielly</w:t>
      </w:r>
    </w:p>
    <w:p w:rsidR="003758F6" w:rsidP="00362ACE">
      <w:pPr>
        <w:jc w:val="center"/>
        <w:rPr>
          <w:b/>
        </w:rPr>
      </w:pPr>
      <w:r w:rsidRPr="00FD4FE3">
        <w:rPr>
          <w:b/>
        </w:rPr>
        <w:t xml:space="preserve">Before the </w:t>
      </w:r>
      <w:r w:rsidR="00BA0898">
        <w:rPr>
          <w:b/>
        </w:rPr>
        <w:t>2018 Radio Show</w:t>
      </w:r>
    </w:p>
    <w:p w:rsidR="00BA0898" w:rsidRPr="00FD4FE3" w:rsidP="00362ACE">
      <w:pPr>
        <w:jc w:val="center"/>
        <w:rPr>
          <w:b/>
        </w:rPr>
      </w:pPr>
      <w:r>
        <w:rPr>
          <w:b/>
        </w:rPr>
        <w:t>Orlando, Florida</w:t>
      </w:r>
    </w:p>
    <w:p w:rsidR="003758F6" w:rsidRPr="00FD4FE3" w:rsidP="00362ACE">
      <w:pPr>
        <w:jc w:val="center"/>
        <w:rPr>
          <w:b/>
        </w:rPr>
      </w:pPr>
      <w:r>
        <w:rPr>
          <w:b/>
        </w:rPr>
        <w:t>September 27</w:t>
      </w:r>
      <w:r w:rsidRPr="00FD4FE3">
        <w:rPr>
          <w:b/>
        </w:rPr>
        <w:t>, 2018</w:t>
      </w:r>
    </w:p>
    <w:p w:rsidR="003758F6" w:rsidRPr="00FD4FE3"/>
    <w:p w:rsidR="0016527D" w:rsidP="005E6615">
      <w:bookmarkStart w:id="0" w:name="_Hlk505180267"/>
      <w:r w:rsidRPr="00FD4FE3">
        <w:t>Thank you for that kind introduc</w:t>
      </w:r>
      <w:r w:rsidR="0086328C">
        <w:t xml:space="preserve">tion and for the opportunity </w:t>
      </w:r>
      <w:r w:rsidR="00072882">
        <w:t xml:space="preserve">to </w:t>
      </w:r>
      <w:r>
        <w:t xml:space="preserve">join </w:t>
      </w:r>
      <w:r w:rsidR="007977F6">
        <w:t xml:space="preserve">your </w:t>
      </w:r>
      <w:r w:rsidR="00297714">
        <w:t>esteemed</w:t>
      </w:r>
      <w:r>
        <w:t xml:space="preserve"> industry in Orlando to discuss radio policy issues</w:t>
      </w:r>
      <w:r w:rsidR="00A46A9E">
        <w:t>.</w:t>
      </w:r>
      <w:r w:rsidR="007500B6">
        <w:t xml:space="preserve">  </w:t>
      </w:r>
      <w:r w:rsidR="007977F6">
        <w:t>A</w:t>
      </w:r>
      <w:r w:rsidR="00550023">
        <w:t xml:space="preserve"> recent</w:t>
      </w:r>
      <w:r w:rsidR="007500B6">
        <w:t xml:space="preserve"> article</w:t>
      </w:r>
      <w:r w:rsidR="007977F6">
        <w:t>,</w:t>
      </w:r>
      <w:r w:rsidR="007500B6">
        <w:t xml:space="preserve"> previewing this year’s show</w:t>
      </w:r>
      <w:r w:rsidR="007977F6">
        <w:t xml:space="preserve">, </w:t>
      </w:r>
      <w:r w:rsidR="007500B6">
        <w:t xml:space="preserve">began: “It’s been a busy year for radio on the regulatory front.”  </w:t>
      </w:r>
      <w:r w:rsidR="00386BC7">
        <w:t xml:space="preserve">Talk about an understatement. </w:t>
      </w:r>
      <w:r w:rsidR="0055421B">
        <w:t xml:space="preserve"> </w:t>
      </w:r>
      <w:r w:rsidR="00E3320E">
        <w:t xml:space="preserve">But </w:t>
      </w:r>
      <w:r w:rsidR="008B4A84">
        <w:t>as</w:t>
      </w:r>
      <w:r w:rsidR="00FB3C59">
        <w:t xml:space="preserve"> the great innovator,</w:t>
      </w:r>
      <w:r w:rsidR="008B4A84">
        <w:t xml:space="preserve"> </w:t>
      </w:r>
      <w:r w:rsidR="005E531F">
        <w:t>Thomas Edison</w:t>
      </w:r>
      <w:r w:rsidR="00FB3C59">
        <w:t>,</w:t>
      </w:r>
      <w:r w:rsidR="005E531F">
        <w:t xml:space="preserve"> said, </w:t>
      </w:r>
      <w:r w:rsidR="005E6615">
        <w:t>“</w:t>
      </w:r>
      <w:r w:rsidR="005E531F">
        <w:t xml:space="preserve">Being busy does not always mean real work. </w:t>
      </w:r>
      <w:r w:rsidR="005764C1">
        <w:t xml:space="preserve"> </w:t>
      </w:r>
      <w:r w:rsidR="005E531F">
        <w:t>The object of all work is production or accomplishment and to either of these ends there must be forethought, system, planning, intelligence, and honest purpose, as well as perspiration.</w:t>
      </w:r>
      <w:r w:rsidR="005E6615">
        <w:t>”</w:t>
      </w:r>
      <w:r w:rsidR="00171C6C">
        <w:t xml:space="preserve">  In this ca</w:t>
      </w:r>
      <w:r w:rsidR="00C2461F">
        <w:t xml:space="preserve">se, the </w:t>
      </w:r>
      <w:r w:rsidR="00171C6C">
        <w:t>Commission</w:t>
      </w:r>
      <w:r w:rsidR="007977F6">
        <w:t>’s actions</w:t>
      </w:r>
      <w:r w:rsidR="00C2461F">
        <w:t xml:space="preserve"> </w:t>
      </w:r>
      <w:r w:rsidR="007977F6">
        <w:t xml:space="preserve">have embodied </w:t>
      </w:r>
      <w:r w:rsidR="00C2461F">
        <w:t>all of</w:t>
      </w:r>
      <w:r w:rsidR="00C2461F">
        <w:t xml:space="preserve"> these elements</w:t>
      </w:r>
      <w:r w:rsidR="005B0107">
        <w:t xml:space="preserve"> and </w:t>
      </w:r>
      <w:r w:rsidR="008B2171">
        <w:t>the right things are getting done</w:t>
      </w:r>
      <w:r w:rsidR="00171C6C">
        <w:t xml:space="preserve">.  </w:t>
      </w:r>
    </w:p>
    <w:p w:rsidR="0016527D" w:rsidP="007B00EE"/>
    <w:p w:rsidR="00550023" w:rsidP="007B00EE">
      <w:r>
        <w:t>Before I launch into the minutia</w:t>
      </w:r>
      <w:r w:rsidR="00751405">
        <w:t>e</w:t>
      </w:r>
      <w:r>
        <w:t xml:space="preserve"> of activity happening at the Commission, let me take a moment</w:t>
      </w:r>
      <w:r w:rsidR="005D0E59">
        <w:t xml:space="preserve">, as I try to do each opportunity </w:t>
      </w:r>
      <w:r w:rsidR="00945F2F">
        <w:t>permitted</w:t>
      </w:r>
      <w:r w:rsidR="005D0E59">
        <w:t>,</w:t>
      </w:r>
      <w:r>
        <w:t xml:space="preserve"> to thank all of you in the radio industry in one capacity or another for all</w:t>
      </w:r>
      <w:r w:rsidR="008B2171">
        <w:t xml:space="preserve"> that</w:t>
      </w:r>
      <w:r>
        <w:t xml:space="preserve"> you do.  </w:t>
      </w:r>
      <w:r w:rsidR="005B07F5">
        <w:t xml:space="preserve">Thank you for </w:t>
      </w:r>
      <w:r w:rsidR="00945F2F">
        <w:t>providing</w:t>
      </w:r>
      <w:r w:rsidR="005B07F5">
        <w:t xml:space="preserve"> critical emergency and weather information to your listeners when </w:t>
      </w:r>
      <w:r w:rsidR="008B2171">
        <w:t>mother nature comes knocking</w:t>
      </w:r>
      <w:r w:rsidR="005B07F5">
        <w:t xml:space="preserve">. </w:t>
      </w:r>
      <w:r w:rsidR="006E3422">
        <w:t xml:space="preserve"> </w:t>
      </w:r>
      <w:r w:rsidR="008B2171">
        <w:t xml:space="preserve">Thank you for </w:t>
      </w:r>
      <w:r w:rsidR="004B626D">
        <w:t>your crucial role in</w:t>
      </w:r>
      <w:r w:rsidR="008B2171">
        <w:t xml:space="preserve"> rais</w:t>
      </w:r>
      <w:r w:rsidR="004B626D">
        <w:t>ing</w:t>
      </w:r>
      <w:r w:rsidR="008B2171">
        <w:t xml:space="preserve"> funding and awareness </w:t>
      </w:r>
      <w:r w:rsidR="004B626D">
        <w:t>for</w:t>
      </w:r>
      <w:r w:rsidR="008B2171">
        <w:t xml:space="preserve"> charities when people in your communities are in need.  </w:t>
      </w:r>
      <w:r w:rsidR="005B07F5">
        <w:t xml:space="preserve">Thank you for bringing local news, sports, </w:t>
      </w:r>
      <w:r w:rsidR="00C573A0">
        <w:t>and/or</w:t>
      </w:r>
      <w:r w:rsidR="005B07F5">
        <w:t xml:space="preserve"> events </w:t>
      </w:r>
      <w:r w:rsidR="00C573A0">
        <w:t xml:space="preserve">to your communities as many local newspapers </w:t>
      </w:r>
      <w:r w:rsidR="001B06FC">
        <w:t>falter.</w:t>
      </w:r>
      <w:r w:rsidR="00F85071">
        <w:t xml:space="preserve">  Thank you for your long tradition of helping your fellow Americans.  </w:t>
      </w:r>
      <w:r w:rsidR="005D0E59">
        <w:t>And</w:t>
      </w:r>
      <w:r w:rsidR="008B2171">
        <w:t>,</w:t>
      </w:r>
      <w:r w:rsidR="005D0E59">
        <w:t xml:space="preserve"> finally</w:t>
      </w:r>
      <w:r w:rsidR="008B2171">
        <w:t>,</w:t>
      </w:r>
      <w:r w:rsidR="005D0E59">
        <w:t xml:space="preserve"> thank you for the many </w:t>
      </w:r>
      <w:r w:rsidR="00C14DE4">
        <w:t xml:space="preserve">other </w:t>
      </w:r>
      <w:r w:rsidR="007977F6">
        <w:t>benefits</w:t>
      </w:r>
      <w:r w:rsidR="003E4316">
        <w:t xml:space="preserve"> that </w:t>
      </w:r>
      <w:r w:rsidR="00C14DE4">
        <w:t xml:space="preserve">you bring </w:t>
      </w:r>
      <w:r w:rsidR="003E4316">
        <w:t>to</w:t>
      </w:r>
      <w:r w:rsidR="00B04EB1">
        <w:t xml:space="preserve"> those within your listening areas</w:t>
      </w:r>
      <w:r w:rsidR="00297714">
        <w:t xml:space="preserve"> </w:t>
      </w:r>
      <w:r w:rsidR="00297714">
        <w:t>on a daily basis</w:t>
      </w:r>
      <w:r w:rsidR="00B04EB1">
        <w:t xml:space="preserve">. </w:t>
      </w:r>
    </w:p>
    <w:p w:rsidR="00D55A3D" w:rsidP="007B00EE"/>
    <w:p w:rsidR="00D55A3D" w:rsidP="007B00EE">
      <w:r>
        <w:t xml:space="preserve">My prayers to the people and broadcasters of North Carolina, South Carolina, Georgia, Tennessee and Virginia and anywhere else affected by and still dealing with the aftermath of Hurricane Florence.  </w:t>
      </w:r>
    </w:p>
    <w:p w:rsidR="00550023" w:rsidP="007B00EE"/>
    <w:p w:rsidR="0016527D" w:rsidP="007B00EE">
      <w:r>
        <w:t>So</w:t>
      </w:r>
      <w:r w:rsidR="00F85071">
        <w:t>,</w:t>
      </w:r>
      <w:r>
        <w:t xml:space="preserve"> let’s examine, with your indulgence</w:t>
      </w:r>
      <w:r w:rsidRPr="00537FE8">
        <w:t xml:space="preserve">, </w:t>
      </w:r>
      <w:r w:rsidRPr="00537FE8" w:rsidR="00E87CDB">
        <w:t>what a</w:t>
      </w:r>
      <w:r w:rsidRPr="00F85071" w:rsidR="00977C79">
        <w:t xml:space="preserve"> full year</w:t>
      </w:r>
      <w:r w:rsidR="00E408DE">
        <w:t xml:space="preserve"> </w:t>
      </w:r>
      <w:r w:rsidRPr="00537FE8" w:rsidR="00325C74">
        <w:t>it has been</w:t>
      </w:r>
      <w:r w:rsidRPr="00537FE8" w:rsidR="008E5579">
        <w:t xml:space="preserve"> at the Commission</w:t>
      </w:r>
      <w:r w:rsidRPr="00537FE8" w:rsidR="00E87CDB">
        <w:t>.</w:t>
      </w:r>
      <w:r>
        <w:t xml:space="preserve">  </w:t>
      </w:r>
      <w:r w:rsidR="007500B6">
        <w:t xml:space="preserve">On the enforcement side, </w:t>
      </w:r>
      <w:r w:rsidR="0012790A">
        <w:t xml:space="preserve">we’ve been incredibly aggressive against pirate radio perpetrators and </w:t>
      </w:r>
      <w:r w:rsidR="007500B6">
        <w:t xml:space="preserve">issued our first </w:t>
      </w:r>
      <w:r>
        <w:t>Forfeiture</w:t>
      </w:r>
      <w:r w:rsidR="007500B6">
        <w:t xml:space="preserve"> Order against</w:t>
      </w:r>
      <w:r>
        <w:t xml:space="preserve"> landlords</w:t>
      </w:r>
      <w:r w:rsidR="00E16F32">
        <w:t xml:space="preserve">, </w:t>
      </w:r>
      <w:r>
        <w:t xml:space="preserve">who were intentionally violating our rules </w:t>
      </w:r>
      <w:r w:rsidR="00AE2DCB">
        <w:t xml:space="preserve">prohibiting </w:t>
      </w:r>
      <w:r>
        <w:t>the unauthorized use of radio spectrum</w:t>
      </w:r>
      <w:r w:rsidR="00716A48">
        <w:t>.  From</w:t>
      </w:r>
      <w:r>
        <w:t xml:space="preserve"> West Virginia to Massachusetts to Colorado to right here in Florida</w:t>
      </w:r>
      <w:r w:rsidR="00716A48">
        <w:t xml:space="preserve">, </w:t>
      </w:r>
      <w:r w:rsidR="00A91FD5">
        <w:t xml:space="preserve">pirate radio “stations” have been under constant attack by </w:t>
      </w:r>
      <w:r w:rsidR="00716A48">
        <w:t>the Commission</w:t>
      </w:r>
      <w:r w:rsidR="00E16F32">
        <w:t xml:space="preserve">’s </w:t>
      </w:r>
      <w:r w:rsidR="00716A48">
        <w:t>field office</w:t>
      </w:r>
      <w:r w:rsidR="00AE2DCB">
        <w:t>s,</w:t>
      </w:r>
      <w:r w:rsidR="00716A48">
        <w:t xml:space="preserve"> as well as </w:t>
      </w:r>
      <w:r w:rsidR="002D09B1">
        <w:t xml:space="preserve">D.C. </w:t>
      </w:r>
      <w:r w:rsidR="00716A48">
        <w:t>Headquarter</w:t>
      </w:r>
      <w:r w:rsidR="00A91FD5">
        <w:t>s</w:t>
      </w:r>
      <w:r w:rsidR="003F5496">
        <w:t>.</w:t>
      </w:r>
      <w:r w:rsidR="000E5F88">
        <w:t xml:space="preserve">  </w:t>
      </w:r>
      <w:r w:rsidR="00313DDC">
        <w:t>Likewise</w:t>
      </w:r>
      <w:r>
        <w:t xml:space="preserve">, Congress has shown </w:t>
      </w:r>
      <w:r w:rsidR="00D71C92">
        <w:t xml:space="preserve">exceptional </w:t>
      </w:r>
      <w:r>
        <w:t xml:space="preserve">leadership, unanimously approving a bill </w:t>
      </w:r>
      <w:r w:rsidR="00AE2DCB">
        <w:t>in</w:t>
      </w:r>
      <w:r>
        <w:t xml:space="preserve"> the House of Representatives to give the Commission even more authority to go after these bad actors.  As I stated a</w:t>
      </w:r>
      <w:r w:rsidR="004C4D69">
        <w:t>t a recent event, p</w:t>
      </w:r>
      <w:r>
        <w:t>irate</w:t>
      </w:r>
      <w:r w:rsidR="00B1059C">
        <w:t xml:space="preserve"> </w:t>
      </w:r>
      <w:r w:rsidR="00C343D9">
        <w:t xml:space="preserve">radio </w:t>
      </w:r>
      <w:r w:rsidR="00B1059C">
        <w:t>operator</w:t>
      </w:r>
      <w:r w:rsidR="00AC761F">
        <w:t xml:space="preserve">s </w:t>
      </w:r>
      <w:r w:rsidR="00B1059C">
        <w:t>and anyone facilitat</w:t>
      </w:r>
      <w:r w:rsidR="00AC761F">
        <w:t>ing their actions</w:t>
      </w:r>
      <w:r w:rsidR="009A45EB">
        <w:t xml:space="preserve"> </w:t>
      </w:r>
      <w:r>
        <w:t xml:space="preserve">should be </w:t>
      </w:r>
      <w:r w:rsidR="00B1059C">
        <w:t>packing it in</w:t>
      </w:r>
      <w:r w:rsidR="00AE2DCB">
        <w:t>,</w:t>
      </w:r>
      <w:r w:rsidR="00B1059C">
        <w:t xml:space="preserve"> because we </w:t>
      </w:r>
      <w:r>
        <w:t>are</w:t>
      </w:r>
      <w:r w:rsidR="009A45EB">
        <w:t xml:space="preserve"> </w:t>
      </w:r>
      <w:r w:rsidR="009417B7">
        <w:t xml:space="preserve">coming </w:t>
      </w:r>
      <w:r w:rsidR="00AE2DCB">
        <w:t>for</w:t>
      </w:r>
      <w:r w:rsidR="009417B7">
        <w:t xml:space="preserve"> them</w:t>
      </w:r>
      <w:r w:rsidR="009A45EB">
        <w:t xml:space="preserve">!  </w:t>
      </w:r>
      <w:r w:rsidR="000E5E8B">
        <w:t xml:space="preserve">If any of you are having problems with pirates in your area, please let us know.  We will get someone on it!  </w:t>
      </w:r>
    </w:p>
    <w:p w:rsidR="0016527D" w:rsidP="007B00EE"/>
    <w:p w:rsidR="005F4AC4" w:rsidP="007B00EE">
      <w:r>
        <w:t>Meanwhile, on the regulatory side, the Commission has</w:t>
      </w:r>
      <w:r w:rsidR="00851C23">
        <w:t xml:space="preserve"> been </w:t>
      </w:r>
      <w:r>
        <w:t>reviewing the rules on our books that no longer make sense in today’s vibrant media marketplace</w:t>
      </w:r>
      <w:r w:rsidR="00313DDC">
        <w:t xml:space="preserve">, eliminating a host of </w:t>
      </w:r>
      <w:r w:rsidR="0027323A">
        <w:t>outdated</w:t>
      </w:r>
      <w:r w:rsidR="002547D9">
        <w:t xml:space="preserve"> </w:t>
      </w:r>
      <w:r w:rsidR="0076766C">
        <w:t>broadcasting</w:t>
      </w:r>
      <w:r w:rsidR="002547D9">
        <w:t xml:space="preserve"> rules built for yesteryear</w:t>
      </w:r>
      <w:r>
        <w:t>.</w:t>
      </w:r>
      <w:r>
        <w:t xml:space="preserve">  One of the reforms I am most </w:t>
      </w:r>
      <w:r w:rsidR="00851C23">
        <w:t>proud of</w:t>
      </w:r>
      <w:r>
        <w:t xml:space="preserve"> has been the elimination of the Main Studio Rule.  I don’t have to tell this audience that eliminating the requirement that a broadcast station retain</w:t>
      </w:r>
      <w:r w:rsidR="00AE2DCB">
        <w:t>s</w:t>
      </w:r>
      <w:r>
        <w:t xml:space="preserve"> a physical location</w:t>
      </w:r>
      <w:r w:rsidR="00AE2DCB">
        <w:t>,</w:t>
      </w:r>
      <w:r>
        <w:t xml:space="preserve"> with a de facto requirement </w:t>
      </w:r>
      <w:r w:rsidRPr="00537FE8">
        <w:t xml:space="preserve">to </w:t>
      </w:r>
      <w:r w:rsidR="00977C79">
        <w:t xml:space="preserve">maintain </w:t>
      </w:r>
      <w:r>
        <w:t>two designated staff members</w:t>
      </w:r>
      <w:r w:rsidR="00AE2DCB">
        <w:t>,</w:t>
      </w:r>
      <w:r>
        <w:t xml:space="preserve"> allows for real efficiencies</w:t>
      </w:r>
      <w:r w:rsidR="004F1359">
        <w:t xml:space="preserve"> </w:t>
      </w:r>
      <w:r w:rsidR="002863E8">
        <w:t xml:space="preserve">— </w:t>
      </w:r>
      <w:r w:rsidR="004F1359">
        <w:t xml:space="preserve">without a loss in service or </w:t>
      </w:r>
      <w:r w:rsidR="000A6BFB">
        <w:t xml:space="preserve">devaluation of </w:t>
      </w:r>
      <w:r w:rsidR="004F1359">
        <w:t>localism</w:t>
      </w:r>
      <w:r w:rsidR="002863E8">
        <w:t>.</w:t>
      </w:r>
      <w:r>
        <w:t xml:space="preserve">  This sentiment was echoed to me at a Univision Station in Phoenix, Arizona, and again, in a letter from a broadcaster in Durand, Wisconsin.  As the latter broadcaster explained: “We have not dropped any level of community service and I would submit that because of the changes the station has </w:t>
      </w:r>
      <w:r>
        <w:rPr>
          <w:i/>
        </w:rPr>
        <w:t>increased</w:t>
      </w:r>
      <w:r>
        <w:t xml:space="preserve"> the level of service.”</w:t>
      </w:r>
      <w:r w:rsidR="00D55A3D">
        <w:t xml:space="preserve">  Just what I expected.  </w:t>
      </w:r>
      <w:r>
        <w:t xml:space="preserve"> </w:t>
      </w:r>
      <w:r w:rsidR="004E14D3">
        <w:t xml:space="preserve"> </w:t>
      </w:r>
    </w:p>
    <w:p w:rsidR="005F4AC4" w:rsidP="007B00EE"/>
    <w:p w:rsidR="00860FC2" w:rsidP="007B00EE">
      <w:r>
        <w:t>All that being said, in</w:t>
      </w:r>
      <w:r>
        <w:t xml:space="preserve"> my opinion</w:t>
      </w:r>
      <w:r w:rsidR="000A6BFB">
        <w:t xml:space="preserve">, </w:t>
      </w:r>
      <w:r w:rsidR="0016527D">
        <w:t xml:space="preserve">our </w:t>
      </w:r>
      <w:r w:rsidR="005F4AC4">
        <w:t>2010/2014 Quadrennial Review</w:t>
      </w:r>
      <w:r>
        <w:t xml:space="preserve"> that</w:t>
      </w:r>
      <w:r w:rsidR="005F4AC4">
        <w:t xml:space="preserve"> we </w:t>
      </w:r>
      <w:r w:rsidR="00D55A3D">
        <w:t xml:space="preserve">reconsidered </w:t>
      </w:r>
      <w:r w:rsidR="005F4AC4">
        <w:t xml:space="preserve">in </w:t>
      </w:r>
      <w:r w:rsidR="0016527D">
        <w:t>November</w:t>
      </w:r>
      <w:r>
        <w:t xml:space="preserve"> did not </w:t>
      </w:r>
      <w:r w:rsidR="005F4AC4">
        <w:t>provide sufficient relief from our Local Radio Ownership Rule</w:t>
      </w:r>
      <w:r>
        <w:t xml:space="preserve">s.  To be fair, we were limited in scope based on the petitions for reconsideration that were filed, and </w:t>
      </w:r>
      <w:r w:rsidR="0016527D">
        <w:t xml:space="preserve">we were </w:t>
      </w:r>
      <w:r w:rsidR="005F4AC4">
        <w:t xml:space="preserve">at least </w:t>
      </w:r>
      <w:r w:rsidR="0016527D">
        <w:t xml:space="preserve">able to modify our rules on embedded markets.  </w:t>
      </w:r>
      <w:r>
        <w:t>However, a</w:t>
      </w:r>
      <w:r w:rsidR="0016527D">
        <w:t xml:space="preserve">s we head into our next Quadrennial Review, more work remains, which I would like to spend my time </w:t>
      </w:r>
      <w:r w:rsidR="005F4AC4">
        <w:t xml:space="preserve">discussing </w:t>
      </w:r>
      <w:r w:rsidR="0016527D">
        <w:t xml:space="preserve">with you today.   </w:t>
      </w:r>
    </w:p>
    <w:p w:rsidR="00D55A3D" w:rsidP="007B00EE"/>
    <w:p w:rsidR="00C03292" w:rsidP="007C01E8">
      <w:pPr>
        <w:rPr>
          <w:i/>
        </w:rPr>
      </w:pPr>
      <w:r>
        <w:rPr>
          <w:i/>
        </w:rPr>
        <w:t xml:space="preserve">Updating Our Media </w:t>
      </w:r>
      <w:r w:rsidR="00D55A3D">
        <w:rPr>
          <w:i/>
        </w:rPr>
        <w:t>Market Definition</w:t>
      </w:r>
    </w:p>
    <w:p w:rsidR="001C7798" w:rsidP="007C01E8">
      <w:pPr>
        <w:rPr>
          <w:i/>
        </w:rPr>
      </w:pPr>
    </w:p>
    <w:p w:rsidR="004C3D6A" w:rsidP="00CE572D">
      <w:r>
        <w:t xml:space="preserve">Over the last year, I have highlighted the need to </w:t>
      </w:r>
      <w:r w:rsidR="0076766C">
        <w:t>review and revise</w:t>
      </w:r>
      <w:r>
        <w:t xml:space="preserve"> the Commission’s current narrow definition of the media marketplace.  Unfortunately, </w:t>
      </w:r>
      <w:r w:rsidR="00851C23">
        <w:t>the</w:t>
      </w:r>
      <w:r>
        <w:t xml:space="preserve"> </w:t>
      </w:r>
      <w:r w:rsidR="00CE572D">
        <w:t xml:space="preserve">prevailing and </w:t>
      </w:r>
      <w:r w:rsidR="006900D2">
        <w:t>myopic</w:t>
      </w:r>
      <w:r w:rsidR="00CE572D">
        <w:t xml:space="preserve"> perspective </w:t>
      </w:r>
      <w:r w:rsidR="007F3A54">
        <w:t xml:space="preserve">amongst some </w:t>
      </w:r>
      <w:r w:rsidR="00CE572D">
        <w:t xml:space="preserve">is that individual communications sectors </w:t>
      </w:r>
      <w:r w:rsidR="00AD3D48">
        <w:t xml:space="preserve">somehow </w:t>
      </w:r>
      <w:r w:rsidR="00CE572D">
        <w:t xml:space="preserve">do not compete with one another.  Under such siloed thinking, AM radio only competes with AM radio, FM radio only competes with FM radio, and local television broadcasters only compete with other local </w:t>
      </w:r>
      <w:r w:rsidR="00AE2DCB">
        <w:t xml:space="preserve">TV </w:t>
      </w:r>
      <w:r w:rsidR="00CE572D">
        <w:t xml:space="preserve">stations. </w:t>
      </w:r>
    </w:p>
    <w:p w:rsidR="004C3D6A" w:rsidP="00CE572D"/>
    <w:p w:rsidR="00CE572D" w:rsidP="00CE572D">
      <w:r>
        <w:t>But, as the National Association of Broadcasters (NAB) recently pointed out in a filing to the Commission, today</w:t>
      </w:r>
      <w:r w:rsidR="00AE2DCB">
        <w:t>,</w:t>
      </w:r>
      <w:r>
        <w:t xml:space="preserve"> broadcast radio competes with Pandora, Spotify, satellite radio, podcasts, Facebook, YouTube</w:t>
      </w:r>
      <w:r w:rsidR="00900D1E">
        <w:t>, and others</w:t>
      </w:r>
      <w:r>
        <w:t xml:space="preserve">.  To quote NAB: “in the digital audio world of 2018, local radio stations, especially AM, face intense competition for listeners and advertisers.”  </w:t>
      </w:r>
      <w:r w:rsidR="00466AA0">
        <w:t xml:space="preserve">Many </w:t>
      </w:r>
      <w:r w:rsidR="008B2171">
        <w:t>o</w:t>
      </w:r>
      <w:r w:rsidR="00466AA0">
        <w:t xml:space="preserve">f you </w:t>
      </w:r>
      <w:r w:rsidR="0022175D">
        <w:t>experience</w:t>
      </w:r>
      <w:r w:rsidR="00466AA0">
        <w:t xml:space="preserve"> this </w:t>
      </w:r>
      <w:r w:rsidR="00A05FF0">
        <w:t xml:space="preserve">competition </w:t>
      </w:r>
      <w:r w:rsidR="00466AA0">
        <w:t>daily.</w:t>
      </w:r>
    </w:p>
    <w:p w:rsidR="00455622" w:rsidP="00CE572D"/>
    <w:p w:rsidR="00455622" w:rsidP="00CE572D">
      <w:r>
        <w:t>For example</w:t>
      </w:r>
      <w:r w:rsidR="00585668">
        <w:t xml:space="preserve">, I </w:t>
      </w:r>
      <w:r w:rsidR="003573BD">
        <w:t xml:space="preserve">recently </w:t>
      </w:r>
      <w:r w:rsidR="00585668">
        <w:t xml:space="preserve">read in radio trade press – Yes, I do read your trade press – that a local advertiser survey by Borrell Incorporated pointed out </w:t>
      </w:r>
      <w:r w:rsidR="003573BD">
        <w:t xml:space="preserve">that </w:t>
      </w:r>
      <w:r w:rsidR="00585668">
        <w:t xml:space="preserve">the traditional media platforms, including radio, are likely to face advertising cuts in the years ahead.  The reasons provided were </w:t>
      </w:r>
      <w:r w:rsidR="006D1C43">
        <w:t xml:space="preserve">cheaper social media buys </w:t>
      </w:r>
      <w:r w:rsidR="00585668">
        <w:t xml:space="preserve">and </w:t>
      </w:r>
      <w:r w:rsidR="006D1C43">
        <w:t xml:space="preserve">the </w:t>
      </w:r>
      <w:r w:rsidR="00585668">
        <w:t xml:space="preserve">desire to spread ad dollars to </w:t>
      </w:r>
      <w:r w:rsidR="00A21166">
        <w:t xml:space="preserve">create </w:t>
      </w:r>
      <w:r w:rsidR="006D1C43">
        <w:t xml:space="preserve">differing </w:t>
      </w:r>
      <w:r w:rsidR="00A21166">
        <w:t xml:space="preserve">touch points to customers.  </w:t>
      </w:r>
      <w:r w:rsidR="003573BD">
        <w:t>S</w:t>
      </w:r>
      <w:r w:rsidR="006D1C43">
        <w:t xml:space="preserve">uch </w:t>
      </w:r>
      <w:r w:rsidR="00A21166">
        <w:t xml:space="preserve">a reduction in radio advertising </w:t>
      </w:r>
      <w:r w:rsidR="003573BD">
        <w:t>demonstrates</w:t>
      </w:r>
      <w:r w:rsidR="006D1C43">
        <w:t xml:space="preserve"> </w:t>
      </w:r>
      <w:r w:rsidR="003573BD">
        <w:t xml:space="preserve">that </w:t>
      </w:r>
      <w:r w:rsidR="006D1C43">
        <w:t xml:space="preserve">sufficient </w:t>
      </w:r>
      <w:r w:rsidR="00A21166">
        <w:t xml:space="preserve">alternatives </w:t>
      </w:r>
      <w:r w:rsidR="006D1C43">
        <w:t xml:space="preserve">exist </w:t>
      </w:r>
      <w:r w:rsidR="00CC7DB5">
        <w:t xml:space="preserve">in the market. </w:t>
      </w:r>
      <w:r w:rsidR="00A21166">
        <w:t xml:space="preserve">   </w:t>
      </w:r>
    </w:p>
    <w:p w:rsidR="004C3D6A" w:rsidP="00CE572D"/>
    <w:p w:rsidR="00851C23" w:rsidP="00CE572D">
      <w:r>
        <w:t xml:space="preserve">Let’s face it, </w:t>
      </w:r>
      <w:r w:rsidR="00972726">
        <w:t xml:space="preserve">Sirius XM or Pandora </w:t>
      </w:r>
      <w:r w:rsidR="00D55A3D">
        <w:t xml:space="preserve">or a combined entity </w:t>
      </w:r>
      <w:r w:rsidR="00972726">
        <w:t xml:space="preserve">may not be headquartered in Concord, North Carolina, </w:t>
      </w:r>
      <w:r w:rsidR="00DC5004">
        <w:t xml:space="preserve">or </w:t>
      </w:r>
      <w:r w:rsidR="00CE0CF0">
        <w:t>Concord, New Hampshire</w:t>
      </w:r>
      <w:r w:rsidR="00225BFB">
        <w:t xml:space="preserve">, </w:t>
      </w:r>
      <w:r w:rsidR="000954B7">
        <w:t>Massachusetts</w:t>
      </w:r>
      <w:r w:rsidR="00210B46">
        <w:t xml:space="preserve">, </w:t>
      </w:r>
      <w:r w:rsidR="002C6141">
        <w:t>California, V</w:t>
      </w:r>
      <w:r w:rsidR="00210B46">
        <w:t xml:space="preserve">irginia, </w:t>
      </w:r>
      <w:r w:rsidR="002C6141">
        <w:t>or</w:t>
      </w:r>
      <w:r w:rsidR="00225BFB">
        <w:t xml:space="preserve"> </w:t>
      </w:r>
      <w:r w:rsidR="00210B46">
        <w:t>Ohio</w:t>
      </w:r>
      <w:r w:rsidR="008B2171">
        <w:t>,</w:t>
      </w:r>
      <w:r w:rsidR="00CE0CF0">
        <w:t xml:space="preserve"> </w:t>
      </w:r>
      <w:r w:rsidR="00972726">
        <w:t xml:space="preserve">but a teacher can still access </w:t>
      </w:r>
      <w:r w:rsidR="00CC7DB5">
        <w:t>these</w:t>
      </w:r>
      <w:bookmarkStart w:id="1" w:name="_GoBack"/>
      <w:bookmarkEnd w:id="1"/>
      <w:r w:rsidR="00900D1E">
        <w:t xml:space="preserve"> </w:t>
      </w:r>
      <w:r w:rsidR="00972726">
        <w:t xml:space="preserve">stations while driving home from school after a long day.  </w:t>
      </w:r>
      <w:r>
        <w:t xml:space="preserve">Broadly, this means that, given the extensive competition from new technologies, the current generation of legacy media will only flourish, and </w:t>
      </w:r>
      <w:r w:rsidR="00466AA0">
        <w:t>in some cases</w:t>
      </w:r>
      <w:r>
        <w:t xml:space="preserve"> survive, if the government recognizes this marketplace reality</w:t>
      </w:r>
      <w:r w:rsidR="00BB03F2">
        <w:t xml:space="preserve"> and rejects asymmetric regulation of the broadcast industry</w:t>
      </w:r>
      <w:r>
        <w:t xml:space="preserve">.  </w:t>
      </w:r>
    </w:p>
    <w:p w:rsidR="00CE572D" w:rsidP="00CE572D">
      <w:pPr>
        <w:shd w:val="clear" w:color="auto" w:fill="FFFFFF"/>
        <w:rPr>
          <w:rFonts w:eastAsia="Times New Roman" w:cstheme="minorHAnsi"/>
          <w:bCs/>
          <w:color w:val="000000" w:themeColor="text1"/>
        </w:rPr>
      </w:pPr>
    </w:p>
    <w:p w:rsidR="00CE572D" w:rsidP="00CE572D">
      <w:pPr>
        <w:shd w:val="clear" w:color="auto" w:fill="FFFFFF"/>
        <w:rPr>
          <w:rFonts w:eastAsia="Times New Roman" w:cstheme="minorHAnsi"/>
          <w:bCs/>
          <w:color w:val="000000" w:themeColor="text1"/>
        </w:rPr>
      </w:pPr>
      <w:r>
        <w:rPr>
          <w:rFonts w:eastAsia="Times New Roman" w:cstheme="minorHAnsi"/>
          <w:bCs/>
          <w:color w:val="000000" w:themeColor="text1"/>
        </w:rPr>
        <w:t>Accordingly, all rele</w:t>
      </w:r>
      <w:r w:rsidR="00E91841">
        <w:rPr>
          <w:rFonts w:eastAsia="Times New Roman" w:cstheme="minorHAnsi"/>
          <w:bCs/>
          <w:color w:val="000000" w:themeColor="text1"/>
        </w:rPr>
        <w:t>vant participants</w:t>
      </w:r>
      <w:r>
        <w:rPr>
          <w:rFonts w:eastAsia="Times New Roman" w:cstheme="minorHAnsi"/>
          <w:bCs/>
          <w:color w:val="000000" w:themeColor="text1"/>
        </w:rPr>
        <w:t xml:space="preserve"> must be included in any media market definition.  When I talk to existing providers in this space</w:t>
      </w:r>
      <w:r w:rsidR="00900D1E">
        <w:rPr>
          <w:rFonts w:eastAsia="Times New Roman" w:cstheme="minorHAnsi"/>
          <w:bCs/>
          <w:color w:val="000000" w:themeColor="text1"/>
        </w:rPr>
        <w:t>,</w:t>
      </w:r>
      <w:r>
        <w:rPr>
          <w:rFonts w:eastAsia="Times New Roman" w:cstheme="minorHAnsi"/>
          <w:bCs/>
          <w:color w:val="000000" w:themeColor="text1"/>
        </w:rPr>
        <w:t xml:space="preserve"> they explain quite clearly how </w:t>
      </w:r>
      <w:r w:rsidR="00E65CC0">
        <w:rPr>
          <w:rFonts w:eastAsia="Times New Roman" w:cstheme="minorHAnsi"/>
          <w:bCs/>
          <w:color w:val="000000" w:themeColor="text1"/>
        </w:rPr>
        <w:t xml:space="preserve">they compete directly </w:t>
      </w:r>
      <w:r>
        <w:rPr>
          <w:rFonts w:eastAsia="Times New Roman" w:cstheme="minorHAnsi"/>
          <w:bCs/>
          <w:color w:val="000000" w:themeColor="text1"/>
        </w:rPr>
        <w:t xml:space="preserve">against all of those operating in the market, especially given the development and scale of two large Internet companies: Facebook and Google.  In not recognizing this in our rules, we </w:t>
      </w:r>
      <w:r w:rsidR="00A649AC">
        <w:rPr>
          <w:rFonts w:eastAsia="Times New Roman" w:cstheme="minorHAnsi"/>
          <w:bCs/>
          <w:color w:val="000000" w:themeColor="text1"/>
        </w:rPr>
        <w:t>penalize</w:t>
      </w:r>
      <w:r>
        <w:rPr>
          <w:rFonts w:eastAsia="Times New Roman" w:cstheme="minorHAnsi"/>
          <w:bCs/>
          <w:color w:val="000000" w:themeColor="text1"/>
        </w:rPr>
        <w:t xml:space="preserve"> </w:t>
      </w:r>
      <w:r w:rsidR="00A649AC">
        <w:rPr>
          <w:rFonts w:eastAsia="Times New Roman" w:cstheme="minorHAnsi"/>
          <w:bCs/>
          <w:color w:val="000000" w:themeColor="text1"/>
        </w:rPr>
        <w:t>longstanding</w:t>
      </w:r>
      <w:r>
        <w:rPr>
          <w:rFonts w:eastAsia="Times New Roman" w:cstheme="minorHAnsi"/>
          <w:bCs/>
          <w:color w:val="000000" w:themeColor="text1"/>
        </w:rPr>
        <w:t xml:space="preserve"> </w:t>
      </w:r>
      <w:r w:rsidR="00A649AC">
        <w:rPr>
          <w:rFonts w:eastAsia="Times New Roman" w:cstheme="minorHAnsi"/>
          <w:bCs/>
          <w:color w:val="000000" w:themeColor="text1"/>
        </w:rPr>
        <w:t>providers, such as the radio industry</w:t>
      </w:r>
      <w:r>
        <w:rPr>
          <w:rFonts w:eastAsia="Times New Roman" w:cstheme="minorHAnsi"/>
          <w:bCs/>
          <w:color w:val="000000" w:themeColor="text1"/>
        </w:rPr>
        <w:t xml:space="preserve">, skewing the market in favor of unregulated industries.  </w:t>
      </w:r>
    </w:p>
    <w:p w:rsidR="00CE572D" w:rsidP="00CE572D">
      <w:pPr>
        <w:shd w:val="clear" w:color="auto" w:fill="FFFFFF"/>
        <w:rPr>
          <w:rFonts w:eastAsia="Times New Roman" w:cstheme="minorHAnsi"/>
          <w:bCs/>
          <w:color w:val="000000" w:themeColor="text1"/>
        </w:rPr>
      </w:pPr>
    </w:p>
    <w:p w:rsidR="0016527D" w:rsidP="007C01E8">
      <w:pPr>
        <w:rPr>
          <w:i/>
        </w:rPr>
      </w:pPr>
      <w:r>
        <w:rPr>
          <w:i/>
        </w:rPr>
        <w:t xml:space="preserve">AM/FM Subcaps </w:t>
      </w:r>
    </w:p>
    <w:p w:rsidR="001C7798" w:rsidP="001C7798"/>
    <w:p w:rsidR="00E91841" w:rsidP="00E91841">
      <w:r>
        <w:t xml:space="preserve">On a similar theme, </w:t>
      </w:r>
      <w:r>
        <w:t xml:space="preserve">I have also highlighted in recent speeches the need to both raise the overall radio ownership caps within a market and eliminate the current AM/FM subcaps.  However, this is the first opportunity I have had to discuss this issue since NAB proposed an updated approach to subcaps.  As I understand it, under NAB’s </w:t>
      </w:r>
      <w:r w:rsidR="00851C23">
        <w:t>proposal</w:t>
      </w:r>
      <w:r>
        <w:t xml:space="preserve">, in the top 75 Nielsen Audio markets, a single entity would be allowed to own or control up to eight commercial FM stations and an unlimited number of AM stations.  If a station participates in the FCC’s incubator program that we approved last month, it can own up to </w:t>
      </w:r>
      <w:r>
        <w:t xml:space="preserve">two additional FM stations (for a total of 10 FMs).  Finally, </w:t>
      </w:r>
      <w:r w:rsidR="00851C23">
        <w:t>the Commission w</w:t>
      </w:r>
      <w:r>
        <w:t>ould impose no AM/FM subcap in Nielsen markets outside of the top 75</w:t>
      </w:r>
      <w:r w:rsidR="00851C23">
        <w:t xml:space="preserve"> markets</w:t>
      </w:r>
      <w:r>
        <w:t xml:space="preserve">, as well as in unrated markets.   </w:t>
      </w:r>
    </w:p>
    <w:p w:rsidR="00E91841" w:rsidP="001C7798"/>
    <w:p w:rsidR="00C03292" w:rsidP="007C01E8">
      <w:r>
        <w:t xml:space="preserve">While I remain open minded as the Commission begins our 2018 Quadrennial Review of our media ownership rules, including the Local Radio Ownership Rule, I do believe the NAB proposal is </w:t>
      </w:r>
      <w:r w:rsidR="00051145">
        <w:t>worthy of the Commission’s consideration</w:t>
      </w:r>
      <w:r>
        <w:t xml:space="preserve">.  First, there does appear to be a clear delineation </w:t>
      </w:r>
      <w:r w:rsidR="00851C23">
        <w:t>between the top 75 markets and m</w:t>
      </w:r>
      <w:r>
        <w:t>arkets 76</w:t>
      </w:r>
      <w:r w:rsidR="00A05FF0">
        <w:t xml:space="preserve"> to </w:t>
      </w:r>
      <w:r>
        <w:t>201</w:t>
      </w:r>
      <w:r w:rsidR="00A05FF0">
        <w:t xml:space="preserve"> plus.</w:t>
      </w:r>
      <w:r>
        <w:t xml:space="preserve">  For example, </w:t>
      </w:r>
      <w:r w:rsidR="009261C5">
        <w:t>the average station revenue in 2017 for</w:t>
      </w:r>
      <w:r w:rsidR="00851C23">
        <w:t xml:space="preserve"> m</w:t>
      </w:r>
      <w:r w:rsidR="009261C5">
        <w:t>arkets 26</w:t>
      </w:r>
      <w:r w:rsidR="00A63B1D">
        <w:t xml:space="preserve"> to </w:t>
      </w:r>
      <w:r w:rsidR="009261C5">
        <w:t xml:space="preserve">50 and </w:t>
      </w:r>
      <w:r w:rsidR="00851C23">
        <w:t>m</w:t>
      </w:r>
      <w:r w:rsidR="009261C5">
        <w:t>arkets 51</w:t>
      </w:r>
      <w:r w:rsidR="00A63B1D">
        <w:t xml:space="preserve"> to </w:t>
      </w:r>
      <w:r w:rsidR="009261C5">
        <w:t>75 was $1.8 million and $1.2 million, respectively.  This dropped down to $7</w:t>
      </w:r>
      <w:r w:rsidR="00851C23">
        <w:t>16,000 in m</w:t>
      </w:r>
      <w:r w:rsidR="009261C5">
        <w:t>ar</w:t>
      </w:r>
      <w:r w:rsidR="00851C23">
        <w:t>kets 76</w:t>
      </w:r>
      <w:r w:rsidR="00A63B1D">
        <w:t xml:space="preserve"> to </w:t>
      </w:r>
      <w:r w:rsidR="00851C23">
        <w:t>100 and to $399,000 in m</w:t>
      </w:r>
      <w:r w:rsidR="009261C5">
        <w:t>arkets 201</w:t>
      </w:r>
      <w:r w:rsidR="008B2171">
        <w:t xml:space="preserve"> plus</w:t>
      </w:r>
      <w:r w:rsidR="009261C5">
        <w:t xml:space="preserve">.  </w:t>
      </w:r>
      <w:r w:rsidR="00051145">
        <w:t>Thus, i</w:t>
      </w:r>
      <w:r w:rsidR="00851C23">
        <w:t xml:space="preserve">t </w:t>
      </w:r>
      <w:r w:rsidR="00A05FF0">
        <w:t xml:space="preserve">seems to </w:t>
      </w:r>
      <w:r w:rsidR="00851C23">
        <w:t xml:space="preserve">make </w:t>
      </w:r>
      <w:r w:rsidR="00F26D2F">
        <w:t xml:space="preserve">some </w:t>
      </w:r>
      <w:r w:rsidR="00851C23">
        <w:t>sense that the line was drawn where it was</w:t>
      </w:r>
      <w:r w:rsidR="009261C5">
        <w:t xml:space="preserve">.  </w:t>
      </w:r>
      <w:r w:rsidR="00851C23">
        <w:t xml:space="preserve">At the same time, it may also make sense to </w:t>
      </w:r>
      <w:r w:rsidR="009261C5">
        <w:t>consider deli</w:t>
      </w:r>
      <w:r w:rsidR="00851C23">
        <w:t>neating after the top 25 m</w:t>
      </w:r>
      <w:r w:rsidR="009261C5">
        <w:t>arkets.  Here, the drop off is even</w:t>
      </w:r>
      <w:r w:rsidR="00851C23">
        <w:t xml:space="preserve"> more apparent.  In the top 10 m</w:t>
      </w:r>
      <w:r w:rsidR="009261C5">
        <w:t>arkets</w:t>
      </w:r>
      <w:r w:rsidR="00900D1E">
        <w:t>,</w:t>
      </w:r>
      <w:r w:rsidR="009261C5">
        <w:t xml:space="preserve"> the average station revenue in 2017 </w:t>
      </w:r>
      <w:r w:rsidR="00851C23">
        <w:t>was nearly $5.2 million and in m</w:t>
      </w:r>
      <w:r w:rsidR="009261C5">
        <w:t>arkets 11</w:t>
      </w:r>
      <w:r w:rsidR="00A63B1D">
        <w:t xml:space="preserve"> to </w:t>
      </w:r>
      <w:r w:rsidR="009261C5">
        <w:t xml:space="preserve">25, </w:t>
      </w:r>
      <w:r w:rsidR="00851C23">
        <w:t xml:space="preserve">almost </w:t>
      </w:r>
      <w:r w:rsidR="009261C5">
        <w:t xml:space="preserve">$3 million.  Again, </w:t>
      </w:r>
      <w:r w:rsidR="00851C23">
        <w:t xml:space="preserve">this </w:t>
      </w:r>
      <w:r w:rsidR="009261C5">
        <w:t>dropp</w:t>
      </w:r>
      <w:r w:rsidR="00851C23">
        <w:t>ed</w:t>
      </w:r>
      <w:r w:rsidR="009261C5">
        <w:t xml:space="preserve"> to </w:t>
      </w:r>
      <w:r w:rsidR="00851C23">
        <w:t>$1.8 million in m</w:t>
      </w:r>
      <w:r w:rsidR="009261C5">
        <w:t>arkets 26</w:t>
      </w:r>
      <w:r w:rsidR="00A63B1D">
        <w:t xml:space="preserve"> to </w:t>
      </w:r>
      <w:r w:rsidR="009261C5">
        <w:t>50</w:t>
      </w:r>
      <w:r w:rsidR="00851C23">
        <w:t xml:space="preserve"> and $1.2 million in markets 51</w:t>
      </w:r>
      <w:r w:rsidR="00A63B1D">
        <w:t xml:space="preserve"> to </w:t>
      </w:r>
      <w:r w:rsidR="00851C23">
        <w:t>75</w:t>
      </w:r>
      <w:r w:rsidR="009261C5">
        <w:t xml:space="preserve">.  </w:t>
      </w:r>
      <w:r w:rsidR="00851C23">
        <w:t xml:space="preserve">Going forward, </w:t>
      </w:r>
      <w:r w:rsidR="009261C5">
        <w:t xml:space="preserve">I will be interested to see where the record supports drawing </w:t>
      </w:r>
      <w:r w:rsidR="00A63B1D">
        <w:t xml:space="preserve">such </w:t>
      </w:r>
      <w:r w:rsidR="009261C5">
        <w:t>line</w:t>
      </w:r>
      <w:r w:rsidR="00A63B1D">
        <w:t>s</w:t>
      </w:r>
      <w:r w:rsidR="00851C23">
        <w:t xml:space="preserve">, if </w:t>
      </w:r>
      <w:r w:rsidR="00A63B1D">
        <w:t>any are</w:t>
      </w:r>
      <w:r w:rsidR="008E4B7D">
        <w:t xml:space="preserve"> needed at all.  </w:t>
      </w:r>
      <w:r w:rsidR="009261C5">
        <w:t xml:space="preserve">  </w:t>
      </w:r>
    </w:p>
    <w:p w:rsidR="009261C5" w:rsidP="007C01E8"/>
    <w:p w:rsidR="0048159B" w:rsidRPr="009261C5" w:rsidP="007C01E8">
      <w:pPr>
        <w:rPr>
          <w:i/>
        </w:rPr>
      </w:pPr>
      <w:r>
        <w:t>As to the station limit proposal, I must admit that I have been skeptical of arguments suggesting that eliminating these caps would harm the market</w:t>
      </w:r>
      <w:r w:rsidR="008E4B7D">
        <w:t xml:space="preserve"> or individual stations</w:t>
      </w:r>
      <w:r>
        <w:t xml:space="preserve">.  At the heart of the opposition, there appears to be a concern that the </w:t>
      </w:r>
      <w:r w:rsidR="00FA2B60">
        <w:t xml:space="preserve">largest FM owners in the market would exit the AM business, taking with them any incentive for AM equipment manufactures to innovate in the AM band.  </w:t>
      </w:r>
      <w:r>
        <w:t xml:space="preserve">First, I am not convinced FM station owners would sell off profitable AM stations </w:t>
      </w:r>
      <w:r>
        <w:t>in order to</w:t>
      </w:r>
      <w:r>
        <w:t xml:space="preserve"> acquire additional FM stations.  This is particularly true now that the FCC allows AM stations to pair with FM translators.  </w:t>
      </w:r>
      <w:r w:rsidR="005A29C3">
        <w:t>The</w:t>
      </w:r>
      <w:r>
        <w:t xml:space="preserve"> stations that may be sold would like</w:t>
      </w:r>
      <w:r w:rsidR="00856DF9">
        <w:t>ly</w:t>
      </w:r>
      <w:r>
        <w:t xml:space="preserve"> be the unprofitable stations that were not </w:t>
      </w:r>
      <w:r w:rsidR="008E4B7D">
        <w:t xml:space="preserve">the most </w:t>
      </w:r>
      <w:r w:rsidR="00701672">
        <w:t xml:space="preserve">attractive </w:t>
      </w:r>
      <w:r>
        <w:t>investment</w:t>
      </w:r>
      <w:r w:rsidR="00701672">
        <w:t xml:space="preserve"> opportunities</w:t>
      </w:r>
      <w:r>
        <w:t xml:space="preserve"> anyway.  Second, the claim of a</w:t>
      </w:r>
      <w:r w:rsidR="00E93E3F">
        <w:t xml:space="preserve"> so-called</w:t>
      </w:r>
      <w:r>
        <w:t xml:space="preserve"> rapid decline in AM due to a sudden lack of innovation in the band is speculative at best.  The Commission has asked about this as part of our AM Revitalization proceeding, and while ongoing upgrades are occurring, we have yet to see game-changing innovation</w:t>
      </w:r>
      <w:r w:rsidR="00856DF9">
        <w:t xml:space="preserve"> in this band</w:t>
      </w:r>
      <w:r>
        <w:t xml:space="preserve">.  </w:t>
      </w:r>
      <w:r w:rsidR="00051145">
        <w:t>All t</w:t>
      </w:r>
      <w:r w:rsidR="00884470">
        <w:t>hat being said, the</w:t>
      </w:r>
      <w:r w:rsidR="00884470">
        <w:t xml:space="preserve"> NAB proposal does recognize these concerns, and creates what many might call a middle ground between our archaic rules that broadcasters live under today and</w:t>
      </w:r>
      <w:r w:rsidR="008E5788">
        <w:t xml:space="preserve"> the</w:t>
      </w:r>
      <w:r w:rsidR="00884470">
        <w:t xml:space="preserve"> complete elimination</w:t>
      </w:r>
      <w:r w:rsidR="00051145">
        <w:t xml:space="preserve"> of our subcaps</w:t>
      </w:r>
      <w:r w:rsidR="00884470">
        <w:t>.</w:t>
      </w:r>
    </w:p>
    <w:p w:rsidR="0048159B" w:rsidP="007C01E8"/>
    <w:p w:rsidR="003B774D" w:rsidP="007C01E8">
      <w:r>
        <w:t>Importantly,</w:t>
      </w:r>
      <w:r w:rsidR="0032307A">
        <w:t xml:space="preserve"> throughout</w:t>
      </w:r>
      <w:r>
        <w:t xml:space="preserve"> my discussions with those concerned about lifting the subcaps, the focus has certainly been on the FM subcaps.  </w:t>
      </w:r>
      <w:r w:rsidR="002C2C55">
        <w:t xml:space="preserve">In closed door meetings, </w:t>
      </w:r>
      <w:r w:rsidR="005E37B9">
        <w:t>those</w:t>
      </w:r>
      <w:r>
        <w:t xml:space="preserve"> skeptical of deregulating in this space have suggested </w:t>
      </w:r>
      <w:r w:rsidR="002C2C55">
        <w:t xml:space="preserve">that </w:t>
      </w:r>
      <w:r>
        <w:t xml:space="preserve">lifting the AM subcap would be an acceptable reform – potentially even helpful.  As to the FM subcaps, </w:t>
      </w:r>
      <w:r>
        <w:t xml:space="preserve">while I continue to see merit in full elimination, </w:t>
      </w:r>
      <w:r>
        <w:t xml:space="preserve">I am open </w:t>
      </w:r>
      <w:r w:rsidR="00A63B1D">
        <w:t>to being convinced that we should instead</w:t>
      </w:r>
      <w:r>
        <w:t xml:space="preserve"> </w:t>
      </w:r>
      <w:r>
        <w:t xml:space="preserve">allow ownership of </w:t>
      </w:r>
      <w:r>
        <w:t xml:space="preserve">up to eight stations – 10 for those that incubate – in a top 75 market.  This could possibly be a good first step in modernizing our rules.  I look forward to examining a full record on this topic in the upcoming months.   </w:t>
      </w:r>
    </w:p>
    <w:p w:rsidR="003B774D" w:rsidP="007C01E8"/>
    <w:p w:rsidR="003B774D" w:rsidP="007C01E8">
      <w:r>
        <w:rPr>
          <w:i/>
        </w:rPr>
        <w:t xml:space="preserve">Incubator Program </w:t>
      </w:r>
      <w:r>
        <w:t xml:space="preserve"> </w:t>
      </w:r>
    </w:p>
    <w:p w:rsidR="003B774D" w:rsidP="007C01E8"/>
    <w:p w:rsidR="003B774D" w:rsidP="003B774D">
      <w:r>
        <w:t xml:space="preserve">Finally, since the issue is intertwined with the AM/FM subcap discussion, I would like to spend these last few minutes discussing the incubator program </w:t>
      </w:r>
      <w:r w:rsidR="00AA01E0">
        <w:t xml:space="preserve">the Commission launched last month </w:t>
      </w:r>
      <w:r w:rsidR="00286B4E">
        <w:t xml:space="preserve">to help facilitate </w:t>
      </w:r>
      <w:r w:rsidR="00AA01E0">
        <w:t>an increase in radio station ownership</w:t>
      </w:r>
      <w:r w:rsidR="006E37B5">
        <w:t xml:space="preserve"> diversity</w:t>
      </w:r>
      <w:r>
        <w:t>.  At the outset, I want to commen</w:t>
      </w:r>
      <w:r w:rsidR="002C2C55">
        <w:t>d</w:t>
      </w:r>
      <w:r>
        <w:t xml:space="preserve"> </w:t>
      </w:r>
      <w:r w:rsidR="00D55A3D">
        <w:t xml:space="preserve">FCC </w:t>
      </w:r>
      <w:r w:rsidRPr="00E7169E">
        <w:t xml:space="preserve">Chairman </w:t>
      </w:r>
      <w:r w:rsidR="00D55A3D">
        <w:t xml:space="preserve">Pai </w:t>
      </w:r>
      <w:r w:rsidRPr="00E7169E">
        <w:t xml:space="preserve">for </w:t>
      </w:r>
      <w:r>
        <w:t xml:space="preserve">his leadership in both proposing and carrying out this idea.  As many of you know, this unique opportunity will currently only be available for radio stations.  I personally would have liked to expand this to television as well, but it is now on your shoulders to demonstrate that this program can be a success before we expand the idea further.  </w:t>
      </w:r>
    </w:p>
    <w:p w:rsidR="00E91841" w:rsidP="00E93E3F"/>
    <w:p w:rsidR="00EF712B" w:rsidP="004C1CC4">
      <w:r>
        <w:t>With the focus of the incubator program resting on market-based incentives</w:t>
      </w:r>
      <w:r w:rsidR="00A63B1D">
        <w:t>,</w:t>
      </w:r>
      <w:r>
        <w:t xml:space="preserve"> such as further lifting ownership restrictions and allowing for full transferability, rather than on questionably successful tax certific</w:t>
      </w:r>
      <w:r w:rsidR="002C2C55">
        <w:t>ates, I believe the program is on</w:t>
      </w:r>
      <w:r>
        <w:t xml:space="preserve"> solid ground to be a success.  </w:t>
      </w:r>
      <w:r w:rsidR="002C2C55">
        <w:t xml:space="preserve">However, </w:t>
      </w:r>
      <w:r>
        <w:t xml:space="preserve">I must admit that some questions do remain.  For example, I wonder what will happen to incubators </w:t>
      </w:r>
      <w:r w:rsidR="00BB03F2">
        <w:t xml:space="preserve">that </w:t>
      </w:r>
      <w:r>
        <w:t>take on a</w:t>
      </w:r>
      <w:r w:rsidR="00BB03F2">
        <w:t xml:space="preserve"> less-than-stellar </w:t>
      </w:r>
      <w:r>
        <w:t>incubatee</w:t>
      </w:r>
      <w:r>
        <w:t xml:space="preserve">.  Will they be forced into pouring resources into a company that simply cannot get off the ground?  There is no easy answer for this, other than the need for incubators to </w:t>
      </w:r>
      <w:r w:rsidR="00E95354">
        <w:t xml:space="preserve">do appropriate due diligence and </w:t>
      </w:r>
      <w:r>
        <w:t xml:space="preserve">choose their </w:t>
      </w:r>
      <w:r>
        <w:t>incubatees</w:t>
      </w:r>
      <w:r>
        <w:t xml:space="preserve"> wisely.  </w:t>
      </w:r>
    </w:p>
    <w:p w:rsidR="00EF712B" w:rsidP="004C1CC4"/>
    <w:p w:rsidR="00EF712B" w:rsidP="004C1CC4">
      <w:r>
        <w:t>Moreover, I am concerned that litigation in this space will further delay the incubator program’s implementation, exacerbating our abysmally low number of women-</w:t>
      </w:r>
      <w:r w:rsidRPr="00E7169E">
        <w:t xml:space="preserve">owned and </w:t>
      </w:r>
      <w:r>
        <w:t>-</w:t>
      </w:r>
      <w:r w:rsidRPr="00E7169E">
        <w:t>controlled and African-American</w:t>
      </w:r>
      <w:r>
        <w:t>-</w:t>
      </w:r>
      <w:r w:rsidRPr="00E7169E">
        <w:t xml:space="preserve">owned and </w:t>
      </w:r>
      <w:r>
        <w:t>-c</w:t>
      </w:r>
      <w:r w:rsidRPr="00E7169E">
        <w:t xml:space="preserve">ontrolled </w:t>
      </w:r>
      <w:r>
        <w:t xml:space="preserve">radio </w:t>
      </w:r>
      <w:r w:rsidRPr="00E7169E">
        <w:t>stations in the United States.</w:t>
      </w:r>
      <w:r>
        <w:t xml:space="preserve">  Unfortunately, it appears that some are still trying to </w:t>
      </w:r>
      <w:r w:rsidR="00BB03F2">
        <w:t xml:space="preserve">alter </w:t>
      </w:r>
      <w:r>
        <w:t xml:space="preserve">our comparable markets algorithm to disallow comparability more than five market rank sizes removed in either direction from the incubated station’s market.  As I stated in August, this is an overly complex alternative that I fear will restrict participation in our program.  I will continue to object to any changes in this area.  </w:t>
      </w:r>
    </w:p>
    <w:p w:rsidR="00EF712B" w:rsidP="004C1CC4"/>
    <w:p w:rsidR="004C1CC4" w:rsidP="004C1CC4">
      <w:r>
        <w:t>To conclude, l</w:t>
      </w:r>
      <w:r w:rsidR="00827349">
        <w:t xml:space="preserve">et me implore upon you to review this program closely and consider becoming involved. </w:t>
      </w:r>
      <w:r>
        <w:t xml:space="preserve"> </w:t>
      </w:r>
      <w:r w:rsidR="00C45B21">
        <w:t xml:space="preserve">Yes, there are potential benefits </w:t>
      </w:r>
      <w:r w:rsidR="00D55A3D">
        <w:t xml:space="preserve">to </w:t>
      </w:r>
      <w:r w:rsidR="00C45B21">
        <w:t xml:space="preserve">your stations </w:t>
      </w:r>
      <w:r w:rsidR="003564E8">
        <w:t xml:space="preserve">for participating, </w:t>
      </w:r>
      <w:r w:rsidR="00C45B21">
        <w:t>but</w:t>
      </w:r>
      <w:r w:rsidR="00CF7886">
        <w:t>,</w:t>
      </w:r>
      <w:r w:rsidR="00C45B21">
        <w:t xml:space="preserve"> more importantly,</w:t>
      </w:r>
      <w:r w:rsidR="003564E8">
        <w:t xml:space="preserve"> </w:t>
      </w:r>
      <w:r w:rsidR="0083632F">
        <w:t xml:space="preserve">participating </w:t>
      </w:r>
      <w:r w:rsidR="003564E8">
        <w:t>keep</w:t>
      </w:r>
      <w:r w:rsidR="0083632F">
        <w:t>s</w:t>
      </w:r>
      <w:r w:rsidR="003564E8">
        <w:t xml:space="preserve"> with the radio industry’s</w:t>
      </w:r>
      <w:r w:rsidR="008608B1">
        <w:t xml:space="preserve"> long</w:t>
      </w:r>
      <w:r w:rsidR="003564E8">
        <w:t xml:space="preserve"> tradition of helping your fellow </w:t>
      </w:r>
      <w:r w:rsidR="0062094E">
        <w:t>American</w:t>
      </w:r>
      <w:r w:rsidR="00DC1CC9">
        <w:t>s</w:t>
      </w:r>
      <w:r>
        <w:t xml:space="preserve">.   </w:t>
      </w:r>
    </w:p>
    <w:p w:rsidR="004C1CC4" w:rsidP="00E93E3F"/>
    <w:p w:rsidR="007D0016" w:rsidRPr="00FD4FE3" w:rsidP="00C15E78">
      <w:pPr>
        <w:jc w:val="center"/>
      </w:pPr>
      <w:bookmarkEnd w:id="0"/>
      <w:r w:rsidRPr="00FD4FE3">
        <w:t>*</w:t>
      </w:r>
      <w:r w:rsidRPr="00FD4FE3" w:rsidR="002065A6">
        <w:tab/>
        <w:t>*</w:t>
      </w:r>
      <w:r w:rsidRPr="00FD4FE3" w:rsidR="002065A6">
        <w:tab/>
        <w:t>*</w:t>
      </w:r>
    </w:p>
    <w:p w:rsidR="00E37367" w:rsidRPr="00FD4FE3" w:rsidP="00C11097"/>
    <w:p w:rsidR="00E37367" w:rsidRPr="00FD4FE3" w:rsidP="00C11097">
      <w:r>
        <w:t xml:space="preserve">Thank you for your attention this </w:t>
      </w:r>
      <w:r w:rsidR="0095473F">
        <w:t>afternoon</w:t>
      </w:r>
      <w:r>
        <w:t>.  I am</w:t>
      </w:r>
      <w:r w:rsidR="00D55A3D">
        <w:t>,</w:t>
      </w:r>
      <w:r>
        <w:t xml:space="preserve"> of course</w:t>
      </w:r>
      <w:r w:rsidR="00D55A3D">
        <w:t>,</w:t>
      </w:r>
      <w:r>
        <w:t xml:space="preserve"> more than happy to answer any questions you may have.  </w:t>
      </w:r>
      <w:r w:rsidRPr="00FD4FE3">
        <w:t xml:space="preserve">  </w:t>
      </w:r>
    </w:p>
    <w:sectPr w:rsidSect="00351473">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59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CF6AD3"/>
    <w:multiLevelType w:val="hybridMultilevel"/>
    <w:tmpl w:val="550C308A"/>
    <w:lvl w:ilvl="0">
      <w:start w:val="1"/>
      <w:numFmt w:val="decimal"/>
      <w:lvlText w:val="%1."/>
      <w:lvlJc w:val="left"/>
      <w:pPr>
        <w:ind w:left="720" w:hanging="360"/>
      </w:pPr>
      <w:rPr>
        <w:rFonts w:asciiTheme="minorHAnsi" w:eastAsiaTheme="minorEastAsia"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C56505F"/>
    <w:multiLevelType w:val="hybridMultilevel"/>
    <w:tmpl w:val="1118121E"/>
    <w:lvl w:ilvl="0">
      <w:start w:val="0"/>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28338D7"/>
    <w:multiLevelType w:val="hybridMultilevel"/>
    <w:tmpl w:val="BEDA5DFC"/>
    <w:lvl w:ilvl="0">
      <w:start w:val="1"/>
      <w:numFmt w:val="bullet"/>
      <w:lvlText w:val=""/>
      <w:lvlJc w:val="left"/>
      <w:pPr>
        <w:ind w:left="920" w:hanging="360"/>
      </w:pPr>
      <w:rPr>
        <w:rFonts w:ascii="Symbol" w:hAnsi="Symbol" w:hint="default"/>
      </w:rPr>
    </w:lvl>
    <w:lvl w:ilvl="1" w:tentative="1">
      <w:start w:val="1"/>
      <w:numFmt w:val="bullet"/>
      <w:lvlText w:val="o"/>
      <w:lvlJc w:val="left"/>
      <w:pPr>
        <w:ind w:left="1640" w:hanging="360"/>
      </w:pPr>
      <w:rPr>
        <w:rFonts w:ascii="Courier New" w:hAnsi="Courier New" w:cs="Courier New" w:hint="default"/>
      </w:rPr>
    </w:lvl>
    <w:lvl w:ilvl="2" w:tentative="1">
      <w:start w:val="1"/>
      <w:numFmt w:val="bullet"/>
      <w:lvlText w:val=""/>
      <w:lvlJc w:val="left"/>
      <w:pPr>
        <w:ind w:left="2360" w:hanging="360"/>
      </w:pPr>
      <w:rPr>
        <w:rFonts w:ascii="Wingdings" w:hAnsi="Wingdings" w:hint="default"/>
      </w:rPr>
    </w:lvl>
    <w:lvl w:ilvl="3" w:tentative="1">
      <w:start w:val="1"/>
      <w:numFmt w:val="bullet"/>
      <w:lvlText w:val=""/>
      <w:lvlJc w:val="left"/>
      <w:pPr>
        <w:ind w:left="3080" w:hanging="360"/>
      </w:pPr>
      <w:rPr>
        <w:rFonts w:ascii="Symbol" w:hAnsi="Symbol" w:hint="default"/>
      </w:rPr>
    </w:lvl>
    <w:lvl w:ilvl="4" w:tentative="1">
      <w:start w:val="1"/>
      <w:numFmt w:val="bullet"/>
      <w:lvlText w:val="o"/>
      <w:lvlJc w:val="left"/>
      <w:pPr>
        <w:ind w:left="3800" w:hanging="360"/>
      </w:pPr>
      <w:rPr>
        <w:rFonts w:ascii="Courier New" w:hAnsi="Courier New" w:cs="Courier New" w:hint="default"/>
      </w:rPr>
    </w:lvl>
    <w:lvl w:ilvl="5" w:tentative="1">
      <w:start w:val="1"/>
      <w:numFmt w:val="bullet"/>
      <w:lvlText w:val=""/>
      <w:lvlJc w:val="left"/>
      <w:pPr>
        <w:ind w:left="4520" w:hanging="360"/>
      </w:pPr>
      <w:rPr>
        <w:rFonts w:ascii="Wingdings" w:hAnsi="Wingdings" w:hint="default"/>
      </w:rPr>
    </w:lvl>
    <w:lvl w:ilvl="6" w:tentative="1">
      <w:start w:val="1"/>
      <w:numFmt w:val="bullet"/>
      <w:lvlText w:val=""/>
      <w:lvlJc w:val="left"/>
      <w:pPr>
        <w:ind w:left="5240" w:hanging="360"/>
      </w:pPr>
      <w:rPr>
        <w:rFonts w:ascii="Symbol" w:hAnsi="Symbol" w:hint="default"/>
      </w:rPr>
    </w:lvl>
    <w:lvl w:ilvl="7" w:tentative="1">
      <w:start w:val="1"/>
      <w:numFmt w:val="bullet"/>
      <w:lvlText w:val="o"/>
      <w:lvlJc w:val="left"/>
      <w:pPr>
        <w:ind w:left="5960" w:hanging="360"/>
      </w:pPr>
      <w:rPr>
        <w:rFonts w:ascii="Courier New" w:hAnsi="Courier New" w:cs="Courier New" w:hint="default"/>
      </w:rPr>
    </w:lvl>
    <w:lvl w:ilvl="8" w:tentative="1">
      <w:start w:val="1"/>
      <w:numFmt w:val="bullet"/>
      <w:lvlText w:val=""/>
      <w:lvlJc w:val="left"/>
      <w:pPr>
        <w:ind w:left="6680" w:hanging="360"/>
      </w:pPr>
      <w:rPr>
        <w:rFonts w:ascii="Wingdings" w:hAnsi="Wingdings" w:hint="default"/>
      </w:rPr>
    </w:lvl>
  </w:abstractNum>
  <w:abstractNum w:abstractNumId="3">
    <w:nsid w:val="2F674FB6"/>
    <w:multiLevelType w:val="hybridMultilevel"/>
    <w:tmpl w:val="987E95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51805F7"/>
    <w:multiLevelType w:val="hybridMultilevel"/>
    <w:tmpl w:val="2046A60E"/>
    <w:lvl w:ilvl="0">
      <w:start w:val="1"/>
      <w:numFmt w:val="bullet"/>
      <w:lvlText w:val=""/>
      <w:lvlJc w:val="left"/>
      <w:pPr>
        <w:ind w:left="360" w:hanging="360"/>
      </w:pPr>
      <w:rPr>
        <w:rFonts w:ascii="Wingdings" w:hAnsi="Wingding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6D55218"/>
    <w:multiLevelType w:val="hybridMultilevel"/>
    <w:tmpl w:val="66BCBC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8643532"/>
    <w:multiLevelType w:val="hybridMultilevel"/>
    <w:tmpl w:val="63E026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DE03089"/>
    <w:multiLevelType w:val="hybridMultilevel"/>
    <w:tmpl w:val="680CEF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3"/>
  </w:num>
  <w:num w:numId="3">
    <w:abstractNumId w:val="5"/>
  </w:num>
  <w:num w:numId="4">
    <w:abstractNumId w:val="0"/>
  </w:num>
  <w:num w:numId="5">
    <w:abstractNumId w:val="4"/>
  </w:num>
  <w:num w:numId="6">
    <w:abstractNumId w:val="8"/>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ACE"/>
    <w:pPr>
      <w:tabs>
        <w:tab w:val="center" w:pos="4680"/>
        <w:tab w:val="right" w:pos="9360"/>
      </w:tabs>
    </w:pPr>
  </w:style>
  <w:style w:type="character" w:customStyle="1" w:styleId="HeaderChar">
    <w:name w:val="Header Char"/>
    <w:basedOn w:val="DefaultParagraphFont"/>
    <w:link w:val="Header"/>
    <w:uiPriority w:val="99"/>
    <w:rsid w:val="00362ACE"/>
  </w:style>
  <w:style w:type="paragraph" w:styleId="Footer">
    <w:name w:val="footer"/>
    <w:basedOn w:val="Normal"/>
    <w:link w:val="FooterChar"/>
    <w:uiPriority w:val="99"/>
    <w:unhideWhenUsed/>
    <w:rsid w:val="00362ACE"/>
    <w:pPr>
      <w:tabs>
        <w:tab w:val="center" w:pos="4680"/>
        <w:tab w:val="right" w:pos="9360"/>
      </w:tabs>
    </w:pPr>
  </w:style>
  <w:style w:type="character" w:customStyle="1" w:styleId="FooterChar">
    <w:name w:val="Footer Char"/>
    <w:basedOn w:val="DefaultParagraphFont"/>
    <w:link w:val="Footer"/>
    <w:uiPriority w:val="99"/>
    <w:rsid w:val="00362ACE"/>
  </w:style>
  <w:style w:type="character" w:styleId="PageNumber">
    <w:name w:val="page number"/>
    <w:basedOn w:val="DefaultParagraphFont"/>
    <w:uiPriority w:val="99"/>
    <w:semiHidden/>
    <w:unhideWhenUsed/>
    <w:rsid w:val="00362ACE"/>
  </w:style>
  <w:style w:type="character" w:styleId="CommentReference">
    <w:name w:val="annotation reference"/>
    <w:basedOn w:val="DefaultParagraphFont"/>
    <w:uiPriority w:val="99"/>
    <w:semiHidden/>
    <w:unhideWhenUsed/>
    <w:rsid w:val="00351473"/>
    <w:rPr>
      <w:sz w:val="16"/>
      <w:szCs w:val="16"/>
    </w:rPr>
  </w:style>
  <w:style w:type="paragraph" w:styleId="CommentText">
    <w:name w:val="annotation text"/>
    <w:basedOn w:val="Normal"/>
    <w:link w:val="CommentTextChar"/>
    <w:uiPriority w:val="99"/>
    <w:semiHidden/>
    <w:unhideWhenUsed/>
    <w:rsid w:val="00351473"/>
    <w:pPr>
      <w:spacing w:after="160"/>
    </w:pPr>
    <w:rPr>
      <w:rFonts w:eastAsia="Calibri"/>
      <w:sz w:val="20"/>
      <w:szCs w:val="20"/>
    </w:rPr>
  </w:style>
  <w:style w:type="character" w:customStyle="1" w:styleId="CommentTextChar">
    <w:name w:val="Comment Text Char"/>
    <w:basedOn w:val="DefaultParagraphFont"/>
    <w:link w:val="CommentText"/>
    <w:uiPriority w:val="99"/>
    <w:semiHidden/>
    <w:rsid w:val="00351473"/>
    <w:rPr>
      <w:rFonts w:eastAsia="Calibri"/>
      <w:sz w:val="20"/>
      <w:szCs w:val="20"/>
    </w:rPr>
  </w:style>
  <w:style w:type="paragraph" w:styleId="BalloonText">
    <w:name w:val="Balloon Text"/>
    <w:basedOn w:val="Normal"/>
    <w:link w:val="BalloonTextChar"/>
    <w:uiPriority w:val="99"/>
    <w:semiHidden/>
    <w:unhideWhenUsed/>
    <w:rsid w:val="003514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4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11914"/>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411914"/>
    <w:rPr>
      <w:rFonts w:eastAsia="Calibri"/>
      <w:b/>
      <w:bCs/>
      <w:sz w:val="20"/>
      <w:szCs w:val="20"/>
    </w:rPr>
  </w:style>
  <w:style w:type="paragraph" w:styleId="ListParagraph">
    <w:name w:val="List Paragraph"/>
    <w:basedOn w:val="Normal"/>
    <w:uiPriority w:val="34"/>
    <w:qFormat/>
    <w:rsid w:val="000E41D2"/>
    <w:pPr>
      <w:ind w:left="720"/>
      <w:contextualSpacing/>
    </w:p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uiPriority w:val="99"/>
    <w:rsid w:val="00E740D6"/>
    <w:pPr>
      <w:spacing w:after="120"/>
    </w:pPr>
    <w:rPr>
      <w:rFonts w:ascii="Times New Roman" w:eastAsia="Times New Roman" w:hAnsi="Times New Roman" w:cs="Times New Roman"/>
      <w:sz w:val="20"/>
      <w:szCs w:val="20"/>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basedOn w:val="DefaultParagraphFont"/>
    <w:link w:val="FootnoteText"/>
    <w:uiPriority w:val="99"/>
    <w:rsid w:val="00E740D6"/>
    <w:rPr>
      <w:rFonts w:ascii="Times New Roman" w:eastAsia="Times New Roman" w:hAnsi="Times New Roman" w:cs="Times New Roman"/>
      <w:sz w:val="20"/>
      <w:szCs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E740D6"/>
    <w:rPr>
      <w:rFonts w:ascii="Times New Roman" w:hAnsi="Times New Roman"/>
      <w:dstrike w:val="0"/>
      <w:color w:val="auto"/>
      <w:sz w:val="20"/>
      <w:vertAlign w:val="superscript"/>
    </w:rPr>
  </w:style>
  <w:style w:type="character" w:styleId="Hyperlink">
    <w:name w:val="Hyperlink"/>
    <w:rsid w:val="00E740D6"/>
    <w:rPr>
      <w:color w:val="0000FF"/>
      <w:u w:val="single"/>
    </w:rPr>
  </w:style>
  <w:style w:type="character" w:customStyle="1" w:styleId="FootnoteTextChar5">
    <w:name w:val="Footnote Text Char5"/>
    <w:aliases w:val="Footnote Text Char Char Char Char Char,Footnote Text Char Char Char Char Char Char Char,Footnote Text Char1 Char Char Char Char Char,Footnote Text Char1 Char1 Char Char,Footnote Text Char3 Char Char Char Char Char Char Char Char"/>
    <w:rsid w:val="00E740D6"/>
  </w:style>
  <w:style w:type="paragraph" w:customStyle="1" w:styleId="ParaNum">
    <w:name w:val="ParaNum"/>
    <w:basedOn w:val="Normal"/>
    <w:link w:val="ParaNumChar2"/>
    <w:rsid w:val="005F1517"/>
    <w:pPr>
      <w:widowControl w:val="0"/>
      <w:numPr>
        <w:numId w:val="6"/>
      </w:numPr>
      <w:tabs>
        <w:tab w:val="clear" w:pos="1080"/>
        <w:tab w:val="num" w:pos="1440"/>
      </w:tabs>
      <w:spacing w:after="120"/>
    </w:pPr>
    <w:rPr>
      <w:rFonts w:ascii="Times New Roman" w:eastAsia="Times New Roman" w:hAnsi="Times New Roman" w:cs="Times New Roman"/>
      <w:snapToGrid w:val="0"/>
      <w:kern w:val="28"/>
      <w:szCs w:val="20"/>
    </w:rPr>
  </w:style>
  <w:style w:type="character" w:customStyle="1" w:styleId="ParaNumChar2">
    <w:name w:val="ParaNum Char2"/>
    <w:link w:val="ParaNum"/>
    <w:rsid w:val="005F1517"/>
    <w:rPr>
      <w:rFonts w:ascii="Times New Roman" w:eastAsia="Times New Roman" w:hAnsi="Times New Roman" w:cs="Times New Roman"/>
      <w:snapToGrid w:val="0"/>
      <w:kern w:val="28"/>
      <w:szCs w:val="20"/>
    </w:rPr>
  </w:style>
  <w:style w:type="character" w:styleId="Emphasis">
    <w:name w:val="Emphasis"/>
    <w:basedOn w:val="DefaultParagraphFont"/>
    <w:uiPriority w:val="20"/>
    <w:qFormat/>
    <w:rsid w:val="009727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