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512E7" w:rsidRPr="00F6099C" w:rsidP="00851840">
      <w:pPr>
        <w:spacing w:after="0"/>
        <w:jc w:val="center"/>
        <w:rPr>
          <w:rFonts w:cs="Times New Roman"/>
          <w:b/>
        </w:rPr>
      </w:pPr>
      <w:bookmarkStart w:id="0" w:name="_Hlk517859810"/>
      <w:bookmarkStart w:id="1" w:name="_GoBack"/>
      <w:bookmarkEnd w:id="1"/>
      <w:r w:rsidRPr="00F6099C">
        <w:rPr>
          <w:rFonts w:cs="Times New Roman"/>
          <w:b/>
        </w:rPr>
        <w:t>REMARKS OF FCC CHAIRMAN AJIT PAI</w:t>
      </w:r>
    </w:p>
    <w:p w:rsidR="002512E7" w:rsidRPr="00F6099C" w:rsidP="00851840">
      <w:pPr>
        <w:spacing w:after="0"/>
        <w:jc w:val="center"/>
        <w:rPr>
          <w:rFonts w:cs="Times New Roman"/>
          <w:b/>
        </w:rPr>
      </w:pPr>
      <w:r w:rsidRPr="00F6099C">
        <w:rPr>
          <w:rFonts w:cs="Times New Roman"/>
          <w:b/>
        </w:rPr>
        <w:t>AT THE ANNUAL CONFERENCE OF THE</w:t>
      </w:r>
    </w:p>
    <w:p w:rsidR="002512E7" w:rsidP="00851840">
      <w:pPr>
        <w:spacing w:after="0"/>
        <w:jc w:val="center"/>
        <w:rPr>
          <w:rFonts w:cs="Times New Roman"/>
          <w:b/>
        </w:rPr>
      </w:pPr>
      <w:r w:rsidRPr="00F6099C">
        <w:rPr>
          <w:rFonts w:cs="Times New Roman"/>
          <w:b/>
        </w:rPr>
        <w:t xml:space="preserve">INTERNATIONAL INSTITUTE OF COMMUNICATIONS </w:t>
      </w:r>
    </w:p>
    <w:p w:rsidR="00215010" w:rsidRPr="00F6099C" w:rsidP="00851840">
      <w:pPr>
        <w:spacing w:after="0"/>
        <w:jc w:val="center"/>
        <w:rPr>
          <w:rFonts w:cs="Times New Roman"/>
          <w:b/>
        </w:rPr>
      </w:pPr>
    </w:p>
    <w:p w:rsidR="002512E7" w:rsidRPr="00F6099C" w:rsidP="002512E7">
      <w:pPr>
        <w:spacing w:after="240"/>
        <w:jc w:val="center"/>
        <w:rPr>
          <w:rFonts w:cs="Times New Roman"/>
          <w:b/>
        </w:rPr>
      </w:pPr>
      <w:r w:rsidRPr="00F6099C">
        <w:rPr>
          <w:rFonts w:cs="Times New Roman"/>
          <w:b/>
        </w:rPr>
        <w:t>MEXICO CITY, MEXICO</w:t>
      </w:r>
    </w:p>
    <w:p w:rsidR="002512E7" w:rsidRPr="00F6099C" w:rsidP="001C0330">
      <w:pPr>
        <w:spacing w:after="360"/>
        <w:jc w:val="center"/>
        <w:rPr>
          <w:rFonts w:cs="Times New Roman"/>
          <w:b/>
        </w:rPr>
      </w:pPr>
      <w:r w:rsidRPr="00F6099C">
        <w:rPr>
          <w:rFonts w:cs="Times New Roman"/>
          <w:b/>
        </w:rPr>
        <w:t>OCTOBER 10, 2018</w:t>
      </w:r>
    </w:p>
    <w:p w:rsidR="002512E7" w:rsidRPr="00F6099C" w:rsidP="002512E7">
      <w:pPr>
        <w:ind w:firstLine="720"/>
        <w:rPr>
          <w:rFonts w:cs="Times New Roman"/>
        </w:rPr>
      </w:pPr>
      <w:r w:rsidRPr="00F6099C">
        <w:rPr>
          <w:rFonts w:cs="Times New Roman"/>
        </w:rPr>
        <w:t>Good morning</w:t>
      </w:r>
      <w:r w:rsidR="00851840">
        <w:rPr>
          <w:rFonts w:cs="Times New Roman"/>
        </w:rPr>
        <w:t>!</w:t>
      </w:r>
      <w:r w:rsidRPr="00F6099C">
        <w:rPr>
          <w:rFonts w:cs="Times New Roman"/>
        </w:rPr>
        <w:t xml:space="preserve">  Thank you to Chris Chapman and everyone at IIC for the opportunity to be here.  Whether you are in government or </w:t>
      </w:r>
      <w:r w:rsidR="00851840">
        <w:rPr>
          <w:rFonts w:cs="Times New Roman"/>
        </w:rPr>
        <w:t xml:space="preserve">the </w:t>
      </w:r>
      <w:r w:rsidRPr="00F6099C">
        <w:rPr>
          <w:rFonts w:cs="Times New Roman"/>
        </w:rPr>
        <w:t xml:space="preserve">private </w:t>
      </w:r>
      <w:r w:rsidR="00851840">
        <w:rPr>
          <w:rFonts w:cs="Times New Roman"/>
        </w:rPr>
        <w:t>sector</w:t>
      </w:r>
      <w:r w:rsidRPr="00F6099C">
        <w:rPr>
          <w:rFonts w:cs="Times New Roman"/>
        </w:rPr>
        <w:t xml:space="preserve">, all of us </w:t>
      </w:r>
      <w:r>
        <w:rPr>
          <w:rFonts w:cs="Times New Roman"/>
        </w:rPr>
        <w:t>at this conference</w:t>
      </w:r>
      <w:r w:rsidRPr="00F6099C">
        <w:rPr>
          <w:rFonts w:cs="Times New Roman"/>
        </w:rPr>
        <w:t xml:space="preserve"> are confronting the challenges and opportunities of the digital era.  Despite different approaches and market environments, we share common goals and values.  I’m grateful for forums like this, which allow for a frank exchange and sharing of ideas on how best to navigate these fascinating times. </w:t>
      </w:r>
    </w:p>
    <w:p w:rsidR="002512E7" w:rsidRPr="00F6099C" w:rsidP="002512E7">
      <w:pPr>
        <w:ind w:firstLine="720"/>
        <w:rPr>
          <w:rFonts w:cs="Times New Roman"/>
        </w:rPr>
      </w:pPr>
      <w:r w:rsidRPr="00F6099C">
        <w:rPr>
          <w:rFonts w:cs="Times New Roman"/>
        </w:rPr>
        <w:t>Special thanks to Chairman Contreras and everybody at IFT for hosting us and making us feel at home this week.  Thanks in large part to Chairman Contreras’ leadership, the IFT and the FCC have long enjoyed a healthy collaborative relationship, particularly on cross-border spectrum issues.</w:t>
      </w:r>
    </w:p>
    <w:p w:rsidR="002512E7" w:rsidRPr="00F6099C" w:rsidP="002512E7">
      <w:pPr>
        <w:ind w:firstLine="720"/>
        <w:rPr>
          <w:rFonts w:cs="Times New Roman"/>
        </w:rPr>
      </w:pPr>
      <w:r w:rsidRPr="00F6099C">
        <w:rPr>
          <w:rFonts w:cs="Times New Roman"/>
        </w:rPr>
        <w:t xml:space="preserve">I would like to offer one more thank you to </w:t>
      </w:r>
      <w:r w:rsidR="00851840">
        <w:rPr>
          <w:rFonts w:cs="Times New Roman"/>
        </w:rPr>
        <w:t>our</w:t>
      </w:r>
      <w:r w:rsidRPr="00F6099C">
        <w:rPr>
          <w:rFonts w:cs="Times New Roman"/>
        </w:rPr>
        <w:t xml:space="preserve"> southern neighbors.  Thank you for proving that at least somebody from North America can win a World Cup match.  I know that the U.S. and Mexico are soccer rivals, but I think we can all agree that it was glorious when Mexico upset defending champion Germany.  I’m not saying that because Germany is absent today.  I’m saying that because I’m pandering to our hosts. </w:t>
      </w:r>
    </w:p>
    <w:p w:rsidR="002512E7" w:rsidRPr="00F6099C" w:rsidP="002512E7">
      <w:pPr>
        <w:ind w:firstLine="720"/>
        <w:rPr>
          <w:rFonts w:cs="Times New Roman"/>
        </w:rPr>
      </w:pPr>
      <w:r w:rsidRPr="00F6099C">
        <w:rPr>
          <w:rFonts w:cs="Times New Roman"/>
        </w:rPr>
        <w:t xml:space="preserve">As an American, I’ve grown up with the reality that Mexico has usually been better than us at </w:t>
      </w:r>
      <w:r w:rsidRPr="00F6099C">
        <w:rPr>
          <w:rFonts w:eastAsia="Times New Roman" w:cs="Times New Roman"/>
          <w:bCs/>
          <w:shd w:val="clear" w:color="auto" w:fill="FFFFFF"/>
        </w:rPr>
        <w:t>fútbol</w:t>
      </w:r>
      <w:r w:rsidRPr="00F6099C">
        <w:rPr>
          <w:rFonts w:cs="Times New Roman"/>
        </w:rPr>
        <w:t>, although we’re working to change that.  And that trend, unfortunate though it is for us, is expanding to other areas as Mexicans have started beating us at one of the things Americans do best: making movies.  In four of the past five years, a Mexican filmmaker has won the Academy Award for Best Director</w:t>
      </w:r>
      <w:r>
        <w:rPr>
          <w:rFonts w:cs="Times New Roman"/>
        </w:rPr>
        <w:t>:</w:t>
      </w:r>
      <w:r w:rsidRPr="00F6099C">
        <w:rPr>
          <w:rFonts w:cs="Times New Roman"/>
        </w:rPr>
        <w:t xml:space="preserve"> Alfonso </w:t>
      </w:r>
      <w:r w:rsidRPr="00851840">
        <w:rPr>
          <w:rStyle w:val="Emphasis"/>
          <w:rFonts w:eastAsia="Times New Roman" w:cs="Times New Roman"/>
          <w:bCs/>
          <w:i w:val="0"/>
          <w:shd w:val="clear" w:color="auto" w:fill="FFFFFF"/>
        </w:rPr>
        <w:t>Cuarón</w:t>
      </w:r>
      <w:r w:rsidRPr="00851840">
        <w:rPr>
          <w:rStyle w:val="apple-converted-space"/>
          <w:rFonts w:eastAsia="Times New Roman" w:cs="Times New Roman"/>
          <w:i/>
          <w:shd w:val="clear" w:color="auto" w:fill="FFFFFF"/>
        </w:rPr>
        <w:t> </w:t>
      </w:r>
      <w:r w:rsidRPr="00F6099C">
        <w:rPr>
          <w:rFonts w:cs="Times New Roman"/>
        </w:rPr>
        <w:t xml:space="preserve">for “Gravity”; Alejandro </w:t>
      </w:r>
      <w:r w:rsidRPr="00F6099C">
        <w:rPr>
          <w:rFonts w:eastAsia="Times New Roman" w:cs="Times New Roman"/>
          <w:bCs/>
          <w:shd w:val="clear" w:color="auto" w:fill="FFFFFF"/>
        </w:rPr>
        <w:t>Iñárritu</w:t>
      </w:r>
      <w:r w:rsidRPr="00F6099C">
        <w:rPr>
          <w:rFonts w:cs="Times New Roman"/>
        </w:rPr>
        <w:t xml:space="preserve"> for “Birdman” and “The Revenant”; and Guillermo del Toro for “The Shape of Water.”</w:t>
      </w:r>
    </w:p>
    <w:p w:rsidR="002512E7" w:rsidRPr="00F6099C" w:rsidP="002512E7">
      <w:pPr>
        <w:ind w:firstLine="720"/>
        <w:rPr>
          <w:rFonts w:cs="Times New Roman"/>
        </w:rPr>
      </w:pPr>
      <w:r w:rsidRPr="00F6099C">
        <w:rPr>
          <w:rFonts w:cs="Times New Roman"/>
        </w:rPr>
        <w:t>As we each try to chart the future for the communications technology sector, I believe these brilliant storytellers have given us the script.</w:t>
      </w:r>
    </w:p>
    <w:p w:rsidR="002512E7" w:rsidRPr="00F6099C" w:rsidP="002512E7">
      <w:pPr>
        <w:ind w:firstLine="720"/>
        <w:rPr>
          <w:rFonts w:cs="Times New Roman"/>
        </w:rPr>
      </w:pPr>
      <w:r w:rsidRPr="00F6099C">
        <w:rPr>
          <w:rFonts w:cs="Times New Roman"/>
        </w:rPr>
        <w:t xml:space="preserve"> What sets these filmmakers apart is their daring.  When you go to one of their films, you know you’re going to see something you’ve never seen before: a love story between an amphibi</w:t>
      </w:r>
      <w:r>
        <w:rPr>
          <w:rFonts w:cs="Times New Roman"/>
        </w:rPr>
        <w:t>an</w:t>
      </w:r>
      <w:r w:rsidRPr="00F6099C">
        <w:rPr>
          <w:rFonts w:cs="Times New Roman"/>
        </w:rPr>
        <w:t xml:space="preserve"> god and a mute woman; a movie that starts with a middle-aged man in his underwear</w:t>
      </w:r>
      <w:r>
        <w:rPr>
          <w:rFonts w:cs="Times New Roman"/>
        </w:rPr>
        <w:t>, levitating and</w:t>
      </w:r>
      <w:r w:rsidRPr="00F6099C">
        <w:rPr>
          <w:rFonts w:cs="Times New Roman"/>
        </w:rPr>
        <w:t xml:space="preserve"> cross-legged; or, craziest of all in the case of “Gravity,” a box</w:t>
      </w:r>
      <w:r>
        <w:rPr>
          <w:rFonts w:cs="Times New Roman"/>
        </w:rPr>
        <w:t>-</w:t>
      </w:r>
      <w:r w:rsidRPr="00F6099C">
        <w:rPr>
          <w:rFonts w:cs="Times New Roman"/>
        </w:rPr>
        <w:t xml:space="preserve">office smash based on an original story with no superheroes. </w:t>
      </w:r>
    </w:p>
    <w:p w:rsidR="002512E7" w:rsidRPr="00F6099C" w:rsidP="002512E7">
      <w:pPr>
        <w:ind w:firstLine="720"/>
        <w:rPr>
          <w:rFonts w:cs="Times New Roman"/>
        </w:rPr>
      </w:pPr>
      <w:r w:rsidRPr="00F6099C">
        <w:rPr>
          <w:rFonts w:cs="Times New Roman"/>
        </w:rPr>
        <w:t>That’s basically the job for those of you in the private sector: to be daring; to push beyond what’s been done before; and to test the limits and then keep testing them again.</w:t>
      </w:r>
    </w:p>
    <w:p w:rsidR="002512E7" w:rsidRPr="00F6099C" w:rsidP="002512E7">
      <w:pPr>
        <w:ind w:firstLine="720"/>
        <w:rPr>
          <w:rFonts w:cs="Times New Roman"/>
        </w:rPr>
      </w:pPr>
      <w:r w:rsidRPr="00F6099C">
        <w:rPr>
          <w:rFonts w:cs="Times New Roman"/>
        </w:rPr>
        <w:t xml:space="preserve">That’s what the ICT sector does at its best. </w:t>
      </w:r>
    </w:p>
    <w:p w:rsidR="002512E7" w:rsidRPr="00F6099C" w:rsidP="002512E7">
      <w:pPr>
        <w:ind w:firstLine="720"/>
        <w:rPr>
          <w:rFonts w:cs="Times New Roman"/>
        </w:rPr>
      </w:pPr>
      <w:r w:rsidRPr="00F6099C">
        <w:rPr>
          <w:rFonts w:cs="Times New Roman"/>
        </w:rPr>
        <w:t>I think of technologies that I’ve come across, like the app that uses deep learning tools to narrate the visual world for the blind—describing nearby people or objects with spoken audio in real-time for people who have trouble seeing.</w:t>
      </w:r>
      <w:r>
        <w:rPr>
          <w:rFonts w:cs="Times New Roman"/>
        </w:rPr>
        <w:t xml:space="preserve">  </w:t>
      </w:r>
      <w:r w:rsidRPr="00F6099C">
        <w:rPr>
          <w:rFonts w:cs="Times New Roman"/>
        </w:rPr>
        <w:t xml:space="preserve">That’s not science fiction.  That’s real.  Others make magic with a camera.  You make magic with silicon, pulses of light, and physics.  </w:t>
      </w:r>
    </w:p>
    <w:p w:rsidR="002512E7" w:rsidRPr="00F6099C" w:rsidP="002512E7">
      <w:pPr>
        <w:ind w:firstLine="720"/>
        <w:rPr>
          <w:rFonts w:cs="Times New Roman"/>
        </w:rPr>
      </w:pPr>
      <w:r w:rsidRPr="00F6099C">
        <w:rPr>
          <w:rFonts w:cs="Times New Roman"/>
        </w:rPr>
        <w:t xml:space="preserve">My challenge to technologists and engineers this morning is to keep showing us things we’ve never seen before.  Because when we advance technology, we can advance humanity.  </w:t>
      </w:r>
    </w:p>
    <w:p w:rsidR="002512E7" w:rsidRPr="00F6099C" w:rsidP="002512E7">
      <w:pPr>
        <w:ind w:firstLine="720"/>
        <w:rPr>
          <w:rFonts w:cs="Times New Roman"/>
        </w:rPr>
      </w:pPr>
      <w:r w:rsidRPr="00F6099C">
        <w:rPr>
          <w:rFonts w:cs="Times New Roman"/>
        </w:rPr>
        <w:t>As for the public sector, I’d like to share my vision of the role of government in creating a space for innovators and entrepreneurs to re-imagine the future.</w:t>
      </w:r>
    </w:p>
    <w:p w:rsidR="002512E7" w:rsidRPr="00F6099C" w:rsidP="002512E7">
      <w:pPr>
        <w:ind w:firstLine="720"/>
        <w:rPr>
          <w:rFonts w:cs="Times New Roman"/>
        </w:rPr>
      </w:pPr>
      <w:r w:rsidRPr="00F6099C">
        <w:rPr>
          <w:rFonts w:cs="Times New Roman"/>
        </w:rPr>
        <w:t xml:space="preserve">It starts with a posture of regulatory humility.  </w:t>
      </w:r>
    </w:p>
    <w:p w:rsidR="00851840" w:rsidP="002512E7">
      <w:pPr>
        <w:ind w:firstLine="720"/>
        <w:rPr>
          <w:rFonts w:cs="Times New Roman"/>
        </w:rPr>
      </w:pPr>
      <w:r w:rsidRPr="00F6099C">
        <w:rPr>
          <w:rFonts w:cs="Times New Roman"/>
        </w:rPr>
        <w:t xml:space="preserve">I believe history has shown us, without a doubt, that a competitive free market is the most powerful force we have for driving technological innovation and producing value for consumers.  The public interest is best served when the private sector has the incentives and freedom to invest and create.  Instead of imposing its will, government should eliminate unnecessary barriers that </w:t>
      </w:r>
      <w:r>
        <w:rPr>
          <w:rFonts w:cs="Times New Roman"/>
        </w:rPr>
        <w:t>can</w:t>
      </w:r>
      <w:r w:rsidRPr="00F6099C">
        <w:rPr>
          <w:rFonts w:cs="Times New Roman"/>
        </w:rPr>
        <w:t xml:space="preserve"> stifle new discoveries and services.  And in particular, the government should aim to minimize regulatory uncertainty, which can deter long-term investment decisions.  </w:t>
      </w:r>
    </w:p>
    <w:p w:rsidR="002512E7" w:rsidRPr="00F6099C" w:rsidP="002512E7">
      <w:pPr>
        <w:ind w:firstLine="720"/>
        <w:rPr>
          <w:rFonts w:cs="Times New Roman"/>
        </w:rPr>
      </w:pPr>
      <w:r w:rsidRPr="00F6099C">
        <w:rPr>
          <w:rFonts w:cs="Times New Roman"/>
        </w:rPr>
        <w:t xml:space="preserve">I </w:t>
      </w:r>
      <w:r>
        <w:rPr>
          <w:rFonts w:cs="Times New Roman"/>
        </w:rPr>
        <w:t xml:space="preserve">also </w:t>
      </w:r>
      <w:r w:rsidRPr="00F6099C">
        <w:rPr>
          <w:rFonts w:cs="Times New Roman"/>
        </w:rPr>
        <w:t xml:space="preserve">believe </w:t>
      </w:r>
      <w:r>
        <w:rPr>
          <w:rFonts w:cs="Times New Roman"/>
        </w:rPr>
        <w:t xml:space="preserve">that </w:t>
      </w:r>
      <w:r w:rsidRPr="00F6099C">
        <w:rPr>
          <w:rFonts w:cs="Times New Roman"/>
        </w:rPr>
        <w:t xml:space="preserve">a key aspect of regulatory humility is skepticism toward preemptive regulation of new technologies—rules that try to guess about market failures before they occur.  I believe </w:t>
      </w:r>
      <w:r>
        <w:rPr>
          <w:rFonts w:cs="Times New Roman"/>
        </w:rPr>
        <w:t xml:space="preserve">that a </w:t>
      </w:r>
      <w:r w:rsidRPr="00F6099C">
        <w:rPr>
          <w:rFonts w:cs="Times New Roman"/>
        </w:rPr>
        <w:t xml:space="preserve">careful, case-by-case approach </w:t>
      </w:r>
      <w:r>
        <w:rPr>
          <w:rFonts w:cs="Times New Roman"/>
        </w:rPr>
        <w:t>to evaluating</w:t>
      </w:r>
      <w:r w:rsidRPr="00F6099C">
        <w:rPr>
          <w:rFonts w:cs="Times New Roman"/>
        </w:rPr>
        <w:t xml:space="preserve"> emerging markets is </w:t>
      </w:r>
      <w:r>
        <w:rPr>
          <w:rFonts w:cs="Times New Roman"/>
        </w:rPr>
        <w:t>more likely to maximize consumer welfare and lead to technological progress</w:t>
      </w:r>
      <w:r w:rsidRPr="00F6099C">
        <w:rPr>
          <w:rFonts w:cs="Times New Roman"/>
        </w:rPr>
        <w:t>.</w:t>
      </w:r>
    </w:p>
    <w:p w:rsidR="002512E7" w:rsidRPr="00F6099C" w:rsidP="002512E7">
      <w:pPr>
        <w:ind w:firstLine="720"/>
        <w:rPr>
          <w:rFonts w:cs="Times New Roman"/>
        </w:rPr>
      </w:pPr>
      <w:r w:rsidRPr="00F6099C">
        <w:rPr>
          <w:rFonts w:cs="Times New Roman"/>
        </w:rPr>
        <w:t xml:space="preserve">The government should also be as nimble as the industries we oversee.  That’s probably the hardest to achieve when you oversee the fast-paced, ever-changing technology sector.  </w:t>
      </w:r>
    </w:p>
    <w:p w:rsidR="002512E7" w:rsidRPr="00F6099C" w:rsidP="002512E7">
      <w:pPr>
        <w:ind w:firstLine="720"/>
        <w:rPr>
          <w:rFonts w:cs="Times New Roman"/>
        </w:rPr>
      </w:pPr>
      <w:r w:rsidRPr="00F6099C">
        <w:rPr>
          <w:rFonts w:cs="Times New Roman"/>
        </w:rPr>
        <w:t xml:space="preserve">One area where you see a lot of these principles at play </w:t>
      </w:r>
      <w:r>
        <w:rPr>
          <w:rFonts w:cs="Times New Roman"/>
        </w:rPr>
        <w:t>is</w:t>
      </w:r>
      <w:r w:rsidRPr="00F6099C">
        <w:rPr>
          <w:rFonts w:cs="Times New Roman"/>
        </w:rPr>
        <w:t xml:space="preserve"> </w:t>
      </w:r>
      <w:r>
        <w:rPr>
          <w:rFonts w:cs="Times New Roman"/>
        </w:rPr>
        <w:t>the FCC’s</w:t>
      </w:r>
      <w:r w:rsidRPr="00F6099C">
        <w:rPr>
          <w:rFonts w:cs="Times New Roman"/>
        </w:rPr>
        <w:t xml:space="preserve"> work on 5G.</w:t>
      </w:r>
      <w:r>
        <w:rPr>
          <w:rFonts w:cs="Times New Roman"/>
        </w:rPr>
        <w:t xml:space="preserve">  Our</w:t>
      </w:r>
      <w:r w:rsidRPr="00F6099C">
        <w:rPr>
          <w:rFonts w:cs="Times New Roman"/>
        </w:rPr>
        <w:t xml:space="preserve"> 5G strategy </w:t>
      </w:r>
      <w:r>
        <w:rPr>
          <w:rFonts w:cs="Times New Roman"/>
        </w:rPr>
        <w:t xml:space="preserve">centers on three key elements: </w:t>
      </w:r>
      <w:r w:rsidRPr="00F6099C">
        <w:rPr>
          <w:rFonts w:cs="Times New Roman"/>
        </w:rPr>
        <w:t xml:space="preserve">freeing up spectrum, promoting wireless infrastructure, and modernizing regulations.  </w:t>
      </w:r>
    </w:p>
    <w:p w:rsidR="002512E7" w:rsidRPr="00F6099C" w:rsidP="002512E7">
      <w:pPr>
        <w:ind w:firstLine="720"/>
        <w:rPr>
          <w:rFonts w:eastAsia="Times New Roman" w:cs="Times New Roman"/>
        </w:rPr>
      </w:pPr>
      <w:r w:rsidRPr="00F6099C">
        <w:rPr>
          <w:rFonts w:cs="Times New Roman"/>
        </w:rPr>
        <w:t xml:space="preserve">On spectrum, the FCC has moved aggressively to make more airwaves available for the commercial marketplace.  We’ve conducted the world’s first incentive auction in which </w:t>
      </w:r>
      <w:r>
        <w:rPr>
          <w:rFonts w:cs="Times New Roman"/>
        </w:rPr>
        <w:t>70</w:t>
      </w:r>
      <w:r w:rsidRPr="00F6099C">
        <w:rPr>
          <w:rFonts w:cs="Times New Roman"/>
        </w:rPr>
        <w:t xml:space="preserve"> MHz of spectrum in the 600 MHz band once used by TV broadcasters was sold to wireless companies and repurposed for mobile broadband.  In November, we’ll begin auctioning the 28 GHz spectrum band, followed immediately by an auction of the 24 GHz band.  Then, in the second half of next year, we intend to auction off three more spectrum bands—37 GHz, 39 GHz</w:t>
      </w:r>
      <w:r>
        <w:rPr>
          <w:rFonts w:cs="Times New Roman"/>
        </w:rPr>
        <w:t>,</w:t>
      </w:r>
      <w:r w:rsidRPr="00F6099C">
        <w:rPr>
          <w:rFonts w:cs="Times New Roman"/>
        </w:rPr>
        <w:t xml:space="preserve"> and 47 GHz.  In two weeks, the Commission will vote on two new spectrum proposals.  One would </w:t>
      </w:r>
      <w:r>
        <w:rPr>
          <w:rFonts w:cs="Times New Roman"/>
        </w:rPr>
        <w:t>modify our rules for</w:t>
      </w:r>
      <w:r w:rsidRPr="00F6099C">
        <w:rPr>
          <w:rFonts w:cs="Times New Roman"/>
        </w:rPr>
        <w:t xml:space="preserve"> mid-band spectrum in the 3.5 GHz band </w:t>
      </w:r>
      <w:r>
        <w:rPr>
          <w:rFonts w:cs="Times New Roman"/>
        </w:rPr>
        <w:t>to increase incentives for investment and 5G deployment</w:t>
      </w:r>
      <w:r w:rsidRPr="00F6099C">
        <w:rPr>
          <w:rFonts w:cs="Times New Roman"/>
        </w:rPr>
        <w:t>.  Another would allow unlicensed devices to use the 6 GH</w:t>
      </w:r>
      <w:r>
        <w:rPr>
          <w:rFonts w:cs="Times New Roman"/>
        </w:rPr>
        <w:t>z</w:t>
      </w:r>
      <w:r w:rsidRPr="00F6099C">
        <w:rPr>
          <w:rFonts w:cs="Times New Roman"/>
        </w:rPr>
        <w:t xml:space="preserve"> band.  This </w:t>
      </w:r>
      <w:r w:rsidRPr="00F6099C">
        <w:rPr>
          <w:rFonts w:eastAsia="Times New Roman" w:cs="Times New Roman"/>
        </w:rPr>
        <w:t>could enable faster Wi-Fi connections</w:t>
      </w:r>
      <w:r w:rsidRPr="00F6099C">
        <w:rPr>
          <w:rFonts w:cs="Times New Roman"/>
        </w:rPr>
        <w:t xml:space="preserve">.  </w:t>
      </w:r>
      <w:r w:rsidRPr="00F6099C">
        <w:rPr>
          <w:rFonts w:eastAsia="Times New Roman" w:cs="Times New Roman"/>
        </w:rPr>
        <w:t xml:space="preserve">It would also help mobile broadband companies by helping them offload traffic and ease congestion. </w:t>
      </w:r>
    </w:p>
    <w:p w:rsidR="002512E7" w:rsidRPr="00F6099C" w:rsidP="002512E7">
      <w:pPr>
        <w:ind w:firstLine="720"/>
        <w:rPr>
          <w:rFonts w:cs="Times New Roman"/>
        </w:rPr>
      </w:pPr>
      <w:r w:rsidRPr="00F6099C">
        <w:rPr>
          <w:rFonts w:eastAsia="Times New Roman" w:cs="Times New Roman"/>
        </w:rPr>
        <w:t xml:space="preserve">On infrastructure, our goal is simple: </w:t>
      </w:r>
      <w:r>
        <w:rPr>
          <w:rFonts w:eastAsia="Times New Roman" w:cs="Times New Roman"/>
        </w:rPr>
        <w:t xml:space="preserve"> </w:t>
      </w:r>
      <w:r w:rsidRPr="00F6099C">
        <w:rPr>
          <w:rFonts w:cs="Times New Roman"/>
        </w:rPr>
        <w:t xml:space="preserve">We will not let today’s red tape strangle the 5G future.  That’s why the FCC has reformed its wireless infrastructure rules, and why we’ll keep doing so.  Earlier this year, we reformed our historic preservation and environmental regulations to make clear that small cells don’t have to jump through the same regulatory hoops as a 60-meter tower.  And last month, we approved an important order </w:t>
      </w:r>
      <w:r w:rsidR="002A4537">
        <w:rPr>
          <w:rFonts w:cs="Times New Roman"/>
        </w:rPr>
        <w:t xml:space="preserve">promoting </w:t>
      </w:r>
      <w:r w:rsidRPr="00F6099C">
        <w:rPr>
          <w:rFonts w:cs="Times New Roman"/>
        </w:rPr>
        <w:t xml:space="preserve">5G infrastructure.  It sets a reasonable </w:t>
      </w:r>
      <w:r>
        <w:rPr>
          <w:rFonts w:cs="Times New Roman"/>
        </w:rPr>
        <w:t>shot clocks</w:t>
      </w:r>
      <w:r w:rsidRPr="00F6099C">
        <w:rPr>
          <w:rFonts w:cs="Times New Roman"/>
        </w:rPr>
        <w:t xml:space="preserve"> for cities to rule on small-cell siting applications.  And it sets reasonable limits on siting fees, limits that allow localities to cover their costs.  </w:t>
      </w:r>
    </w:p>
    <w:p w:rsidR="002512E7" w:rsidRPr="00F6099C" w:rsidP="002512E7">
      <w:pPr>
        <w:ind w:firstLine="720"/>
        <w:rPr>
          <w:rFonts w:cs="Times New Roman"/>
        </w:rPr>
      </w:pPr>
      <w:r w:rsidRPr="00F6099C">
        <w:rPr>
          <w:rFonts w:cs="Times New Roman"/>
        </w:rPr>
        <w:t xml:space="preserve">When it comes to modernizing regulations, the FCC is revising or repealing outdated rules to promote investment in the wired backbone of 5G networks.  We’ve modernized rules that required investment in maintaining out-of-date copper networks.  This will direct more investment toward the resilient networks of the future, not the fading networks of the past.  We’re also making it cheaper and easier to string fiber lines on utility poles with what we call “one-touch make-ready.”  This policy would allow a single entity to do the advance work to make space for broadband infrastructure on a utility pole.  It will substantially lower the cost and shorten the time to deploy broadband on utility poles, and </w:t>
      </w:r>
      <w:r>
        <w:rPr>
          <w:rFonts w:cs="Times New Roman"/>
        </w:rPr>
        <w:t xml:space="preserve">thereby </w:t>
      </w:r>
      <w:r w:rsidRPr="00F6099C">
        <w:rPr>
          <w:rFonts w:cs="Times New Roman"/>
        </w:rPr>
        <w:t>promote more competition.</w:t>
      </w:r>
    </w:p>
    <w:p w:rsidR="002512E7" w:rsidRPr="00F6099C" w:rsidP="002512E7">
      <w:pPr>
        <w:ind w:firstLine="720"/>
        <w:rPr>
          <w:rFonts w:cs="Times New Roman"/>
        </w:rPr>
      </w:pPr>
      <w:r w:rsidRPr="00F6099C">
        <w:rPr>
          <w:rFonts w:cs="Times New Roman"/>
        </w:rPr>
        <w:t xml:space="preserve">We also overturned the </w:t>
      </w:r>
      <w:r>
        <w:rPr>
          <w:rFonts w:cs="Times New Roman"/>
        </w:rPr>
        <w:t xml:space="preserve">prior FCC’s 2015 </w:t>
      </w:r>
      <w:r w:rsidRPr="00F6099C">
        <w:rPr>
          <w:rFonts w:cs="Times New Roman"/>
        </w:rPr>
        <w:t>decision to heavily regulate the Internet like a slow-moving utility under rules developed in the 1930s.  We’ve replaced it with a consistent national policy for broadband providers, one that protects the free and open Internet and encourages infrastructure investment.</w:t>
      </w:r>
    </w:p>
    <w:p w:rsidR="002512E7" w:rsidRPr="00F6099C" w:rsidP="002512E7">
      <w:pPr>
        <w:ind w:firstLine="720"/>
        <w:rPr>
          <w:rFonts w:cs="Times New Roman"/>
        </w:rPr>
      </w:pPr>
      <w:r>
        <w:rPr>
          <w:rFonts w:cs="Times New Roman"/>
        </w:rPr>
        <w:t>Our 5G strategy is a good example of light-touch regulat</w:t>
      </w:r>
      <w:r w:rsidR="002A4537">
        <w:rPr>
          <w:rFonts w:cs="Times New Roman"/>
        </w:rPr>
        <w:t>ion</w:t>
      </w:r>
      <w:r>
        <w:rPr>
          <w:rFonts w:cs="Times New Roman"/>
        </w:rPr>
        <w:t xml:space="preserve"> that will deliver benefits for consumers and the American economy.</w:t>
      </w:r>
      <w:r w:rsidRPr="00F6099C">
        <w:rPr>
          <w:rFonts w:cs="Times New Roman"/>
        </w:rPr>
        <w:t xml:space="preserve">  </w:t>
      </w:r>
      <w:r>
        <w:rPr>
          <w:rFonts w:cs="Times New Roman"/>
        </w:rPr>
        <w:t>But it’s critical not to confuse regulatory humility for an absence of government, because government does have an important role to play in the communications sector.</w:t>
      </w:r>
    </w:p>
    <w:p w:rsidR="002512E7" w:rsidP="002512E7">
      <w:pPr>
        <w:ind w:firstLine="720"/>
        <w:rPr>
          <w:rFonts w:cs="Times New Roman"/>
        </w:rPr>
      </w:pPr>
      <w:bookmarkStart w:id="2" w:name="_Hlk526928489"/>
      <w:r w:rsidRPr="00F6099C">
        <w:rPr>
          <w:rFonts w:cs="Times New Roman"/>
        </w:rPr>
        <w:t xml:space="preserve">For example, government clearly </w:t>
      </w:r>
      <w:r>
        <w:rPr>
          <w:rFonts w:cs="Times New Roman"/>
        </w:rPr>
        <w:t>must take action</w:t>
      </w:r>
      <w:r w:rsidRPr="00F6099C">
        <w:rPr>
          <w:rFonts w:cs="Times New Roman"/>
        </w:rPr>
        <w:t xml:space="preserve"> </w:t>
      </w:r>
      <w:r>
        <w:rPr>
          <w:rFonts w:cs="Times New Roman"/>
        </w:rPr>
        <w:t>when it comes to</w:t>
      </w:r>
      <w:r w:rsidRPr="00F6099C">
        <w:rPr>
          <w:rFonts w:cs="Times New Roman"/>
        </w:rPr>
        <w:t xml:space="preserve"> public safety and consumer protection.  Indeed, I personally and the FCC generally have spent a lot of time over the past </w:t>
      </w:r>
      <w:r>
        <w:rPr>
          <w:rFonts w:cs="Times New Roman"/>
        </w:rPr>
        <w:t>14</w:t>
      </w:r>
      <w:r w:rsidRPr="00F6099C">
        <w:rPr>
          <w:rFonts w:cs="Times New Roman"/>
        </w:rPr>
        <w:t xml:space="preserve"> months helping communications networks recover after a difficult hurricane season in 2017.  </w:t>
      </w:r>
      <w:r>
        <w:rPr>
          <w:rFonts w:cs="Times New Roman"/>
        </w:rPr>
        <w:t>As you know, last year’s hurricane season was one of the most destructive in recent memory.  During each of those disasters, the FCC has worked in close coordination with our federal and state partners to restore communications, which can have a critical impact for the safety of both the public and first responders.</w:t>
      </w:r>
      <w:r w:rsidR="00FB27EE">
        <w:rPr>
          <w:rFonts w:cs="Times New Roman"/>
        </w:rPr>
        <w:t xml:space="preserve">  And </w:t>
      </w:r>
      <w:r w:rsidR="00C53F8D">
        <w:rPr>
          <w:rFonts w:cs="Times New Roman"/>
        </w:rPr>
        <w:t xml:space="preserve">we are working closely with our federal and state partners </w:t>
      </w:r>
      <w:r w:rsidR="00FB27EE">
        <w:rPr>
          <w:rFonts w:cs="Times New Roman"/>
        </w:rPr>
        <w:t xml:space="preserve">once again as Hurricane Michael, a Category </w:t>
      </w:r>
      <w:r w:rsidR="00C53F8D">
        <w:rPr>
          <w:rFonts w:cs="Times New Roman"/>
        </w:rPr>
        <w:t>4</w:t>
      </w:r>
      <w:r w:rsidR="00FB27EE">
        <w:rPr>
          <w:rFonts w:cs="Times New Roman"/>
        </w:rPr>
        <w:t xml:space="preserve"> storm, </w:t>
      </w:r>
      <w:r w:rsidR="00C53F8D">
        <w:rPr>
          <w:rFonts w:cs="Times New Roman"/>
        </w:rPr>
        <w:t xml:space="preserve">hits the Florida Panhandle today.   </w:t>
      </w:r>
    </w:p>
    <w:p w:rsidR="002512E7" w:rsidRPr="00F6099C" w:rsidP="002512E7">
      <w:pPr>
        <w:ind w:firstLine="720"/>
        <w:rPr>
          <w:rFonts w:cs="Times New Roman"/>
        </w:rPr>
      </w:pPr>
      <w:bookmarkEnd w:id="2"/>
      <w:r>
        <w:rPr>
          <w:rFonts w:cs="Times New Roman"/>
        </w:rPr>
        <w:t xml:space="preserve">There’s also an important governmental role in protecting consumers.  </w:t>
      </w:r>
      <w:r>
        <w:rPr>
          <w:rFonts w:cs="Times New Roman"/>
        </w:rPr>
        <w:t>O</w:t>
      </w:r>
      <w:r w:rsidRPr="00F6099C">
        <w:rPr>
          <w:rFonts w:cs="Times New Roman"/>
        </w:rPr>
        <w:t>ur top category of complaints from the public, and hence our top priority when it comes to consumer protection, is stopping unwanted telemarketing calls.</w:t>
      </w:r>
      <w:r>
        <w:rPr>
          <w:rFonts w:cs="Times New Roman"/>
        </w:rPr>
        <w:t xml:space="preserve">  We have hit back hard against illegal spoofing schemes</w:t>
      </w:r>
      <w:r w:rsidRPr="002C6351">
        <w:rPr>
          <w:rFonts w:cs="Times New Roman"/>
        </w:rPr>
        <w:t>—assessing $200 million in fines</w:t>
      </w:r>
      <w:r>
        <w:rPr>
          <w:rFonts w:cs="Times New Roman"/>
        </w:rPr>
        <w:t>,</w:t>
      </w:r>
      <w:r w:rsidRPr="002C6351">
        <w:rPr>
          <w:rFonts w:cs="Times New Roman"/>
        </w:rPr>
        <w:t xml:space="preserve"> and just </w:t>
      </w:r>
      <w:r>
        <w:rPr>
          <w:rFonts w:cs="Times New Roman"/>
        </w:rPr>
        <w:t>last month</w:t>
      </w:r>
      <w:r w:rsidRPr="002C6351">
        <w:rPr>
          <w:rFonts w:cs="Times New Roman"/>
        </w:rPr>
        <w:t xml:space="preserve"> proposing another $37 million fine for a spoofing telemarketer.</w:t>
      </w:r>
      <w:r>
        <w:rPr>
          <w:rFonts w:cs="Times New Roman"/>
        </w:rPr>
        <w:t xml:space="preserve">  And American industry is stepping up to help.  More than two dozen carriers are now participating in the industry’s traceback efforts—efforts that help federal law enforcement track down the source of unlawful robocalls</w:t>
      </w:r>
      <w:r>
        <w:rPr>
          <w:rFonts w:cs="Times New Roman"/>
        </w:rPr>
        <w:t>.  A</w:t>
      </w:r>
      <w:r>
        <w:rPr>
          <w:rFonts w:cs="Times New Roman"/>
        </w:rPr>
        <w:t>nd earlier this year, industry leaders announced the formation of the call authentication governance authority, a key step towards ensuring that scammers can no longer hide their tracks by spoofing Caller ID.</w:t>
      </w:r>
    </w:p>
    <w:p w:rsidR="002512E7" w:rsidRPr="00F6099C" w:rsidP="002512E7">
      <w:pPr>
        <w:ind w:firstLine="720"/>
        <w:rPr>
          <w:rFonts w:cs="Times New Roman"/>
        </w:rPr>
      </w:pPr>
      <w:r>
        <w:rPr>
          <w:rFonts w:cs="Times New Roman"/>
        </w:rPr>
        <w:t>Another area where</w:t>
      </w:r>
      <w:r w:rsidRPr="00F6099C">
        <w:rPr>
          <w:rFonts w:cs="Times New Roman"/>
        </w:rPr>
        <w:t xml:space="preserve"> government can </w:t>
      </w:r>
      <w:r w:rsidR="002A4537">
        <w:rPr>
          <w:rFonts w:cs="Times New Roman"/>
        </w:rPr>
        <w:t xml:space="preserve">help </w:t>
      </w:r>
      <w:r w:rsidRPr="00F6099C">
        <w:rPr>
          <w:rFonts w:cs="Times New Roman"/>
        </w:rPr>
        <w:t xml:space="preserve">is digital inclusion.  Earlier, I spoke about how we share a common set of values.  I think no value is more broadly shared than the idea that everyone is better off when everyone, everywhere can get online and share in the benefits of the digital age.  But in my country, and perhaps in yours too, there are too many people who live in rural areas where there is no business case for </w:t>
      </w:r>
      <w:r>
        <w:rPr>
          <w:rFonts w:cs="Times New Roman"/>
        </w:rPr>
        <w:t xml:space="preserve">the private sector </w:t>
      </w:r>
      <w:r w:rsidRPr="00F6099C">
        <w:rPr>
          <w:rFonts w:cs="Times New Roman"/>
        </w:rPr>
        <w:t>building broadband networks</w:t>
      </w:r>
      <w:r>
        <w:rPr>
          <w:rFonts w:cs="Times New Roman"/>
        </w:rPr>
        <w:t xml:space="preserve"> alone</w:t>
      </w:r>
      <w:r w:rsidRPr="00F6099C">
        <w:rPr>
          <w:rFonts w:cs="Times New Roman"/>
        </w:rPr>
        <w:t xml:space="preserve">.  </w:t>
      </w:r>
      <w:r w:rsidR="001C0330">
        <w:rPr>
          <w:rFonts w:cs="Times New Roman"/>
        </w:rPr>
        <w:t>G</w:t>
      </w:r>
      <w:r>
        <w:rPr>
          <w:rFonts w:cs="Times New Roman"/>
        </w:rPr>
        <w:t>overnment should assist</w:t>
      </w:r>
      <w:r w:rsidRPr="00F6099C">
        <w:rPr>
          <w:rFonts w:cs="Times New Roman"/>
        </w:rPr>
        <w:t xml:space="preserve"> to try to bridge that connectivity gap.</w:t>
      </w:r>
      <w:r>
        <w:rPr>
          <w:rFonts w:cs="Times New Roman"/>
        </w:rPr>
        <w:t xml:space="preserve">  Last month, for example, the FCC concluded a reverse auction that awarded about $1.5 billion to over 100 bidders to help provide broadband to more than 700,000 unserved homes and small businesses.  </w:t>
      </w:r>
    </w:p>
    <w:p w:rsidR="002512E7" w:rsidRPr="00F6099C" w:rsidP="002512E7">
      <w:pPr>
        <w:ind w:firstLine="720"/>
        <w:rPr>
          <w:rFonts w:cs="Times New Roman"/>
        </w:rPr>
      </w:pPr>
      <w:r>
        <w:rPr>
          <w:rFonts w:cs="Times New Roman"/>
        </w:rPr>
        <w:t>W</w:t>
      </w:r>
      <w:r w:rsidRPr="00F6099C">
        <w:rPr>
          <w:rFonts w:cs="Times New Roman"/>
        </w:rPr>
        <w:t>e’ve also been busy promoting other technologies that could better serve our citizens</w:t>
      </w:r>
      <w:r>
        <w:rPr>
          <w:rFonts w:cs="Times New Roman"/>
        </w:rPr>
        <w:t xml:space="preserve">.  </w:t>
      </w:r>
      <w:r w:rsidRPr="00F6099C">
        <w:rPr>
          <w:rFonts w:cs="Times New Roman"/>
        </w:rPr>
        <w:t xml:space="preserve">For example, the FCC has encouraged the development of the next-generation of broadcast television.  Last year, we authorized broadcasters to begin using this new standard, known as ATSC 3.0.  </w:t>
      </w:r>
      <w:r w:rsidRPr="00F6099C">
        <w:rPr>
          <w:rFonts w:eastAsia="Calibri" w:cs="Times New Roman"/>
        </w:rPr>
        <w:t>By allowing use of this Internet-based standard on a voluntary, market-driven basis, we’ve opened the door to a substantially improved, free, over-the-air television broadcast service and fiercer competition in the video marketplace.</w:t>
      </w:r>
      <w:r>
        <w:rPr>
          <w:rFonts w:eastAsia="Calibri" w:cs="Times New Roman"/>
        </w:rPr>
        <w:t xml:space="preserve">  We’ve also given approval to a new generation of satellite constellations that hol</w:t>
      </w:r>
      <w:r w:rsidR="00215010">
        <w:rPr>
          <w:rFonts w:eastAsia="Calibri" w:cs="Times New Roman"/>
        </w:rPr>
        <w:t>d</w:t>
      </w:r>
      <w:r>
        <w:rPr>
          <w:rFonts w:eastAsia="Calibri" w:cs="Times New Roman"/>
        </w:rPr>
        <w:t xml:space="preserve"> the promise of delivering high-speed, lower-latency satellite broadband service.  And the United States government has been working to stand up FirstNet </w:t>
      </w:r>
      <w:r w:rsidR="002A4537">
        <w:rPr>
          <w:rFonts w:eastAsia="Calibri" w:cs="Times New Roman"/>
        </w:rPr>
        <w:t>in order to</w:t>
      </w:r>
      <w:r w:rsidR="002A4537">
        <w:rPr>
          <w:rFonts w:eastAsia="Calibri" w:cs="Times New Roman"/>
        </w:rPr>
        <w:t xml:space="preserve"> </w:t>
      </w:r>
      <w:r>
        <w:rPr>
          <w:rFonts w:eastAsia="Calibri" w:cs="Times New Roman"/>
        </w:rPr>
        <w:t>provide our first responders and public safety officials with state-of-the-art, interoperable communications.</w:t>
      </w:r>
    </w:p>
    <w:p w:rsidR="002512E7" w:rsidRPr="00F6099C" w:rsidP="002512E7">
      <w:pPr>
        <w:ind w:firstLine="720"/>
        <w:rPr>
          <w:rFonts w:cs="Times New Roman"/>
        </w:rPr>
      </w:pPr>
      <w:r w:rsidRPr="00F6099C">
        <w:rPr>
          <w:rFonts w:cs="Times New Roman"/>
        </w:rPr>
        <w:t xml:space="preserve">This is some of what </w:t>
      </w:r>
      <w:r>
        <w:rPr>
          <w:rFonts w:cs="Times New Roman"/>
        </w:rPr>
        <w:t xml:space="preserve">the United States </w:t>
      </w:r>
      <w:r w:rsidRPr="00F6099C">
        <w:rPr>
          <w:rFonts w:cs="Times New Roman"/>
        </w:rPr>
        <w:t xml:space="preserve">been doing.  But as I wrap up, I’d like to talk about what we can do together.  With so many common challenges, it’s important that we maintain a dialogue.  </w:t>
      </w:r>
    </w:p>
    <w:p w:rsidR="002512E7" w:rsidRPr="00F6099C" w:rsidP="002512E7">
      <w:pPr>
        <w:ind w:firstLine="720"/>
        <w:rPr>
          <w:rFonts w:cs="Times New Roman"/>
        </w:rPr>
      </w:pPr>
      <w:r w:rsidRPr="00F6099C">
        <w:rPr>
          <w:rFonts w:cs="Times New Roman"/>
        </w:rPr>
        <w:t xml:space="preserve">On some issues, like spectrum, we simply cannot go it alone.  In this regard, I’m pleased to note that the Americas region continues to steadily advance regional proposals for the WRC-19.  We are also deeply focused on the upcoming ITU Plenipotentiary Conference.  We will need to work together to set the course for the future work of the ITU, as we seek to promote a dynamic, global communications marketplace.  </w:t>
      </w:r>
    </w:p>
    <w:p w:rsidR="002512E7" w:rsidRPr="00F6099C" w:rsidP="002512E7">
      <w:pPr>
        <w:ind w:firstLine="720"/>
        <w:rPr>
          <w:rFonts w:cs="Times New Roman"/>
        </w:rPr>
      </w:pPr>
      <w:r w:rsidRPr="00F6099C">
        <w:rPr>
          <w:rFonts w:cs="Times New Roman"/>
        </w:rPr>
        <w:t xml:space="preserve">This year’s ITU Global Symposium of Regulators in Geneva offers a good recent example of </w:t>
      </w:r>
      <w:r>
        <w:rPr>
          <w:rFonts w:cs="Times New Roman"/>
        </w:rPr>
        <w:t>officials working together across national lines</w:t>
      </w:r>
      <w:r w:rsidRPr="00F6099C">
        <w:rPr>
          <w:rFonts w:cs="Times New Roman"/>
        </w:rPr>
        <w:t xml:space="preserve">.  </w:t>
      </w:r>
      <w:r w:rsidRPr="00F6099C">
        <w:rPr>
          <w:rFonts w:eastAsia="Times New Roman" w:cs="Times New Roman"/>
        </w:rPr>
        <w:t xml:space="preserve">At that event, which many of you attended, I was part of a panel discussion on </w:t>
      </w:r>
      <w:r w:rsidR="002A4537">
        <w:rPr>
          <w:rFonts w:eastAsia="Times New Roman" w:cs="Times New Roman"/>
        </w:rPr>
        <w:t>a</w:t>
      </w:r>
      <w:r w:rsidRPr="00F6099C">
        <w:rPr>
          <w:rFonts w:eastAsia="Times New Roman" w:cs="Times New Roman"/>
        </w:rPr>
        <w:t xml:space="preserve">rtificial </w:t>
      </w:r>
      <w:r w:rsidR="002A4537">
        <w:rPr>
          <w:rFonts w:eastAsia="Times New Roman" w:cs="Times New Roman"/>
        </w:rPr>
        <w:t>i</w:t>
      </w:r>
      <w:r w:rsidRPr="00F6099C">
        <w:rPr>
          <w:rFonts w:eastAsia="Times New Roman" w:cs="Times New Roman"/>
        </w:rPr>
        <w:t>ntelligence</w:t>
      </w:r>
      <w:r w:rsidR="002A4537">
        <w:rPr>
          <w:rFonts w:eastAsia="Times New Roman" w:cs="Times New Roman"/>
        </w:rPr>
        <w:t xml:space="preserve"> (AI)</w:t>
      </w:r>
      <w:r w:rsidRPr="00F6099C">
        <w:rPr>
          <w:rFonts w:eastAsia="Times New Roman" w:cs="Times New Roman"/>
        </w:rPr>
        <w:t xml:space="preserve">.  There was broad recognition that AI is a game-changing </w:t>
      </w:r>
      <w:r w:rsidRPr="00F6099C">
        <w:rPr>
          <w:rFonts w:eastAsia="Times New Roman" w:cs="Times New Roman"/>
        </w:rPr>
        <w:t xml:space="preserve">economic opportunity, </w:t>
      </w:r>
      <w:r w:rsidR="002A4537">
        <w:rPr>
          <w:rFonts w:eastAsia="Times New Roman" w:cs="Times New Roman"/>
        </w:rPr>
        <w:t xml:space="preserve">with </w:t>
      </w:r>
      <w:r w:rsidRPr="00F6099C">
        <w:rPr>
          <w:rFonts w:eastAsia="Times New Roman" w:cs="Times New Roman"/>
        </w:rPr>
        <w:t>an estimated $13 trillion in additional economic activity by 2030.  At the same time, there was very candid talk about how e</w:t>
      </w:r>
      <w:r w:rsidRPr="00F6099C">
        <w:rPr>
          <w:rFonts w:cs="Times New Roman"/>
        </w:rPr>
        <w:t xml:space="preserve">merging AI technologies could automate jobs and dramatically change the future of work, disrupting the lives of millions around the globe.  People agreed that we should avoid regulation in this space for now, </w:t>
      </w:r>
      <w:r>
        <w:rPr>
          <w:rFonts w:cs="Times New Roman"/>
        </w:rPr>
        <w:t xml:space="preserve">but </w:t>
      </w:r>
      <w:r w:rsidRPr="00F6099C">
        <w:rPr>
          <w:rFonts w:cs="Times New Roman"/>
        </w:rPr>
        <w:t xml:space="preserve">that it’s </w:t>
      </w:r>
      <w:r>
        <w:rPr>
          <w:rFonts w:cs="Times New Roman"/>
        </w:rPr>
        <w:t xml:space="preserve">also </w:t>
      </w:r>
      <w:r w:rsidRPr="00F6099C">
        <w:rPr>
          <w:rFonts w:cs="Times New Roman"/>
        </w:rPr>
        <w:t xml:space="preserve">important to start thinking about the challenges AI could unleash and make sure that regulators aren’t caught unprepared.  I </w:t>
      </w:r>
      <w:r>
        <w:rPr>
          <w:rFonts w:cs="Times New Roman"/>
        </w:rPr>
        <w:t>know I learned by hearing from my international colleagues about the challenges they saw in this space, and I look forward to learning from you as well as we continue our work together.</w:t>
      </w:r>
      <w:r w:rsidRPr="00F6099C">
        <w:rPr>
          <w:rFonts w:cs="Times New Roman"/>
        </w:rPr>
        <w:t xml:space="preserve"> </w:t>
      </w:r>
    </w:p>
    <w:p w:rsidR="002512E7" w:rsidRPr="00F6099C" w:rsidP="002512E7">
      <w:pPr>
        <w:ind w:firstLine="720"/>
        <w:rPr>
          <w:rFonts w:cs="Times New Roman"/>
        </w:rPr>
      </w:pPr>
      <w:r w:rsidRPr="00F6099C">
        <w:rPr>
          <w:rFonts w:cs="Times New Roman"/>
        </w:rPr>
        <w:t xml:space="preserve">Speaking of </w:t>
      </w:r>
      <w:r>
        <w:rPr>
          <w:rFonts w:cs="Times New Roman"/>
        </w:rPr>
        <w:t>working together</w:t>
      </w:r>
      <w:r w:rsidRPr="00F6099C">
        <w:rPr>
          <w:rFonts w:cs="Times New Roman"/>
        </w:rPr>
        <w:t>, I’d like to make a pitch, as I’ve done before, for the U.S. candidate for Director of the ITU’s Development Sector, Doreen Bogdan.  Those of you who know her understand that no one has worked harder to bring the benefits of communications technologi</w:t>
      </w:r>
      <w:r>
        <w:rPr>
          <w:rFonts w:cs="Times New Roman"/>
        </w:rPr>
        <w:t xml:space="preserve">es to all corners of the globe. </w:t>
      </w:r>
      <w:r w:rsidRPr="00F6099C">
        <w:rPr>
          <w:rFonts w:cs="Times New Roman"/>
        </w:rPr>
        <w:t xml:space="preserve"> With 20 years of experience at the ITU, 14 of those focused on the ITU’s development work, Doreen has a strong track record in mobilizing support for bridging the digital divide.</w:t>
      </w:r>
    </w:p>
    <w:p w:rsidR="002512E7" w:rsidRPr="001C0330" w:rsidP="002A4537">
      <w:pPr>
        <w:ind w:firstLine="720"/>
        <w:rPr>
          <w:rFonts w:eastAsia="Times New Roman" w:cs="Times New Roman"/>
          <w:sz w:val="20"/>
          <w:szCs w:val="20"/>
        </w:rPr>
      </w:pPr>
      <w:r>
        <w:rPr>
          <w:rFonts w:cs="Times New Roman"/>
        </w:rPr>
        <w:t>Let</w:t>
      </w:r>
      <w:r w:rsidRPr="00F6099C">
        <w:rPr>
          <w:rFonts w:cs="Times New Roman"/>
        </w:rPr>
        <w:t xml:space="preserve"> me end with this.  There was one more thing about the trio of Oscar-winning Mexican </w:t>
      </w:r>
      <w:r>
        <w:rPr>
          <w:rFonts w:cs="Times New Roman"/>
        </w:rPr>
        <w:t>film</w:t>
      </w:r>
      <w:r w:rsidRPr="00F6099C">
        <w:rPr>
          <w:rFonts w:cs="Times New Roman"/>
        </w:rPr>
        <w:t xml:space="preserve">makers that I found relevant to my remarks today.  They are all incredibly close friends.  When each won </w:t>
      </w:r>
      <w:r>
        <w:rPr>
          <w:rFonts w:cs="Times New Roman"/>
        </w:rPr>
        <w:t>his</w:t>
      </w:r>
      <w:r w:rsidRPr="00F6099C">
        <w:rPr>
          <w:rFonts w:cs="Times New Roman"/>
        </w:rPr>
        <w:t xml:space="preserve"> first Oscar, </w:t>
      </w:r>
      <w:r>
        <w:rPr>
          <w:rFonts w:cs="Times New Roman"/>
        </w:rPr>
        <w:t>he</w:t>
      </w:r>
      <w:r w:rsidRPr="00F6099C">
        <w:rPr>
          <w:rFonts w:cs="Times New Roman"/>
        </w:rPr>
        <w:t xml:space="preserve"> thanked the other two.  They are all artistic geniuses in their own right, but they credit their </w:t>
      </w:r>
      <w:r>
        <w:rPr>
          <w:rFonts w:cs="Times New Roman"/>
        </w:rPr>
        <w:t>relationships</w:t>
      </w:r>
      <w:r w:rsidRPr="00F6099C">
        <w:rPr>
          <w:rFonts w:cs="Times New Roman"/>
        </w:rPr>
        <w:t xml:space="preserve"> with making them even better.  </w:t>
      </w:r>
      <w:r w:rsidR="002A4537">
        <w:rPr>
          <w:rFonts w:cs="Times New Roman"/>
        </w:rPr>
        <w:t xml:space="preserve">We can </w:t>
      </w:r>
      <w:r w:rsidRPr="00F6099C">
        <w:rPr>
          <w:rFonts w:cs="Times New Roman"/>
        </w:rPr>
        <w:t xml:space="preserve">learn from that. </w:t>
      </w:r>
      <w:r>
        <w:rPr>
          <w:rFonts w:cs="Times New Roman"/>
        </w:rPr>
        <w:t xml:space="preserve"> </w:t>
      </w:r>
      <w:r w:rsidRPr="00F6099C">
        <w:rPr>
          <w:rFonts w:cs="Times New Roman"/>
        </w:rPr>
        <w:t>We may not be able to make movies together.  But we can certainly do our best to extend digital opportunity</w:t>
      </w:r>
      <w:r>
        <w:rPr>
          <w:rFonts w:cs="Times New Roman"/>
        </w:rPr>
        <w:t xml:space="preserve"> together.</w:t>
      </w:r>
      <w:bookmarkEnd w:id="0"/>
      <w:r w:rsidR="002A4537">
        <w:rPr>
          <w:rFonts w:cs="Times New Roman"/>
        </w:rPr>
        <w:t xml:space="preserve">  </w:t>
      </w:r>
      <w:r w:rsidRPr="001C0330" w:rsidR="002A4537">
        <w:rPr>
          <w:rFonts w:eastAsia="Times New Roman" w:cs="Times New Roman"/>
          <w:color w:val="222222"/>
          <w:sz w:val="24"/>
          <w:szCs w:val="24"/>
          <w:shd w:val="clear" w:color="auto" w:fill="FFFFFF"/>
        </w:rPr>
        <w:t>¡</w:t>
      </w:r>
      <w:r w:rsidRPr="002A4537" w:rsidR="002A4537">
        <w:rPr>
          <w:rFonts w:cs="Times New Roman"/>
        </w:rPr>
        <w:t>Vamos</w:t>
      </w:r>
      <w:r w:rsidRPr="002A4537" w:rsidR="002A4537">
        <w:rPr>
          <w:rFonts w:cs="Times New Roman"/>
        </w:rPr>
        <w:t>!</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Emphasis">
    <w:name w:val="Emphasis"/>
    <w:basedOn w:val="DefaultParagraphFont"/>
    <w:uiPriority w:val="20"/>
    <w:qFormat/>
    <w:rsid w:val="002512E7"/>
    <w:rPr>
      <w:i/>
      <w:iCs/>
    </w:rPr>
  </w:style>
  <w:style w:type="character" w:customStyle="1" w:styleId="apple-converted-space">
    <w:name w:val="apple-converted-space"/>
    <w:basedOn w:val="DefaultParagraphFont"/>
    <w:rsid w:val="002512E7"/>
  </w:style>
  <w:style w:type="paragraph" w:styleId="BalloonText">
    <w:name w:val="Balloon Text"/>
    <w:basedOn w:val="Normal"/>
    <w:link w:val="BalloonTextChar"/>
    <w:uiPriority w:val="99"/>
    <w:semiHidden/>
    <w:unhideWhenUsed/>
    <w:rsid w:val="00215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