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D66A2">
      <w:pPr>
        <w:tabs>
          <w:tab w:val="center" w:pos="4770"/>
        </w:tabs>
        <w:spacing w:line="226" w:lineRule="auto"/>
        <w:jc w:val="center"/>
        <w:rPr>
          <w:b/>
          <w:sz w:val="22"/>
        </w:rPr>
      </w:pPr>
      <w:bookmarkStart w:id="0" w:name="_GoBack"/>
      <w:bookmarkEnd w:id="0"/>
    </w:p>
    <w:p w:rsidR="00354D4C">
      <w:pPr>
        <w:tabs>
          <w:tab w:val="center" w:pos="4770"/>
        </w:tabs>
        <w:spacing w:line="226" w:lineRule="auto"/>
        <w:jc w:val="center"/>
        <w:rPr>
          <w:b/>
          <w:sz w:val="22"/>
        </w:rPr>
      </w:pPr>
      <w:r>
        <w:rPr>
          <w:b/>
          <w:sz w:val="22"/>
        </w:rPr>
        <w:t>Before the</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pPr>
        <w:tabs>
          <w:tab w:val="left" w:pos="4680"/>
        </w:tabs>
        <w:spacing w:line="226" w:lineRule="auto"/>
        <w:jc w:val="center"/>
        <w:rPr>
          <w:sz w:val="22"/>
        </w:rPr>
      </w:pPr>
    </w:p>
    <w:p w:rsidR="00354D4C">
      <w:pPr>
        <w:pStyle w:val="BodyText2"/>
        <w:tabs>
          <w:tab w:val="left" w:pos="4680"/>
        </w:tabs>
        <w:spacing w:line="226" w:lineRule="auto"/>
      </w:pPr>
    </w:p>
    <w:p w:rsidR="00CD66A2" w:rsidP="00390372">
      <w:pPr>
        <w:pStyle w:val="BodyText"/>
        <w:tabs>
          <w:tab w:val="left" w:pos="4680"/>
          <w:tab w:val="left" w:pos="5760"/>
          <w:tab w:val="left" w:pos="6300"/>
        </w:tabs>
        <w:rPr>
          <w:szCs w:val="22"/>
        </w:rPr>
      </w:pPr>
    </w:p>
    <w:p w:rsidR="00354D4C" w:rsidRPr="009E7683" w:rsidP="00390372">
      <w:pPr>
        <w:pStyle w:val="BodyText"/>
        <w:tabs>
          <w:tab w:val="left" w:pos="4680"/>
          <w:tab w:val="left" w:pos="5760"/>
          <w:tab w:val="left" w:pos="6300"/>
        </w:tabs>
        <w:rPr>
          <w:szCs w:val="22"/>
        </w:rPr>
      </w:pPr>
      <w:r w:rsidRPr="009E7683">
        <w:rPr>
          <w:szCs w:val="22"/>
        </w:rPr>
        <w:t>In the Matter of</w:t>
      </w:r>
      <w:r w:rsidRPr="009E7683">
        <w:rPr>
          <w:szCs w:val="22"/>
        </w:rPr>
        <w:tab/>
        <w:t>)</w:t>
      </w:r>
    </w:p>
    <w:p w:rsidR="00354D4C" w:rsidRPr="009E7683" w:rsidP="00390372">
      <w:pPr>
        <w:tabs>
          <w:tab w:val="left" w:pos="4680"/>
          <w:tab w:val="left" w:pos="5760"/>
          <w:tab w:val="left" w:pos="6300"/>
        </w:tabs>
        <w:spacing w:line="226" w:lineRule="auto"/>
        <w:rPr>
          <w:sz w:val="22"/>
          <w:szCs w:val="22"/>
        </w:rPr>
      </w:pPr>
      <w:r w:rsidRPr="009E7683">
        <w:rPr>
          <w:sz w:val="22"/>
          <w:szCs w:val="22"/>
        </w:rPr>
        <w:tab/>
        <w:t>)</w:t>
      </w:r>
    </w:p>
    <w:p w:rsidR="0002201F" w:rsidRPr="009E7683" w:rsidP="009E7683">
      <w:pPr>
        <w:pStyle w:val="BodyText"/>
        <w:tabs>
          <w:tab w:val="left" w:pos="4680"/>
          <w:tab w:val="left" w:pos="5760"/>
          <w:tab w:val="left" w:pos="6300"/>
        </w:tabs>
        <w:rPr>
          <w:szCs w:val="22"/>
        </w:rPr>
      </w:pPr>
      <w:bookmarkStart w:id="1" w:name="_Hlk520459686"/>
      <w:r w:rsidRPr="009E7683">
        <w:rPr>
          <w:szCs w:val="22"/>
        </w:rPr>
        <w:t>Stone Springs Hospital Center</w:t>
      </w:r>
      <w:bookmarkEnd w:id="1"/>
      <w:r w:rsidRPr="009E7683">
        <w:rPr>
          <w:szCs w:val="22"/>
        </w:rPr>
        <w:tab/>
        <w:t>)</w:t>
      </w:r>
      <w:r w:rsidRPr="009E7683" w:rsidR="009876B2">
        <w:rPr>
          <w:szCs w:val="22"/>
        </w:rPr>
        <w:tab/>
        <w:t>File No.</w:t>
      </w:r>
      <w:r w:rsidRPr="009E7683" w:rsidR="00390372">
        <w:rPr>
          <w:szCs w:val="22"/>
        </w:rPr>
        <w:t>:</w:t>
      </w:r>
      <w:r w:rsidRPr="009E7683" w:rsidR="009876B2">
        <w:rPr>
          <w:szCs w:val="22"/>
        </w:rPr>
        <w:t xml:space="preserve"> </w:t>
      </w:r>
      <w:r w:rsidRPr="009E7683" w:rsidR="00390372">
        <w:rPr>
          <w:szCs w:val="22"/>
        </w:rPr>
        <w:t xml:space="preserve"> </w:t>
      </w:r>
      <w:r w:rsidRPr="009E7683" w:rsidR="00933076">
        <w:rPr>
          <w:szCs w:val="22"/>
        </w:rPr>
        <w:t>EB-FIELDNER-18-00026987</w:t>
      </w:r>
    </w:p>
    <w:p w:rsidR="00CD66A2" w:rsidRPr="009E7683" w:rsidP="009E7683">
      <w:pPr>
        <w:pStyle w:val="BodyText"/>
        <w:tabs>
          <w:tab w:val="left" w:pos="4680"/>
          <w:tab w:val="left" w:pos="5760"/>
          <w:tab w:val="left" w:pos="6300"/>
        </w:tabs>
        <w:rPr>
          <w:szCs w:val="22"/>
        </w:rPr>
      </w:pPr>
      <w:r w:rsidRPr="009E7683">
        <w:rPr>
          <w:szCs w:val="22"/>
        </w:rPr>
        <w:t>Owner</w:t>
      </w:r>
      <w:r w:rsidRPr="009E7683" w:rsidR="00933076">
        <w:rPr>
          <w:szCs w:val="22"/>
        </w:rPr>
        <w:t xml:space="preserve"> </w:t>
      </w:r>
      <w:r w:rsidRPr="009E7683" w:rsidR="0015777C">
        <w:rPr>
          <w:szCs w:val="22"/>
        </w:rPr>
        <w:t xml:space="preserve">of </w:t>
      </w:r>
      <w:r w:rsidRPr="009E7683" w:rsidR="002E0E98">
        <w:rPr>
          <w:szCs w:val="22"/>
        </w:rPr>
        <w:t xml:space="preserve">Signal </w:t>
      </w:r>
      <w:r w:rsidRPr="009E7683" w:rsidR="00933076">
        <w:rPr>
          <w:szCs w:val="22"/>
        </w:rPr>
        <w:t xml:space="preserve">Booster </w:t>
      </w:r>
      <w:r w:rsidRPr="009E7683" w:rsidR="002E0E98">
        <w:rPr>
          <w:szCs w:val="22"/>
        </w:rPr>
        <w:t>#</w:t>
      </w:r>
      <w:r w:rsidRPr="009E7683" w:rsidR="00933076">
        <w:rPr>
          <w:szCs w:val="22"/>
        </w:rPr>
        <w:t>SB0003172</w:t>
      </w:r>
      <w:r w:rsidRPr="009E7683" w:rsidR="0015777C">
        <w:rPr>
          <w:szCs w:val="22"/>
        </w:rPr>
        <w:tab/>
        <w:t>)</w:t>
      </w:r>
    </w:p>
    <w:p w:rsidR="00B61C91" w:rsidRPr="009E7683" w:rsidP="009E7683">
      <w:pPr>
        <w:pStyle w:val="BodyText"/>
        <w:tabs>
          <w:tab w:val="left" w:pos="4680"/>
          <w:tab w:val="left" w:pos="5760"/>
          <w:tab w:val="left" w:pos="6300"/>
        </w:tabs>
        <w:rPr>
          <w:szCs w:val="22"/>
        </w:rPr>
      </w:pPr>
      <w:r w:rsidRPr="009E7683">
        <w:rPr>
          <w:szCs w:val="22"/>
        </w:rPr>
        <w:tab/>
        <w:t>)</w:t>
      </w:r>
    </w:p>
    <w:p w:rsidR="00314AE7" w:rsidRPr="009E7683" w:rsidP="00A946B0">
      <w:pPr>
        <w:pStyle w:val="BodyText2"/>
        <w:tabs>
          <w:tab w:val="left" w:pos="4680"/>
          <w:tab w:val="left" w:pos="5580"/>
        </w:tabs>
        <w:spacing w:line="226" w:lineRule="auto"/>
        <w:rPr>
          <w:szCs w:val="22"/>
        </w:rPr>
      </w:pPr>
      <w:r w:rsidRPr="009E7683">
        <w:rPr>
          <w:snapToGrid/>
          <w:szCs w:val="22"/>
        </w:rPr>
        <w:t>Dulles, V</w:t>
      </w:r>
      <w:r w:rsidRPr="009E7683" w:rsidR="002E0E98">
        <w:rPr>
          <w:snapToGrid/>
          <w:szCs w:val="22"/>
        </w:rPr>
        <w:t>irginia</w:t>
      </w:r>
      <w:r w:rsidRPr="009E7683" w:rsidR="00354D4C">
        <w:rPr>
          <w:szCs w:val="22"/>
        </w:rPr>
        <w:tab/>
        <w:t>)</w:t>
      </w:r>
    </w:p>
    <w:p w:rsidR="002B1A58" w:rsidRPr="009E7683" w:rsidP="002B1A58">
      <w:pPr>
        <w:pStyle w:val="BodyText2"/>
        <w:tabs>
          <w:tab w:val="left" w:pos="4680"/>
          <w:tab w:val="left" w:pos="5760"/>
          <w:tab w:val="left" w:pos="6300"/>
        </w:tabs>
        <w:spacing w:line="226" w:lineRule="auto"/>
        <w:rPr>
          <w:szCs w:val="22"/>
        </w:rPr>
      </w:pPr>
    </w:p>
    <w:p w:rsidR="002B1A58" w:rsidRPr="009E7683" w:rsidP="002B1A58">
      <w:pPr>
        <w:pStyle w:val="BodyText2"/>
        <w:tabs>
          <w:tab w:val="left" w:pos="4680"/>
          <w:tab w:val="left" w:pos="6300"/>
          <w:tab w:val="left" w:pos="6480"/>
        </w:tabs>
        <w:spacing w:line="226" w:lineRule="auto"/>
        <w:jc w:val="left"/>
        <w:rPr>
          <w:szCs w:val="22"/>
        </w:rPr>
      </w:pPr>
    </w:p>
    <w:p w:rsidR="00AE04A5" w:rsidRPr="009E7683" w:rsidP="00BA15AF">
      <w:pPr>
        <w:pStyle w:val="Title"/>
        <w:tabs>
          <w:tab w:val="left" w:pos="5760"/>
        </w:tabs>
        <w:rPr>
          <w:sz w:val="22"/>
          <w:szCs w:val="22"/>
        </w:rPr>
      </w:pPr>
      <w:r w:rsidRPr="009E7683">
        <w:rPr>
          <w:sz w:val="22"/>
          <w:szCs w:val="22"/>
        </w:rPr>
        <w:t>NOTICE OF VIOLATION</w:t>
      </w:r>
    </w:p>
    <w:p w:rsidR="00CD66A2" w:rsidRPr="009E7683" w:rsidP="00F72912">
      <w:pPr>
        <w:pStyle w:val="Subtitle"/>
        <w:jc w:val="left"/>
        <w:rPr>
          <w:szCs w:val="22"/>
        </w:rPr>
      </w:pPr>
      <w:r w:rsidRPr="009E7683">
        <w:rPr>
          <w:szCs w:val="22"/>
        </w:rPr>
        <w:tab/>
      </w:r>
    </w:p>
    <w:p w:rsidR="00354D4C" w:rsidRPr="009E7683" w:rsidP="00BA15AF">
      <w:pPr>
        <w:pStyle w:val="Subtitle"/>
        <w:jc w:val="left"/>
        <w:rPr>
          <w:szCs w:val="22"/>
        </w:rPr>
      </w:pPr>
      <w:r w:rsidRPr="009E7683">
        <w:rPr>
          <w:szCs w:val="22"/>
        </w:rPr>
        <w:tab/>
      </w:r>
      <w:r w:rsidRPr="009E7683">
        <w:rPr>
          <w:szCs w:val="22"/>
        </w:rPr>
        <w:t xml:space="preserve">Released:  </w:t>
      </w:r>
      <w:r w:rsidR="00A21922">
        <w:rPr>
          <w:szCs w:val="22"/>
        </w:rPr>
        <w:t>October</w:t>
      </w:r>
      <w:r w:rsidR="00C674D4">
        <w:rPr>
          <w:szCs w:val="22"/>
        </w:rPr>
        <w:t xml:space="preserve"> 17</w:t>
      </w:r>
      <w:r w:rsidRPr="009E7683" w:rsidR="00D22684">
        <w:rPr>
          <w:szCs w:val="22"/>
        </w:rPr>
        <w:t>, 201</w:t>
      </w:r>
      <w:r w:rsidRPr="009E7683" w:rsidR="00933076">
        <w:rPr>
          <w:szCs w:val="22"/>
        </w:rPr>
        <w:t>8</w:t>
      </w:r>
    </w:p>
    <w:p w:rsidR="00CD66A2" w:rsidRPr="009E7683" w:rsidP="008857F8">
      <w:pPr>
        <w:rPr>
          <w:sz w:val="22"/>
          <w:szCs w:val="22"/>
        </w:rPr>
      </w:pPr>
    </w:p>
    <w:p w:rsidR="008857F8" w:rsidRPr="009E7683" w:rsidP="008857F8">
      <w:pPr>
        <w:rPr>
          <w:sz w:val="22"/>
          <w:szCs w:val="22"/>
        </w:rPr>
      </w:pPr>
      <w:r w:rsidRPr="009E7683">
        <w:rPr>
          <w:sz w:val="22"/>
          <w:szCs w:val="22"/>
        </w:rPr>
        <w:t>By the Regional Director, Region One, Enforcement Bureau:</w:t>
      </w:r>
    </w:p>
    <w:p w:rsidR="008857F8" w:rsidRPr="009E7683" w:rsidP="002A78DC">
      <w:pPr>
        <w:rPr>
          <w:sz w:val="22"/>
          <w:szCs w:val="22"/>
        </w:rPr>
      </w:pPr>
    </w:p>
    <w:p w:rsidR="00F66A8F" w:rsidRPr="009E7683" w:rsidP="002A78DC">
      <w:pPr>
        <w:pStyle w:val="BodyTextIndent"/>
        <w:numPr>
          <w:ilvl w:val="0"/>
          <w:numId w:val="10"/>
        </w:numPr>
        <w:tabs>
          <w:tab w:val="clear" w:pos="720"/>
        </w:tabs>
        <w:ind w:left="0" w:firstLine="720"/>
        <w:rPr>
          <w:rFonts w:ascii="Times New Roman" w:hAnsi="Times New Roman"/>
          <w:sz w:val="22"/>
          <w:szCs w:val="22"/>
        </w:rPr>
      </w:pPr>
      <w:r w:rsidRPr="009E7683">
        <w:rPr>
          <w:rFonts w:ascii="Times New Roman" w:hAnsi="Times New Roman"/>
          <w:sz w:val="22"/>
          <w:szCs w:val="22"/>
        </w:rPr>
        <w:t xml:space="preserve">This is a Notice of Violation (Notice) issued pursuant to Section 1.89 of the Commission’s </w:t>
      </w:r>
      <w:r w:rsidRPr="009E7683" w:rsidR="00B10923">
        <w:rPr>
          <w:rFonts w:ascii="Times New Roman" w:hAnsi="Times New Roman"/>
          <w:sz w:val="22"/>
          <w:szCs w:val="22"/>
        </w:rPr>
        <w:t>r</w:t>
      </w:r>
      <w:r w:rsidRPr="009E7683">
        <w:rPr>
          <w:rFonts w:ascii="Times New Roman" w:hAnsi="Times New Roman"/>
          <w:sz w:val="22"/>
          <w:szCs w:val="22"/>
        </w:rPr>
        <w:t>ules</w:t>
      </w:r>
      <w:r w:rsidRPr="009E7683" w:rsidR="00B10923">
        <w:rPr>
          <w:rFonts w:ascii="Times New Roman" w:hAnsi="Times New Roman"/>
          <w:sz w:val="22"/>
          <w:szCs w:val="22"/>
        </w:rPr>
        <w:t xml:space="preserve"> (Rules)</w:t>
      </w:r>
      <w:r>
        <w:rPr>
          <w:rStyle w:val="FootnoteReference"/>
          <w:sz w:val="22"/>
          <w:szCs w:val="22"/>
        </w:rPr>
        <w:footnoteReference w:id="3"/>
      </w:r>
      <w:r w:rsidRPr="009E7683">
        <w:rPr>
          <w:rFonts w:ascii="Times New Roman" w:hAnsi="Times New Roman"/>
          <w:sz w:val="22"/>
          <w:szCs w:val="22"/>
        </w:rPr>
        <w:t xml:space="preserve"> to </w:t>
      </w:r>
      <w:r w:rsidRPr="009E7683" w:rsidR="00CD2B87">
        <w:rPr>
          <w:rFonts w:ascii="Times New Roman" w:hAnsi="Times New Roman"/>
          <w:sz w:val="22"/>
          <w:szCs w:val="22"/>
        </w:rPr>
        <w:t>Stone Springs Hospital Center</w:t>
      </w:r>
      <w:r w:rsidRPr="009E7683">
        <w:rPr>
          <w:rFonts w:ascii="Times New Roman" w:hAnsi="Times New Roman"/>
          <w:sz w:val="22"/>
          <w:szCs w:val="22"/>
        </w:rPr>
        <w:t xml:space="preserve">, </w:t>
      </w:r>
      <w:r w:rsidRPr="009E7683" w:rsidR="0023150B">
        <w:rPr>
          <w:rFonts w:ascii="Times New Roman" w:hAnsi="Times New Roman"/>
          <w:sz w:val="22"/>
          <w:szCs w:val="22"/>
        </w:rPr>
        <w:t>owner</w:t>
      </w:r>
      <w:r w:rsidRPr="009E7683" w:rsidR="00933076">
        <w:rPr>
          <w:rFonts w:ascii="Times New Roman" w:hAnsi="Times New Roman"/>
          <w:sz w:val="22"/>
          <w:szCs w:val="22"/>
        </w:rPr>
        <w:t xml:space="preserve"> </w:t>
      </w:r>
      <w:r w:rsidRPr="009E7683">
        <w:rPr>
          <w:rFonts w:ascii="Times New Roman" w:hAnsi="Times New Roman"/>
          <w:sz w:val="22"/>
          <w:szCs w:val="22"/>
        </w:rPr>
        <w:t xml:space="preserve">of </w:t>
      </w:r>
      <w:r w:rsidRPr="009E7683" w:rsidR="002E0E98">
        <w:rPr>
          <w:rFonts w:ascii="Times New Roman" w:hAnsi="Times New Roman"/>
          <w:sz w:val="22"/>
          <w:szCs w:val="22"/>
        </w:rPr>
        <w:t xml:space="preserve">signal </w:t>
      </w:r>
      <w:r w:rsidRPr="009E7683" w:rsidR="00933076">
        <w:rPr>
          <w:rFonts w:ascii="Times New Roman" w:hAnsi="Times New Roman"/>
          <w:sz w:val="22"/>
          <w:szCs w:val="22"/>
        </w:rPr>
        <w:t xml:space="preserve">booster </w:t>
      </w:r>
      <w:r w:rsidRPr="009E7683" w:rsidR="002E0E98">
        <w:rPr>
          <w:rFonts w:ascii="Times New Roman" w:hAnsi="Times New Roman"/>
          <w:sz w:val="22"/>
          <w:szCs w:val="22"/>
        </w:rPr>
        <w:t xml:space="preserve"># </w:t>
      </w:r>
      <w:r w:rsidRPr="009E7683" w:rsidR="00941165">
        <w:rPr>
          <w:rFonts w:ascii="Times New Roman" w:hAnsi="Times New Roman"/>
          <w:sz w:val="22"/>
          <w:szCs w:val="22"/>
        </w:rPr>
        <w:t>SB0003172</w:t>
      </w:r>
      <w:r w:rsidRPr="009E7683" w:rsidR="008857F8">
        <w:rPr>
          <w:rFonts w:ascii="Times New Roman" w:hAnsi="Times New Roman"/>
          <w:color w:val="FF0000"/>
          <w:sz w:val="22"/>
          <w:szCs w:val="22"/>
        </w:rPr>
        <w:t xml:space="preserve"> </w:t>
      </w:r>
      <w:r w:rsidRPr="009E7683">
        <w:rPr>
          <w:rFonts w:ascii="Times New Roman" w:hAnsi="Times New Roman"/>
          <w:sz w:val="22"/>
          <w:szCs w:val="22"/>
        </w:rPr>
        <w:t xml:space="preserve">in </w:t>
      </w:r>
      <w:r w:rsidRPr="009E7683" w:rsidR="00933076">
        <w:rPr>
          <w:rFonts w:ascii="Times New Roman" w:hAnsi="Times New Roman"/>
          <w:sz w:val="22"/>
          <w:szCs w:val="22"/>
        </w:rPr>
        <w:t>Dulles, V</w:t>
      </w:r>
      <w:r w:rsidRPr="009E7683" w:rsidR="002E0E98">
        <w:rPr>
          <w:rFonts w:ascii="Times New Roman" w:hAnsi="Times New Roman"/>
          <w:sz w:val="22"/>
          <w:szCs w:val="22"/>
        </w:rPr>
        <w:t>irginia</w:t>
      </w:r>
      <w:r w:rsidRPr="009E7683">
        <w:rPr>
          <w:rFonts w:ascii="Times New Roman" w:hAnsi="Times New Roman"/>
          <w:sz w:val="22"/>
          <w:szCs w:val="22"/>
        </w:rPr>
        <w:t xml:space="preserve">. </w:t>
      </w:r>
      <w:r w:rsidRPr="009E7683" w:rsidR="0072561F">
        <w:rPr>
          <w:rFonts w:ascii="Times New Roman" w:hAnsi="Times New Roman"/>
          <w:sz w:val="22"/>
          <w:szCs w:val="22"/>
        </w:rPr>
        <w:t xml:space="preserve"> </w:t>
      </w:r>
      <w:r w:rsidRPr="009E7683" w:rsidR="003D6B43">
        <w:rPr>
          <w:rFonts w:ascii="Times New Roman" w:hAnsi="Times New Roman"/>
          <w:sz w:val="22"/>
          <w:szCs w:val="22"/>
        </w:rPr>
        <w:t xml:space="preserve">Pursuant to Section 1.89(a) of the Rules, issuance of this </w:t>
      </w:r>
      <w:r w:rsidRPr="009E7683" w:rsidR="00BF0B84">
        <w:rPr>
          <w:rFonts w:ascii="Times New Roman" w:hAnsi="Times New Roman"/>
          <w:sz w:val="22"/>
          <w:szCs w:val="22"/>
        </w:rPr>
        <w:t xml:space="preserve">Notice </w:t>
      </w:r>
      <w:r w:rsidRPr="009E7683" w:rsidR="003D6B43">
        <w:rPr>
          <w:rFonts w:ascii="Times New Roman" w:hAnsi="Times New Roman"/>
          <w:sz w:val="22"/>
          <w:szCs w:val="22"/>
        </w:rPr>
        <w:t>does not preclude the Enforcement Bureau from further action if warranted, including issuing a Notice of Apparent Liability for</w:t>
      </w:r>
      <w:r w:rsidRPr="009E7683" w:rsidR="002A78DC">
        <w:rPr>
          <w:rFonts w:ascii="Times New Roman" w:hAnsi="Times New Roman"/>
          <w:sz w:val="22"/>
          <w:szCs w:val="22"/>
        </w:rPr>
        <w:t xml:space="preserve"> Forfeiture for the violation</w:t>
      </w:r>
      <w:r w:rsidRPr="009E7683" w:rsidR="003D6B43">
        <w:rPr>
          <w:rFonts w:ascii="Times New Roman" w:hAnsi="Times New Roman"/>
          <w:sz w:val="22"/>
          <w:szCs w:val="22"/>
        </w:rPr>
        <w:t xml:space="preserve"> noted herein.</w:t>
      </w:r>
      <w:r>
        <w:rPr>
          <w:rStyle w:val="FootnoteReference"/>
          <w:sz w:val="22"/>
          <w:szCs w:val="22"/>
        </w:rPr>
        <w:footnoteReference w:id="4"/>
      </w:r>
    </w:p>
    <w:p w:rsidR="00F66A8F" w:rsidRPr="009E7683" w:rsidP="00F66A8F">
      <w:pPr>
        <w:rPr>
          <w:color w:val="000000"/>
          <w:sz w:val="22"/>
          <w:szCs w:val="22"/>
        </w:rPr>
      </w:pPr>
    </w:p>
    <w:p w:rsidR="00F66A8F" w:rsidRPr="009E7683" w:rsidP="00673C89">
      <w:pPr>
        <w:pStyle w:val="BodyTextIndent"/>
        <w:numPr>
          <w:ilvl w:val="0"/>
          <w:numId w:val="10"/>
        </w:numPr>
        <w:tabs>
          <w:tab w:val="clear" w:pos="720"/>
        </w:tabs>
        <w:ind w:left="0" w:firstLine="720"/>
        <w:rPr>
          <w:rFonts w:ascii="Times New Roman" w:hAnsi="Times New Roman"/>
          <w:sz w:val="22"/>
          <w:szCs w:val="22"/>
        </w:rPr>
      </w:pPr>
      <w:r w:rsidRPr="009E7683">
        <w:rPr>
          <w:rFonts w:ascii="Times New Roman" w:hAnsi="Times New Roman"/>
          <w:sz w:val="22"/>
          <w:szCs w:val="22"/>
        </w:rPr>
        <w:t xml:space="preserve">On </w:t>
      </w:r>
      <w:r w:rsidRPr="009E7683" w:rsidR="00941165">
        <w:rPr>
          <w:rFonts w:ascii="Times New Roman" w:hAnsi="Times New Roman"/>
          <w:sz w:val="22"/>
          <w:szCs w:val="22"/>
        </w:rPr>
        <w:t>May 31</w:t>
      </w:r>
      <w:r w:rsidRPr="009E7683" w:rsidR="005017E2">
        <w:rPr>
          <w:rFonts w:ascii="Times New Roman" w:hAnsi="Times New Roman"/>
          <w:sz w:val="22"/>
          <w:szCs w:val="22"/>
        </w:rPr>
        <w:t>, 201</w:t>
      </w:r>
      <w:r w:rsidRPr="009E7683" w:rsidR="00941165">
        <w:rPr>
          <w:rFonts w:ascii="Times New Roman" w:hAnsi="Times New Roman"/>
          <w:sz w:val="22"/>
          <w:szCs w:val="22"/>
        </w:rPr>
        <w:t>8</w:t>
      </w:r>
      <w:r w:rsidRPr="009E7683">
        <w:rPr>
          <w:rFonts w:ascii="Times New Roman" w:hAnsi="Times New Roman"/>
          <w:sz w:val="22"/>
          <w:szCs w:val="22"/>
        </w:rPr>
        <w:t xml:space="preserve"> agent</w:t>
      </w:r>
      <w:r w:rsidRPr="009E7683" w:rsidR="00941165">
        <w:rPr>
          <w:rFonts w:ascii="Times New Roman" w:hAnsi="Times New Roman"/>
          <w:sz w:val="22"/>
          <w:szCs w:val="22"/>
        </w:rPr>
        <w:t>s</w:t>
      </w:r>
      <w:r w:rsidRPr="009E7683">
        <w:rPr>
          <w:rFonts w:ascii="Times New Roman" w:hAnsi="Times New Roman"/>
          <w:sz w:val="22"/>
          <w:szCs w:val="22"/>
        </w:rPr>
        <w:t xml:space="preserve"> of the Enforcement Bureau’s </w:t>
      </w:r>
      <w:r w:rsidRPr="009E7683" w:rsidR="00941165">
        <w:rPr>
          <w:rFonts w:ascii="Times New Roman" w:hAnsi="Times New Roman"/>
          <w:sz w:val="22"/>
          <w:szCs w:val="22"/>
        </w:rPr>
        <w:t xml:space="preserve">Columbia </w:t>
      </w:r>
      <w:r w:rsidRPr="009E7683">
        <w:rPr>
          <w:rFonts w:ascii="Times New Roman" w:hAnsi="Times New Roman"/>
          <w:sz w:val="22"/>
          <w:szCs w:val="22"/>
        </w:rPr>
        <w:t xml:space="preserve">Office </w:t>
      </w:r>
      <w:r w:rsidRPr="009E7683" w:rsidR="004A1249">
        <w:rPr>
          <w:rFonts w:ascii="Times New Roman" w:hAnsi="Times New Roman"/>
          <w:sz w:val="22"/>
          <w:szCs w:val="22"/>
        </w:rPr>
        <w:t xml:space="preserve">investigated </w:t>
      </w:r>
      <w:r w:rsidRPr="009E7683" w:rsidR="00B46B8D">
        <w:rPr>
          <w:rFonts w:ascii="Times New Roman" w:hAnsi="Times New Roman"/>
          <w:sz w:val="22"/>
          <w:szCs w:val="22"/>
        </w:rPr>
        <w:t xml:space="preserve">a complaint of interference </w:t>
      </w:r>
      <w:r w:rsidRPr="009E7683" w:rsidR="004A1249">
        <w:rPr>
          <w:rFonts w:ascii="Times New Roman" w:hAnsi="Times New Roman"/>
          <w:sz w:val="22"/>
          <w:szCs w:val="22"/>
        </w:rPr>
        <w:t xml:space="preserve">and determined </w:t>
      </w:r>
      <w:r w:rsidRPr="009E7683" w:rsidR="00674A4C">
        <w:rPr>
          <w:rFonts w:ascii="Times New Roman" w:hAnsi="Times New Roman"/>
          <w:sz w:val="22"/>
          <w:szCs w:val="22"/>
        </w:rPr>
        <w:t xml:space="preserve">that </w:t>
      </w:r>
      <w:r w:rsidRPr="009E7683" w:rsidR="004A1249">
        <w:rPr>
          <w:rFonts w:ascii="Times New Roman" w:hAnsi="Times New Roman"/>
          <w:sz w:val="22"/>
          <w:szCs w:val="22"/>
        </w:rPr>
        <w:t>the source was a signal booster</w:t>
      </w:r>
      <w:r w:rsidRPr="009E7683" w:rsidR="00B46B8D">
        <w:rPr>
          <w:rFonts w:ascii="Times New Roman" w:hAnsi="Times New Roman"/>
          <w:sz w:val="22"/>
          <w:szCs w:val="22"/>
        </w:rPr>
        <w:t xml:space="preserve"> located at the Stone</w:t>
      </w:r>
      <w:r w:rsidRPr="009E7683" w:rsidR="00CD2B87">
        <w:rPr>
          <w:rFonts w:ascii="Times New Roman" w:hAnsi="Times New Roman"/>
          <w:sz w:val="22"/>
          <w:szCs w:val="22"/>
        </w:rPr>
        <w:t xml:space="preserve"> </w:t>
      </w:r>
      <w:r w:rsidRPr="009E7683" w:rsidR="00B46B8D">
        <w:rPr>
          <w:rFonts w:ascii="Times New Roman" w:hAnsi="Times New Roman"/>
          <w:sz w:val="22"/>
          <w:szCs w:val="22"/>
        </w:rPr>
        <w:t>Springs Hospital</w:t>
      </w:r>
      <w:r w:rsidRPr="009E7683" w:rsidR="00CD2B87">
        <w:rPr>
          <w:rFonts w:ascii="Times New Roman" w:hAnsi="Times New Roman"/>
          <w:sz w:val="22"/>
          <w:szCs w:val="22"/>
        </w:rPr>
        <w:t xml:space="preserve"> Center</w:t>
      </w:r>
      <w:r w:rsidRPr="009E7683" w:rsidR="00B46B8D">
        <w:rPr>
          <w:rFonts w:ascii="Times New Roman" w:hAnsi="Times New Roman"/>
          <w:sz w:val="22"/>
          <w:szCs w:val="22"/>
        </w:rPr>
        <w:t>, 24440 Stone Springs Blvd., Dulles, VA 20166.  The signal booster was a Cellular Specialties Inc.</w:t>
      </w:r>
      <w:r w:rsidRPr="009E7683" w:rsidR="004A1249">
        <w:rPr>
          <w:rFonts w:ascii="Times New Roman" w:hAnsi="Times New Roman"/>
          <w:sz w:val="22"/>
          <w:szCs w:val="22"/>
        </w:rPr>
        <w:t xml:space="preserve"> Bi-Directional Amplifier (BDA)</w:t>
      </w:r>
      <w:r w:rsidRPr="009E7683" w:rsidR="00650ADE">
        <w:rPr>
          <w:rFonts w:ascii="Times New Roman" w:hAnsi="Times New Roman"/>
          <w:sz w:val="22"/>
          <w:szCs w:val="22"/>
        </w:rPr>
        <w:t>,</w:t>
      </w:r>
      <w:r w:rsidRPr="009E7683" w:rsidR="00DF06CA">
        <w:rPr>
          <w:rFonts w:ascii="Times New Roman" w:hAnsi="Times New Roman"/>
          <w:sz w:val="22"/>
          <w:szCs w:val="22"/>
        </w:rPr>
        <w:t xml:space="preserve"> </w:t>
      </w:r>
      <w:r w:rsidRPr="009E7683" w:rsidR="00650ADE">
        <w:rPr>
          <w:rFonts w:ascii="Times New Roman" w:hAnsi="Times New Roman"/>
          <w:sz w:val="22"/>
          <w:szCs w:val="22"/>
        </w:rPr>
        <w:t>Model</w:t>
      </w:r>
      <w:r w:rsidRPr="009E7683" w:rsidR="00941165">
        <w:rPr>
          <w:rFonts w:ascii="Times New Roman" w:hAnsi="Times New Roman"/>
          <w:sz w:val="22"/>
          <w:szCs w:val="22"/>
        </w:rPr>
        <w:t xml:space="preserve"> CSI-T51080-SP78</w:t>
      </w:r>
      <w:r w:rsidRPr="009E7683" w:rsidR="00650ADE">
        <w:rPr>
          <w:rFonts w:ascii="Times New Roman" w:hAnsi="Times New Roman"/>
          <w:sz w:val="22"/>
          <w:szCs w:val="22"/>
        </w:rPr>
        <w:t xml:space="preserve">.  </w:t>
      </w:r>
      <w:r w:rsidR="009E7683">
        <w:rPr>
          <w:rFonts w:ascii="Times New Roman" w:hAnsi="Times New Roman"/>
          <w:sz w:val="22"/>
          <w:szCs w:val="22"/>
        </w:rPr>
        <w:t xml:space="preserve">On behalf of Stone Springs Hospital Center, </w:t>
      </w:r>
      <w:r w:rsidRPr="009E7683" w:rsidR="00B46B8D">
        <w:rPr>
          <w:rFonts w:ascii="Times New Roman" w:hAnsi="Times New Roman"/>
          <w:sz w:val="22"/>
          <w:szCs w:val="22"/>
        </w:rPr>
        <w:t>CellAntenna Corporation</w:t>
      </w:r>
      <w:r w:rsidRPr="009E7683" w:rsidR="00CD2B87">
        <w:rPr>
          <w:rFonts w:ascii="Times New Roman" w:hAnsi="Times New Roman"/>
          <w:sz w:val="22"/>
          <w:szCs w:val="22"/>
        </w:rPr>
        <w:t xml:space="preserve"> </w:t>
      </w:r>
      <w:r w:rsidRPr="009E7683" w:rsidR="00B46B8D">
        <w:rPr>
          <w:rFonts w:ascii="Times New Roman" w:hAnsi="Times New Roman"/>
          <w:sz w:val="22"/>
          <w:szCs w:val="22"/>
        </w:rPr>
        <w:t>registered the signal booster in the Commission’s Part 90 Class B Signal Booster Registration Database under Signal Booster ID SB0003172.</w:t>
      </w:r>
      <w:r>
        <w:rPr>
          <w:rStyle w:val="FootnoteReference"/>
          <w:sz w:val="22"/>
          <w:szCs w:val="22"/>
        </w:rPr>
        <w:footnoteReference w:id="5"/>
      </w:r>
      <w:r w:rsidRPr="009E7683" w:rsidR="004A1249">
        <w:rPr>
          <w:rFonts w:ascii="Times New Roman" w:hAnsi="Times New Roman"/>
          <w:sz w:val="22"/>
          <w:szCs w:val="22"/>
        </w:rPr>
        <w:t xml:space="preserve"> </w:t>
      </w:r>
      <w:r w:rsidRPr="009E7683">
        <w:rPr>
          <w:rFonts w:ascii="Times New Roman" w:hAnsi="Times New Roman"/>
          <w:sz w:val="22"/>
          <w:szCs w:val="22"/>
        </w:rPr>
        <w:t xml:space="preserve"> </w:t>
      </w:r>
      <w:r w:rsidRPr="009E7683" w:rsidR="00650ADE">
        <w:rPr>
          <w:rFonts w:ascii="Times New Roman" w:hAnsi="Times New Roman"/>
          <w:sz w:val="22"/>
          <w:szCs w:val="22"/>
        </w:rPr>
        <w:t>The agent</w:t>
      </w:r>
      <w:r w:rsidRPr="009E7683" w:rsidR="00673C89">
        <w:rPr>
          <w:rFonts w:ascii="Times New Roman" w:hAnsi="Times New Roman"/>
          <w:sz w:val="22"/>
          <w:szCs w:val="22"/>
        </w:rPr>
        <w:t>s</w:t>
      </w:r>
      <w:r w:rsidRPr="009E7683">
        <w:rPr>
          <w:rFonts w:ascii="Times New Roman" w:hAnsi="Times New Roman"/>
          <w:sz w:val="22"/>
          <w:szCs w:val="22"/>
        </w:rPr>
        <w:t xml:space="preserve"> </w:t>
      </w:r>
      <w:r w:rsidRPr="009E7683" w:rsidR="00B46B8D">
        <w:rPr>
          <w:rFonts w:ascii="Times New Roman" w:hAnsi="Times New Roman"/>
          <w:sz w:val="22"/>
          <w:szCs w:val="22"/>
        </w:rPr>
        <w:t xml:space="preserve">inspected signal booster # SB0003172 and </w:t>
      </w:r>
      <w:r w:rsidRPr="009E7683">
        <w:rPr>
          <w:rFonts w:ascii="Times New Roman" w:hAnsi="Times New Roman"/>
          <w:sz w:val="22"/>
          <w:szCs w:val="22"/>
        </w:rPr>
        <w:t>observed the following violation</w:t>
      </w:r>
      <w:r w:rsidRPr="009E7683" w:rsidR="00B46B8D">
        <w:rPr>
          <w:rFonts w:ascii="Times New Roman" w:hAnsi="Times New Roman"/>
          <w:sz w:val="22"/>
          <w:szCs w:val="22"/>
        </w:rPr>
        <w:t>s</w:t>
      </w:r>
      <w:r w:rsidRPr="009E7683">
        <w:rPr>
          <w:rFonts w:ascii="Times New Roman" w:hAnsi="Times New Roman"/>
          <w:sz w:val="22"/>
          <w:szCs w:val="22"/>
        </w:rPr>
        <w:t>:</w:t>
      </w:r>
    </w:p>
    <w:p w:rsidR="00B21D7F" w:rsidRPr="009E7683" w:rsidP="002A78DC">
      <w:pPr>
        <w:ind w:left="1440" w:right="720"/>
        <w:rPr>
          <w:snapToGrid w:val="0"/>
          <w:sz w:val="22"/>
          <w:szCs w:val="22"/>
        </w:rPr>
      </w:pPr>
    </w:p>
    <w:p w:rsidR="008D65B3" w:rsidRPr="009E7683" w:rsidP="009B2CAC">
      <w:pPr>
        <w:ind w:left="1800" w:right="720"/>
        <w:rPr>
          <w:sz w:val="22"/>
          <w:szCs w:val="22"/>
        </w:rPr>
      </w:pPr>
      <w:bookmarkStart w:id="2" w:name="_Hlk520462016"/>
      <w:r w:rsidRPr="009E7683">
        <w:rPr>
          <w:snapToGrid w:val="0"/>
          <w:sz w:val="22"/>
          <w:szCs w:val="22"/>
        </w:rPr>
        <w:t>47 CFR § 90.219(</w:t>
      </w:r>
      <w:r w:rsidRPr="009E7683" w:rsidR="00692A83">
        <w:rPr>
          <w:snapToGrid w:val="0"/>
          <w:sz w:val="22"/>
          <w:szCs w:val="22"/>
        </w:rPr>
        <w:t>d)(</w:t>
      </w:r>
      <w:r w:rsidRPr="009E7683">
        <w:rPr>
          <w:snapToGrid w:val="0"/>
          <w:sz w:val="22"/>
          <w:szCs w:val="22"/>
        </w:rPr>
        <w:t>6) of the Rules:</w:t>
      </w:r>
      <w:r w:rsidRPr="009E7683">
        <w:rPr>
          <w:sz w:val="22"/>
          <w:szCs w:val="22"/>
        </w:rPr>
        <w:t> “Good engineering practice must be used in regard to the radiation of intermodulation products and noise, such that interference to licensed communications systems is avoided.  In the event of harmful interference caused by any given deployment, the FCC may require additional attenuation or filtering of the emissions and/or noise from signal boosters or signal booster systems, as necessary to eliminate the interference</w:t>
      </w:r>
      <w:r w:rsidR="000E2AD9">
        <w:rPr>
          <w:sz w:val="22"/>
          <w:szCs w:val="22"/>
        </w:rPr>
        <w:t xml:space="preserve"> . . . .  </w:t>
      </w:r>
      <w:r w:rsidRPr="009E7683" w:rsidR="00386F8B">
        <w:rPr>
          <w:sz w:val="22"/>
          <w:szCs w:val="22"/>
        </w:rPr>
        <w:t>In g</w:t>
      </w:r>
      <w:r w:rsidRPr="009E7683">
        <w:rPr>
          <w:sz w:val="22"/>
          <w:szCs w:val="22"/>
        </w:rPr>
        <w:t>eneral, the ERP (Effective Radiated Power) of the noise within the passband should not exceed -43dBm in 10 kHz measurement bandwidth.</w:t>
      </w:r>
      <w:r w:rsidR="000E2AD9">
        <w:rPr>
          <w:sz w:val="22"/>
          <w:szCs w:val="22"/>
        </w:rPr>
        <w:t>”</w:t>
      </w:r>
      <w:r w:rsidRPr="009E7683">
        <w:rPr>
          <w:sz w:val="22"/>
          <w:szCs w:val="22"/>
        </w:rPr>
        <w:t xml:space="preserve">  </w:t>
      </w:r>
      <w:r w:rsidRPr="009E7683" w:rsidR="00FA551A">
        <w:rPr>
          <w:sz w:val="22"/>
          <w:szCs w:val="22"/>
        </w:rPr>
        <w:t>At the time of the investigation, Stone Springs Hospital Center’s signal booster</w:t>
      </w:r>
      <w:r w:rsidRPr="009E7683" w:rsidR="00FA551A">
        <w:rPr>
          <w:snapToGrid w:val="0"/>
          <w:sz w:val="22"/>
          <w:szCs w:val="22"/>
        </w:rPr>
        <w:t xml:space="preserve"> was generating spurious emissions in the 800 MHz band which exceeded the ERP limit and caused harmful interference to the Metropolitan Washington Airport Authority’s Land Mobile Radio Service Station WPAY961.</w:t>
      </w:r>
      <w:r w:rsidR="00415455">
        <w:rPr>
          <w:snapToGrid w:val="0"/>
          <w:sz w:val="22"/>
          <w:szCs w:val="22"/>
        </w:rPr>
        <w:t xml:space="preserve">  Thus, </w:t>
      </w:r>
      <w:r w:rsidR="00415455">
        <w:rPr>
          <w:sz w:val="22"/>
          <w:szCs w:val="22"/>
        </w:rPr>
        <w:t xml:space="preserve">Stone Springs Hospital Center is in violation of section </w:t>
      </w:r>
      <w:r w:rsidRPr="009E7683" w:rsidR="00415455">
        <w:rPr>
          <w:snapToGrid w:val="0"/>
          <w:sz w:val="22"/>
          <w:szCs w:val="22"/>
        </w:rPr>
        <w:t>47 C.F.R. § 90.219(d)(6) of the Rules</w:t>
      </w:r>
      <w:r w:rsidR="00415455">
        <w:rPr>
          <w:snapToGrid w:val="0"/>
          <w:sz w:val="22"/>
          <w:szCs w:val="22"/>
        </w:rPr>
        <w:t>.</w:t>
      </w:r>
    </w:p>
    <w:p w:rsidR="00FA551A" w:rsidRPr="009E7683" w:rsidP="0053768B">
      <w:pPr>
        <w:ind w:left="1800" w:right="720"/>
        <w:rPr>
          <w:sz w:val="22"/>
          <w:szCs w:val="22"/>
        </w:rPr>
      </w:pPr>
      <w:bookmarkEnd w:id="2"/>
    </w:p>
    <w:p w:rsidR="00F66A8F" w:rsidRPr="009E7683" w:rsidP="00F66A8F">
      <w:pPr>
        <w:numPr>
          <w:ilvl w:val="0"/>
          <w:numId w:val="10"/>
        </w:numPr>
        <w:tabs>
          <w:tab w:val="clear" w:pos="720"/>
        </w:tabs>
        <w:ind w:left="0" w:firstLine="720"/>
        <w:rPr>
          <w:color w:val="000000"/>
          <w:sz w:val="22"/>
          <w:szCs w:val="22"/>
        </w:rPr>
      </w:pPr>
      <w:r w:rsidRPr="009E7683">
        <w:rPr>
          <w:sz w:val="22"/>
          <w:szCs w:val="22"/>
        </w:rPr>
        <w:t>Pursuant to</w:t>
      </w:r>
      <w:r w:rsidRPr="009E7683" w:rsidR="0072561F">
        <w:rPr>
          <w:sz w:val="22"/>
          <w:szCs w:val="22"/>
        </w:rPr>
        <w:t xml:space="preserve"> Section</w:t>
      </w:r>
      <w:r w:rsidRPr="009E7683">
        <w:rPr>
          <w:sz w:val="22"/>
          <w:szCs w:val="22"/>
        </w:rPr>
        <w:t xml:space="preserve"> </w:t>
      </w:r>
      <w:r w:rsidRPr="009E7683" w:rsidR="0072561F">
        <w:rPr>
          <w:sz w:val="22"/>
          <w:szCs w:val="22"/>
        </w:rPr>
        <w:t xml:space="preserve">308(b) </w:t>
      </w:r>
      <w:r w:rsidRPr="009E7683">
        <w:rPr>
          <w:sz w:val="22"/>
          <w:szCs w:val="22"/>
        </w:rPr>
        <w:t>of the Communications Act of 1934, as amended,</w:t>
      </w:r>
      <w:r>
        <w:rPr>
          <w:rStyle w:val="FootnoteReference"/>
          <w:sz w:val="22"/>
          <w:szCs w:val="22"/>
        </w:rPr>
        <w:footnoteReference w:id="6"/>
      </w:r>
      <w:r w:rsidRPr="009E7683" w:rsidR="00482A21">
        <w:rPr>
          <w:sz w:val="22"/>
          <w:szCs w:val="22"/>
        </w:rPr>
        <w:t xml:space="preserve"> and Section 1.89 of the R</w:t>
      </w:r>
      <w:r w:rsidRPr="009E7683">
        <w:rPr>
          <w:sz w:val="22"/>
          <w:szCs w:val="22"/>
        </w:rPr>
        <w:t>ules, we seek additional information concerning the violations and any remedial actions taken.</w:t>
      </w:r>
      <w:r w:rsidRPr="009E7683" w:rsidR="009211C8">
        <w:rPr>
          <w:sz w:val="22"/>
          <w:szCs w:val="22"/>
        </w:rPr>
        <w:t xml:space="preserve"> </w:t>
      </w:r>
      <w:r w:rsidRPr="009E7683">
        <w:rPr>
          <w:sz w:val="22"/>
          <w:szCs w:val="22"/>
        </w:rPr>
        <w:t xml:space="preserve"> Therefore, </w:t>
      </w:r>
      <w:r w:rsidRPr="009E7683" w:rsidR="00A80978">
        <w:rPr>
          <w:sz w:val="22"/>
          <w:szCs w:val="22"/>
        </w:rPr>
        <w:t>Stone Springs Hospital Center</w:t>
      </w:r>
      <w:r w:rsidRPr="009E7683" w:rsidR="008857F8">
        <w:rPr>
          <w:color w:val="FF0000"/>
          <w:sz w:val="22"/>
          <w:szCs w:val="22"/>
        </w:rPr>
        <w:t xml:space="preserve"> </w:t>
      </w:r>
      <w:r w:rsidRPr="009E7683">
        <w:rPr>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w:t>
      </w:r>
      <w:r w:rsidRPr="009E7683">
        <w:rPr>
          <w:sz w:val="22"/>
          <w:szCs w:val="22"/>
        </w:rPr>
        <w:t>an</w:t>
      </w:r>
      <w:r w:rsidRPr="009E7683" w:rsidR="00D62CE1">
        <w:rPr>
          <w:sz w:val="22"/>
          <w:szCs w:val="22"/>
        </w:rPr>
        <w:t>d</w:t>
      </w:r>
      <w:r w:rsidRPr="009E7683">
        <w:rPr>
          <w:sz w:val="22"/>
          <w:szCs w:val="22"/>
        </w:rPr>
        <w:t xml:space="preserve"> (iii) must include a time line for completion of any pending corrective action(s).  The response must be complete in itself</w:t>
      </w:r>
      <w:r w:rsidRPr="009E7683">
        <w:rPr>
          <w:color w:val="800080"/>
          <w:sz w:val="22"/>
          <w:szCs w:val="22"/>
        </w:rPr>
        <w:t xml:space="preserve"> </w:t>
      </w:r>
      <w:r w:rsidRPr="009E7683">
        <w:rPr>
          <w:sz w:val="22"/>
          <w:szCs w:val="22"/>
        </w:rPr>
        <w:t>and must not be abbreviated by reference to other communications or answers to other notices.</w:t>
      </w:r>
      <w:r>
        <w:rPr>
          <w:rStyle w:val="FootnoteReference"/>
          <w:sz w:val="22"/>
          <w:szCs w:val="22"/>
        </w:rPr>
        <w:footnoteReference w:id="7"/>
      </w:r>
      <w:r w:rsidRPr="009E7683">
        <w:rPr>
          <w:sz w:val="22"/>
          <w:szCs w:val="22"/>
        </w:rPr>
        <w:t xml:space="preserve">  </w:t>
      </w:r>
    </w:p>
    <w:p w:rsidR="00A00990" w:rsidRPr="009E7683" w:rsidP="00A00990">
      <w:pPr>
        <w:ind w:left="720"/>
        <w:rPr>
          <w:color w:val="000000"/>
          <w:sz w:val="22"/>
          <w:szCs w:val="22"/>
        </w:rPr>
      </w:pPr>
    </w:p>
    <w:p w:rsidR="00F66A8F" w:rsidRPr="009E7683" w:rsidP="00F66A8F">
      <w:pPr>
        <w:pStyle w:val="BodyTextIndent3"/>
        <w:numPr>
          <w:ilvl w:val="0"/>
          <w:numId w:val="10"/>
        </w:numPr>
        <w:tabs>
          <w:tab w:val="num" w:pos="0"/>
          <w:tab w:val="clear" w:pos="720"/>
        </w:tabs>
        <w:ind w:left="0" w:firstLine="720"/>
        <w:jc w:val="left"/>
        <w:rPr>
          <w:szCs w:val="22"/>
        </w:rPr>
      </w:pPr>
      <w:r w:rsidRPr="009E7683">
        <w:rPr>
          <w:szCs w:val="22"/>
        </w:rPr>
        <w:t xml:space="preserve">In accordance with Section 1.16 of the </w:t>
      </w:r>
      <w:r w:rsidRPr="009E7683" w:rsidR="00482A21">
        <w:rPr>
          <w:szCs w:val="22"/>
        </w:rPr>
        <w:t>R</w:t>
      </w:r>
      <w:r w:rsidRPr="009E7683">
        <w:rPr>
          <w:szCs w:val="22"/>
        </w:rPr>
        <w:t xml:space="preserve">ules, we direct </w:t>
      </w:r>
      <w:r w:rsidRPr="009E7683" w:rsidR="00A80978">
        <w:rPr>
          <w:szCs w:val="22"/>
        </w:rPr>
        <w:t>Stone Springs Hospital Center</w:t>
      </w:r>
      <w:r w:rsidRPr="009E7683" w:rsidR="008857F8">
        <w:rPr>
          <w:color w:val="FF0000"/>
          <w:szCs w:val="22"/>
        </w:rPr>
        <w:t xml:space="preserve"> </w:t>
      </w:r>
      <w:r w:rsidRPr="009E7683">
        <w:rPr>
          <w:szCs w:val="22"/>
        </w:rPr>
        <w:t xml:space="preserve">to support its response to this Notice with an affidavit or declaration under penalty of perjury, signed and dated by an authorized officer of </w:t>
      </w:r>
      <w:r w:rsidRPr="009E7683" w:rsidR="00A80978">
        <w:rPr>
          <w:szCs w:val="22"/>
        </w:rPr>
        <w:t>Stone Springs Hospital Center</w:t>
      </w:r>
      <w:r w:rsidRPr="009E7683" w:rsidR="008857F8">
        <w:rPr>
          <w:color w:val="FF0000"/>
          <w:szCs w:val="22"/>
        </w:rPr>
        <w:t xml:space="preserve"> </w:t>
      </w:r>
      <w:r w:rsidRPr="009E7683">
        <w:rPr>
          <w:szCs w:val="22"/>
        </w:rPr>
        <w:t xml:space="preserve">with personal knowledge of the representations provided in </w:t>
      </w:r>
      <w:r w:rsidRPr="009E7683" w:rsidR="00A80978">
        <w:rPr>
          <w:szCs w:val="22"/>
        </w:rPr>
        <w:t>Stone Springs Hospital Center</w:t>
      </w:r>
      <w:r w:rsidRPr="009E7683" w:rsidR="004A1249">
        <w:rPr>
          <w:szCs w:val="22"/>
        </w:rPr>
        <w:t>’s</w:t>
      </w:r>
      <w:r w:rsidRPr="009E7683">
        <w:rPr>
          <w:szCs w:val="22"/>
        </w:rPr>
        <w:t xml:space="preserve"> response, verifying the truth and accuracy of the information therein,</w:t>
      </w:r>
      <w:r>
        <w:rPr>
          <w:rStyle w:val="FootnoteReference"/>
          <w:sz w:val="22"/>
          <w:szCs w:val="22"/>
        </w:rPr>
        <w:footnoteReference w:id="8"/>
      </w:r>
      <w:r w:rsidRPr="009E7683">
        <w:rPr>
          <w:szCs w:val="22"/>
        </w:rPr>
        <w:t xml:space="preserve"> and confirming that all of the information requested</w:t>
      </w:r>
      <w:r w:rsidRPr="009E7683" w:rsidR="008857F8">
        <w:rPr>
          <w:szCs w:val="22"/>
        </w:rPr>
        <w:t xml:space="preserve"> by this Notice which is in </w:t>
      </w:r>
      <w:r w:rsidRPr="009E7683" w:rsidR="00A80978">
        <w:rPr>
          <w:szCs w:val="22"/>
        </w:rPr>
        <w:t>Stone Springs Hospital Center</w:t>
      </w:r>
      <w:r w:rsidRPr="009E7683" w:rsidR="008857F8">
        <w:rPr>
          <w:color w:val="FF0000"/>
          <w:szCs w:val="22"/>
        </w:rPr>
        <w:t xml:space="preserve"> </w:t>
      </w:r>
      <w:r w:rsidRPr="009E7683">
        <w:rPr>
          <w:szCs w:val="22"/>
        </w:rPr>
        <w:t>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9"/>
      </w:r>
      <w:r w:rsidRPr="009E7683">
        <w:rPr>
          <w:szCs w:val="22"/>
        </w:rPr>
        <w:t xml:space="preserve"> </w:t>
      </w:r>
      <w:r w:rsidRPr="009E7683">
        <w:rPr>
          <w:color w:val="800080"/>
          <w:szCs w:val="22"/>
        </w:rPr>
        <w:t xml:space="preserve"> </w:t>
      </w:r>
    </w:p>
    <w:p w:rsidR="00F66A8F" w:rsidRPr="009E7683" w:rsidP="00F66A8F">
      <w:pPr>
        <w:pStyle w:val="BodyTextIndent3"/>
        <w:ind w:firstLine="0"/>
        <w:jc w:val="left"/>
        <w:rPr>
          <w:szCs w:val="22"/>
        </w:rPr>
      </w:pPr>
    </w:p>
    <w:p w:rsidR="00F66A8F" w:rsidRPr="009E7683" w:rsidP="00F66A8F">
      <w:pPr>
        <w:pStyle w:val="BodyTextIndent3"/>
        <w:numPr>
          <w:ilvl w:val="0"/>
          <w:numId w:val="10"/>
        </w:numPr>
        <w:tabs>
          <w:tab w:val="num" w:pos="0"/>
          <w:tab w:val="clear" w:pos="720"/>
        </w:tabs>
        <w:ind w:left="0" w:firstLine="720"/>
        <w:jc w:val="left"/>
        <w:rPr>
          <w:szCs w:val="22"/>
        </w:rPr>
      </w:pPr>
      <w:r w:rsidRPr="009E7683">
        <w:rPr>
          <w:szCs w:val="22"/>
        </w:rPr>
        <w:t>All replies and documentation sent in response to this Notice should be marked with the File No. and NOV No. specified above, and mailed to the following address:</w:t>
      </w:r>
    </w:p>
    <w:p w:rsidR="00F66A8F" w:rsidP="00F66A8F">
      <w:pPr>
        <w:rPr>
          <w:color w:val="000000"/>
          <w:sz w:val="22"/>
          <w:szCs w:val="22"/>
        </w:rPr>
      </w:pPr>
    </w:p>
    <w:p w:rsidR="00F66A8F" w:rsidRPr="009E7683" w:rsidP="00F66A8F">
      <w:pPr>
        <w:keepNext/>
        <w:keepLines/>
        <w:ind w:left="2520"/>
        <w:rPr>
          <w:color w:val="000000"/>
          <w:sz w:val="22"/>
          <w:szCs w:val="22"/>
        </w:rPr>
      </w:pPr>
      <w:r w:rsidRPr="009E7683">
        <w:rPr>
          <w:color w:val="000000"/>
          <w:sz w:val="22"/>
          <w:szCs w:val="22"/>
        </w:rPr>
        <w:t>Federal Communications Commission</w:t>
      </w:r>
    </w:p>
    <w:p w:rsidR="008857F8" w:rsidRPr="009E7683" w:rsidP="008857F8">
      <w:pPr>
        <w:ind w:left="1800" w:firstLine="720"/>
        <w:rPr>
          <w:sz w:val="22"/>
          <w:szCs w:val="22"/>
        </w:rPr>
      </w:pPr>
      <w:r w:rsidRPr="009E7683">
        <w:rPr>
          <w:sz w:val="22"/>
          <w:szCs w:val="22"/>
        </w:rPr>
        <w:t>Region One Office</w:t>
      </w:r>
    </w:p>
    <w:p w:rsidR="008857F8" w:rsidRPr="009E7683" w:rsidP="008857F8">
      <w:pPr>
        <w:ind w:left="1800" w:firstLine="720"/>
        <w:rPr>
          <w:sz w:val="22"/>
          <w:szCs w:val="22"/>
        </w:rPr>
      </w:pPr>
      <w:r w:rsidRPr="009E7683">
        <w:rPr>
          <w:sz w:val="22"/>
          <w:szCs w:val="22"/>
        </w:rPr>
        <w:t>Enforcement Bureau</w:t>
      </w:r>
    </w:p>
    <w:p w:rsidR="008857F8" w:rsidRPr="009E7683" w:rsidP="008857F8">
      <w:pPr>
        <w:ind w:left="1800" w:firstLine="720"/>
        <w:rPr>
          <w:sz w:val="22"/>
          <w:szCs w:val="22"/>
        </w:rPr>
      </w:pPr>
      <w:r w:rsidRPr="009E7683">
        <w:rPr>
          <w:sz w:val="22"/>
          <w:szCs w:val="22"/>
        </w:rPr>
        <w:t>P.O. Box 130</w:t>
      </w:r>
    </w:p>
    <w:p w:rsidR="008857F8" w:rsidRPr="009E7683" w:rsidP="008857F8">
      <w:pPr>
        <w:ind w:left="1800" w:firstLine="720"/>
        <w:rPr>
          <w:sz w:val="22"/>
          <w:szCs w:val="22"/>
        </w:rPr>
      </w:pPr>
      <w:r w:rsidRPr="009E7683">
        <w:rPr>
          <w:sz w:val="22"/>
          <w:szCs w:val="22"/>
        </w:rPr>
        <w:t>Columbia, Maryland 2104</w:t>
      </w:r>
      <w:r w:rsidRPr="009E7683" w:rsidR="00692A83">
        <w:rPr>
          <w:sz w:val="22"/>
          <w:szCs w:val="22"/>
        </w:rPr>
        <w:t>5</w:t>
      </w:r>
    </w:p>
    <w:p w:rsidR="00545132" w:rsidP="00545132">
      <w:pPr>
        <w:tabs>
          <w:tab w:val="left" w:pos="-1440"/>
        </w:tabs>
        <w:rPr>
          <w:color w:val="000000"/>
          <w:sz w:val="22"/>
          <w:szCs w:val="22"/>
        </w:rPr>
      </w:pPr>
    </w:p>
    <w:p w:rsidR="009B2CAC" w:rsidP="00545132">
      <w:pPr>
        <w:tabs>
          <w:tab w:val="left" w:pos="-1440"/>
        </w:tabs>
        <w:rPr>
          <w:color w:val="000000"/>
          <w:sz w:val="22"/>
          <w:szCs w:val="22"/>
        </w:rPr>
      </w:pPr>
    </w:p>
    <w:p w:rsidR="009B2CAC" w:rsidRPr="009E7683" w:rsidP="00545132">
      <w:pPr>
        <w:tabs>
          <w:tab w:val="left" w:pos="-1440"/>
        </w:tabs>
        <w:rPr>
          <w:color w:val="000000"/>
          <w:sz w:val="22"/>
          <w:szCs w:val="22"/>
        </w:rPr>
      </w:pPr>
    </w:p>
    <w:p w:rsidR="001E11C6" w:rsidRPr="009E7683" w:rsidP="009E7683">
      <w:pPr>
        <w:rPr>
          <w:b/>
          <w:sz w:val="22"/>
          <w:szCs w:val="22"/>
        </w:rPr>
      </w:pPr>
      <w:r w:rsidRPr="009E7683">
        <w:rPr>
          <w:color w:val="000000"/>
          <w:sz w:val="22"/>
          <w:szCs w:val="22"/>
        </w:rPr>
        <w:t xml:space="preserve">This Notice shall be sent to </w:t>
      </w:r>
      <w:r w:rsidRPr="009E7683" w:rsidR="00A80978">
        <w:rPr>
          <w:sz w:val="22"/>
          <w:szCs w:val="22"/>
        </w:rPr>
        <w:t>Stone Springs Hospital Center</w:t>
      </w:r>
      <w:r w:rsidRPr="009E7683" w:rsidR="008857F8">
        <w:rPr>
          <w:color w:val="FF0000"/>
          <w:sz w:val="22"/>
          <w:szCs w:val="22"/>
        </w:rPr>
        <w:t xml:space="preserve"> </w:t>
      </w:r>
      <w:r w:rsidRPr="009E7683" w:rsidR="003359C4">
        <w:rPr>
          <w:sz w:val="22"/>
          <w:szCs w:val="22"/>
        </w:rPr>
        <w:t xml:space="preserve">at </w:t>
      </w:r>
      <w:r w:rsidRPr="009E7683" w:rsidR="008857F8">
        <w:rPr>
          <w:sz w:val="22"/>
          <w:szCs w:val="22"/>
        </w:rPr>
        <w:t>its</w:t>
      </w:r>
      <w:r w:rsidRPr="009E7683">
        <w:rPr>
          <w:color w:val="000000"/>
          <w:sz w:val="22"/>
          <w:szCs w:val="22"/>
        </w:rPr>
        <w:t xml:space="preserve"> address of record.</w:t>
      </w:r>
      <w:r w:rsidRPr="009E7683" w:rsidR="00A80978">
        <w:rPr>
          <w:color w:val="000000"/>
          <w:sz w:val="22"/>
          <w:szCs w:val="22"/>
        </w:rPr>
        <w:t xml:space="preserve">  </w:t>
      </w:r>
      <w:r w:rsidRPr="009E7683" w:rsidR="00354D4C">
        <w:rPr>
          <w:sz w:val="22"/>
          <w:szCs w:val="22"/>
        </w:rPr>
        <w:t>The Privacy Act of 1974</w:t>
      </w:r>
      <w:r>
        <w:rPr>
          <w:rStyle w:val="FootnoteReference"/>
          <w:sz w:val="22"/>
          <w:szCs w:val="22"/>
        </w:rPr>
        <w:footnoteReference w:id="10"/>
      </w:r>
      <w:r w:rsidRPr="009E7683" w:rsidR="00354D4C">
        <w:rPr>
          <w:sz w:val="22"/>
          <w:szCs w:val="22"/>
        </w:rPr>
        <w:t xml:space="preserve"> requires that we advise you that the </w:t>
      </w:r>
      <w:r w:rsidRPr="009E7683" w:rsidR="00A86FB8">
        <w:rPr>
          <w:sz w:val="22"/>
          <w:szCs w:val="22"/>
        </w:rPr>
        <w:t xml:space="preserve">Commission </w:t>
      </w:r>
      <w:r w:rsidRPr="009E7683" w:rsidR="00354D4C">
        <w:rPr>
          <w:sz w:val="22"/>
          <w:szCs w:val="22"/>
        </w:rPr>
        <w:t xml:space="preserve">will use all relevant material information before it, including any information disclosed in your reply, to determine what, if any, enforcement action is required to ensure compliance.  </w:t>
      </w:r>
    </w:p>
    <w:p w:rsidR="001E11C6" w:rsidP="001E11C6">
      <w:pPr>
        <w:tabs>
          <w:tab w:val="left" w:pos="-1440"/>
        </w:tabs>
        <w:rPr>
          <w:b/>
          <w:sz w:val="22"/>
          <w:szCs w:val="22"/>
        </w:rPr>
      </w:pPr>
    </w:p>
    <w:p w:rsidR="00C674D4" w:rsidRPr="009E7683" w:rsidP="001E11C6">
      <w:pPr>
        <w:tabs>
          <w:tab w:val="left" w:pos="-1440"/>
        </w:tabs>
        <w:rPr>
          <w:b/>
          <w:sz w:val="22"/>
          <w:szCs w:val="22"/>
        </w:rPr>
      </w:pPr>
    </w:p>
    <w:p w:rsidR="00354D4C" w:rsidRPr="009E7683" w:rsidP="00AE04A5">
      <w:pPr>
        <w:ind w:firstLine="4680"/>
        <w:rPr>
          <w:sz w:val="22"/>
          <w:szCs w:val="22"/>
        </w:rPr>
      </w:pPr>
      <w:r w:rsidRPr="009E7683">
        <w:rPr>
          <w:sz w:val="22"/>
          <w:szCs w:val="22"/>
        </w:rPr>
        <w:t>FEDERAL COMMUNICATIONS COMMISSION</w:t>
      </w:r>
    </w:p>
    <w:p w:rsidR="002E73E5" w:rsidRPr="009E7683" w:rsidP="00AE04A5">
      <w:pPr>
        <w:ind w:firstLine="4680"/>
        <w:rPr>
          <w:sz w:val="22"/>
          <w:szCs w:val="22"/>
        </w:rPr>
      </w:pPr>
    </w:p>
    <w:p w:rsidR="002E73E5" w:rsidRPr="009E7683" w:rsidP="00AE04A5">
      <w:pPr>
        <w:ind w:firstLine="4680"/>
        <w:rPr>
          <w:sz w:val="22"/>
          <w:szCs w:val="22"/>
        </w:rPr>
      </w:pPr>
    </w:p>
    <w:p w:rsidR="00692A83" w:rsidRPr="009E7683" w:rsidP="00AE04A5">
      <w:pPr>
        <w:ind w:firstLine="4680"/>
        <w:rPr>
          <w:sz w:val="22"/>
          <w:szCs w:val="22"/>
        </w:rPr>
      </w:pPr>
    </w:p>
    <w:p w:rsidR="002E73E5" w:rsidRPr="009E7683" w:rsidP="002E73E5">
      <w:pPr>
        <w:ind w:firstLine="4680"/>
        <w:rPr>
          <w:sz w:val="22"/>
          <w:szCs w:val="22"/>
        </w:rPr>
      </w:pPr>
      <w:r w:rsidRPr="009E7683">
        <w:rPr>
          <w:sz w:val="22"/>
          <w:szCs w:val="22"/>
        </w:rPr>
        <w:t>David C. Dombrowski</w:t>
      </w:r>
    </w:p>
    <w:p w:rsidR="002E73E5" w:rsidRPr="009E7683" w:rsidP="002E73E5">
      <w:pPr>
        <w:ind w:firstLine="4680"/>
        <w:rPr>
          <w:sz w:val="22"/>
          <w:szCs w:val="22"/>
        </w:rPr>
      </w:pPr>
      <w:r w:rsidRPr="009E7683">
        <w:rPr>
          <w:sz w:val="22"/>
          <w:szCs w:val="22"/>
        </w:rPr>
        <w:t>Regional Director</w:t>
      </w:r>
    </w:p>
    <w:p w:rsidR="002E73E5" w:rsidRPr="009E7683" w:rsidP="002E73E5">
      <w:pPr>
        <w:ind w:firstLine="4680"/>
        <w:rPr>
          <w:sz w:val="22"/>
          <w:szCs w:val="22"/>
        </w:rPr>
      </w:pPr>
      <w:r w:rsidRPr="009E7683">
        <w:rPr>
          <w:sz w:val="22"/>
          <w:szCs w:val="22"/>
        </w:rPr>
        <w:t>Region One</w:t>
      </w:r>
    </w:p>
    <w:p w:rsidR="002E73E5" w:rsidRPr="009E7683" w:rsidP="002E73E5">
      <w:pPr>
        <w:ind w:firstLine="4680"/>
        <w:rPr>
          <w:sz w:val="22"/>
          <w:szCs w:val="22"/>
        </w:rPr>
      </w:pPr>
      <w:r w:rsidRPr="009E7683">
        <w:rPr>
          <w:sz w:val="22"/>
          <w:szCs w:val="22"/>
        </w:rPr>
        <w:t>Enforcement Bureau</w:t>
      </w:r>
    </w:p>
    <w:sectPr w:rsidSect="00562ABB">
      <w:headerReference w:type="first" r:id="rId5"/>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4FF8">
      <w:r>
        <w:separator/>
      </w:r>
    </w:p>
  </w:footnote>
  <w:footnote w:type="continuationSeparator" w:id="1">
    <w:p w:rsidR="00C84FF8">
      <w:r>
        <w:continuationSeparator/>
      </w:r>
    </w:p>
  </w:footnote>
  <w:footnote w:type="continuationNotice" w:id="2">
    <w:p w:rsidR="00C84FF8"/>
  </w:footnote>
  <w:footnote w:id="3">
    <w:p w:rsidR="00A946B0" w:rsidRPr="00C64968"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4">
    <w:p w:rsidR="00A946B0" w:rsidP="008857F8">
      <w:pPr>
        <w:tabs>
          <w:tab w:val="left" w:pos="-1440"/>
        </w:tabs>
        <w:spacing w:after="120"/>
      </w:pPr>
      <w:r>
        <w:rPr>
          <w:rStyle w:val="FootnoteReference"/>
        </w:rPr>
        <w:footnoteRef/>
      </w:r>
      <w:r>
        <w:t xml:space="preserve"> </w:t>
      </w:r>
      <w:r w:rsidRPr="0041136F">
        <w:t>47 CFR § 1.89(a).</w:t>
      </w:r>
      <w:r>
        <w:t xml:space="preserve">  </w:t>
      </w:r>
    </w:p>
  </w:footnote>
  <w:footnote w:id="5">
    <w:p w:rsidR="00B46B8D">
      <w:pPr>
        <w:pStyle w:val="FootnoteText"/>
      </w:pPr>
      <w:r>
        <w:rPr>
          <w:rStyle w:val="FootnoteReference"/>
        </w:rPr>
        <w:footnoteRef/>
      </w:r>
      <w:r>
        <w:t xml:space="preserve"> </w:t>
      </w:r>
      <w:r>
        <w:rPr>
          <w:sz w:val="22"/>
          <w:szCs w:val="22"/>
        </w:rPr>
        <w:t xml:space="preserve">The signal booster </w:t>
      </w:r>
      <w:r w:rsidRPr="00673C89">
        <w:rPr>
          <w:sz w:val="22"/>
          <w:szCs w:val="22"/>
        </w:rPr>
        <w:t xml:space="preserve">was operated </w:t>
      </w:r>
      <w:r>
        <w:rPr>
          <w:sz w:val="22"/>
          <w:szCs w:val="22"/>
        </w:rPr>
        <w:t>in the Stone</w:t>
      </w:r>
      <w:r w:rsidR="00CD2B87">
        <w:rPr>
          <w:sz w:val="22"/>
          <w:szCs w:val="22"/>
        </w:rPr>
        <w:t xml:space="preserve"> </w:t>
      </w:r>
      <w:r>
        <w:rPr>
          <w:sz w:val="22"/>
          <w:szCs w:val="22"/>
        </w:rPr>
        <w:t>Springs Hospital</w:t>
      </w:r>
      <w:r w:rsidR="00A80978">
        <w:rPr>
          <w:sz w:val="22"/>
          <w:szCs w:val="22"/>
        </w:rPr>
        <w:t xml:space="preserve"> Center</w:t>
      </w:r>
      <w:r>
        <w:rPr>
          <w:sz w:val="22"/>
          <w:szCs w:val="22"/>
        </w:rPr>
        <w:t xml:space="preserve"> </w:t>
      </w:r>
      <w:r w:rsidRPr="00673C89">
        <w:rPr>
          <w:sz w:val="22"/>
          <w:szCs w:val="22"/>
        </w:rPr>
        <w:t>as part of the Loudoun County’s 800 MHz radio trunk system with call signs WPQZ390, WPRS263, WQCT758 and WQCT759</w:t>
      </w:r>
      <w:r>
        <w:rPr>
          <w:sz w:val="22"/>
          <w:szCs w:val="22"/>
        </w:rPr>
        <w:t xml:space="preserve">.  </w:t>
      </w:r>
    </w:p>
  </w:footnote>
  <w:footnote w:id="6">
    <w:p w:rsidR="00A946B0" w:rsidP="00F66A8F">
      <w:pPr>
        <w:pStyle w:val="FootnoteText"/>
        <w:spacing w:after="120"/>
        <w:rPr>
          <w:sz w:val="20"/>
        </w:rPr>
      </w:pPr>
      <w:r>
        <w:rPr>
          <w:rStyle w:val="FootnoteReference"/>
        </w:rPr>
        <w:footnoteRef/>
      </w:r>
      <w:r>
        <w:rPr>
          <w:sz w:val="20"/>
        </w:rPr>
        <w:t xml:space="preserve"> 47 U.S.C. § </w:t>
      </w:r>
      <w:r w:rsidRPr="008857F8">
        <w:rPr>
          <w:snapToGrid/>
          <w:sz w:val="20"/>
        </w:rPr>
        <w:t>308(b).</w:t>
      </w:r>
    </w:p>
  </w:footnote>
  <w:footnote w:id="7">
    <w:p w:rsidR="00A946B0" w:rsidP="00F66A8F">
      <w:pPr>
        <w:pStyle w:val="FootnoteText"/>
        <w:spacing w:after="120"/>
      </w:pPr>
      <w:r>
        <w:rPr>
          <w:rStyle w:val="FootnoteReference"/>
        </w:rPr>
        <w:footnoteRef/>
      </w:r>
      <w:r>
        <w:rPr>
          <w:sz w:val="20"/>
        </w:rPr>
        <w:t xml:space="preserve"> </w:t>
      </w:r>
      <w:r w:rsidRPr="00510AC7">
        <w:rPr>
          <w:sz w:val="20"/>
        </w:rPr>
        <w:t>47 C.R § 1.89(c).</w:t>
      </w:r>
    </w:p>
  </w:footnote>
  <w:footnote w:id="8">
    <w:p w:rsidR="00A946B0"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 xml:space="preserve">(Signature)’.”  </w:t>
      </w:r>
      <w:r w:rsidR="00415455">
        <w:t xml:space="preserve">47 CFR </w:t>
      </w:r>
      <w:r w:rsidRPr="00510AC7">
        <w:t>§ 1.16.</w:t>
      </w:r>
    </w:p>
  </w:footnote>
  <w:footnote w:id="9">
    <w:p w:rsidR="00A946B0" w:rsidRPr="0072561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10">
    <w:p w:rsidR="00A946B0" w:rsidRPr="00545132">
      <w:pPr>
        <w:pStyle w:val="FootnoteText"/>
        <w:rPr>
          <w:sz w:val="20"/>
          <w:lang w:val="it-IT"/>
        </w:rPr>
      </w:pPr>
      <w:r w:rsidRPr="00C64968">
        <w:rPr>
          <w:rStyle w:val="FootnoteReference"/>
        </w:rPr>
        <w:footnoteRef/>
      </w:r>
      <w:r w:rsidRPr="00545132">
        <w:rPr>
          <w:sz w:val="20"/>
          <w:lang w:val="it-IT"/>
        </w:rPr>
        <w:t xml:space="preserve">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526" w:rsidP="00776526">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776526" w:rsidP="00776526">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776526" w:rsidP="00776526">
    <w:pPr>
      <w:tabs>
        <w:tab w:val="center" w:pos="4680"/>
        <w:tab w:val="right" w:pos="9360"/>
      </w:tabs>
      <w:spacing w:line="226" w:lineRule="auto"/>
      <w:jc w:val="both"/>
    </w:pPr>
  </w:p>
  <w:p w:rsidR="00A946B0" w:rsidRPr="00E17DBE" w:rsidP="00E17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8857F8"/>
    <w:pPr>
      <w:ind w:left="720"/>
      <w:contextualSpacing/>
    </w:pPr>
  </w:style>
  <w:style w:type="paragraph" w:styleId="Revision">
    <w:name w:val="Revision"/>
    <w:hidden/>
    <w:uiPriority w:val="99"/>
    <w:semiHidden/>
    <w:rsid w:val="000E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