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6.3.0.0 -->
  <w:body>
    <w:tbl>
      <w:tblPr>
        <w:tblW w:w="0" w:type="auto"/>
        <w:tblLook w:val="0000"/>
      </w:tblPr>
      <w:tblGrid>
        <w:gridCol w:w="8640"/>
      </w:tblGrid>
      <w:tr w:rsidTr="006D5D22">
        <w:tblPrEx>
          <w:tblW w:w="0" w:type="auto"/>
          <w:tblLook w:val="0000"/>
        </w:tblPrEx>
        <w:trPr>
          <w:trHeight w:val="2181"/>
        </w:trPr>
        <w:tc>
          <w:tcPr>
            <w:tcW w:w="8856" w:type="dxa"/>
          </w:tcPr>
          <w:p w:rsidR="00FF232D" w:rsidP="006A7D75">
            <w:pPr>
              <w:jc w:val="center"/>
              <w:rPr>
                <w:b/>
              </w:rPr>
            </w:pPr>
            <w:bookmarkStart w:id="0" w:name="_GoBack"/>
            <w:bookmarkEnd w:id="0"/>
            <w:r>
              <w:rPr>
                <w:b/>
                <w:i/>
                <w:noProof/>
                <w:sz w:val="28"/>
                <w:szCs w:val="28"/>
              </w:rPr>
              <w:drawing>
                <wp:inline distT="0" distB="0" distL="0" distR="0">
                  <wp:extent cx="5505450" cy="762000"/>
                  <wp:effectExtent l="0" t="0" r="0" b="0"/>
                  <wp:docPr id="1" name="Picture 1" descr="FCC - News from the Federal Communications Commissi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FCC - News from the Federal Communications Commissio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xmlns:r="http://schemas.openxmlformats.org/officeDocument/2006/relationships" r:embed="rId4">
                            <a:extLst>
                              <a:ext xmlns:a="http://schemas.openxmlformats.org/drawingml/2006/main"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05450" cy="76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26518" w:rsidRPr="004A729A" w:rsidP="00B57131">
            <w:pPr>
              <w:rPr>
                <w:b/>
                <w:bCs/>
                <w:sz w:val="12"/>
                <w:szCs w:val="12"/>
              </w:rPr>
            </w:pPr>
          </w:p>
          <w:p w:rsidR="007A44F8" w:rsidRPr="008A3940" w:rsidP="00BB4E29">
            <w:pPr>
              <w:rPr>
                <w:b/>
                <w:bCs/>
                <w:sz w:val="22"/>
                <w:szCs w:val="22"/>
              </w:rPr>
            </w:pPr>
            <w:r w:rsidRPr="008A3940">
              <w:rPr>
                <w:b/>
                <w:bCs/>
                <w:sz w:val="22"/>
                <w:szCs w:val="22"/>
              </w:rPr>
              <w:t xml:space="preserve">Media Contact: </w:t>
            </w:r>
          </w:p>
          <w:p w:rsidR="007A44F8" w:rsidRPr="008A3940" w:rsidP="00BB4E29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Neil</w:t>
            </w:r>
            <w:r w:rsidRPr="008A3940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Grace</w:t>
            </w:r>
            <w:r w:rsidRPr="008A3940">
              <w:rPr>
                <w:bCs/>
                <w:sz w:val="22"/>
                <w:szCs w:val="22"/>
              </w:rPr>
              <w:t xml:space="preserve">, </w:t>
            </w:r>
            <w:r>
              <w:rPr>
                <w:bCs/>
                <w:sz w:val="22"/>
                <w:szCs w:val="22"/>
              </w:rPr>
              <w:t>(</w:t>
            </w:r>
            <w:r w:rsidRPr="008A3940">
              <w:rPr>
                <w:bCs/>
                <w:sz w:val="22"/>
                <w:szCs w:val="22"/>
              </w:rPr>
              <w:t>202</w:t>
            </w:r>
            <w:r>
              <w:rPr>
                <w:bCs/>
                <w:sz w:val="22"/>
                <w:szCs w:val="22"/>
              </w:rPr>
              <w:t>) 418-0506</w:t>
            </w:r>
          </w:p>
          <w:p w:rsidR="00FF232D" w:rsidRPr="008A3940" w:rsidP="00BB4E29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neil</w:t>
            </w:r>
            <w:r w:rsidRPr="008A3940">
              <w:rPr>
                <w:bCs/>
                <w:sz w:val="22"/>
                <w:szCs w:val="22"/>
              </w:rPr>
              <w:t>.</w:t>
            </w:r>
            <w:r>
              <w:rPr>
                <w:bCs/>
                <w:sz w:val="22"/>
                <w:szCs w:val="22"/>
              </w:rPr>
              <w:t>grace</w:t>
            </w:r>
            <w:r w:rsidRPr="008A3940">
              <w:rPr>
                <w:bCs/>
                <w:sz w:val="22"/>
                <w:szCs w:val="22"/>
              </w:rPr>
              <w:t>@fcc.gov</w:t>
            </w:r>
          </w:p>
          <w:p w:rsidR="007A44F8" w:rsidRPr="008A3940" w:rsidP="00BB4E29">
            <w:pPr>
              <w:rPr>
                <w:bCs/>
                <w:sz w:val="22"/>
                <w:szCs w:val="22"/>
              </w:rPr>
            </w:pPr>
          </w:p>
          <w:p w:rsidR="007A44F8" w:rsidRPr="008A3940" w:rsidP="00BB4E29">
            <w:pPr>
              <w:rPr>
                <w:b/>
                <w:sz w:val="22"/>
                <w:szCs w:val="22"/>
              </w:rPr>
            </w:pPr>
            <w:r w:rsidRPr="008A3940">
              <w:rPr>
                <w:b/>
                <w:sz w:val="22"/>
                <w:szCs w:val="22"/>
              </w:rPr>
              <w:t>For Immediate Release</w:t>
            </w:r>
          </w:p>
          <w:p w:rsidR="007A44F8" w:rsidRPr="004A729A" w:rsidP="00BB4E29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6B0629" w:rsidRPr="00456A52" w:rsidP="006B0629">
            <w:pPr>
              <w:pStyle w:val="Header"/>
              <w:tabs>
                <w:tab w:val="clear" w:pos="4320"/>
                <w:tab w:val="clear" w:pos="8640"/>
                <w:tab w:val="right" w:pos="9346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56A52">
              <w:rPr>
                <w:rFonts w:ascii="Times New Roman" w:hAnsi="Times New Roman"/>
                <w:b/>
                <w:sz w:val="26"/>
                <w:szCs w:val="26"/>
              </w:rPr>
              <w:t xml:space="preserve">FCC </w:t>
            </w:r>
            <w:r w:rsidR="007E1B1D">
              <w:rPr>
                <w:rFonts w:ascii="Times New Roman" w:hAnsi="Times New Roman"/>
                <w:b/>
                <w:sz w:val="26"/>
                <w:szCs w:val="26"/>
              </w:rPr>
              <w:t>PROPOSES MORE SPECTRUM FOR UNLICENSED USE</w:t>
            </w:r>
          </w:p>
          <w:p w:rsidR="006B0629" w:rsidP="006B0629">
            <w:pPr>
              <w:pStyle w:val="Header"/>
              <w:tabs>
                <w:tab w:val="clear" w:pos="4320"/>
                <w:tab w:val="clear" w:pos="8640"/>
                <w:tab w:val="right" w:pos="9346"/>
              </w:tabs>
              <w:jc w:val="center"/>
              <w:rPr>
                <w:rFonts w:ascii="Times New Roman" w:hAnsi="Times New Roman"/>
                <w:b/>
              </w:rPr>
            </w:pPr>
          </w:p>
          <w:p w:rsidR="007E1B1D" w:rsidP="006B0629">
            <w:pPr>
              <w:pStyle w:val="Header"/>
              <w:tabs>
                <w:tab w:val="clear" w:pos="4320"/>
                <w:tab w:val="clear" w:pos="8640"/>
                <w:tab w:val="right" w:pos="9346"/>
              </w:tabs>
              <w:rPr>
                <w:rFonts w:ascii="Times New Roman" w:hAnsi="Times New Roman"/>
                <w:snapToGrid w:val="0"/>
                <w:kern w:val="28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WASHINGTON, </w:t>
            </w:r>
            <w:r>
              <w:rPr>
                <w:rFonts w:ascii="Times New Roman" w:hAnsi="Times New Roman"/>
                <w:sz w:val="22"/>
                <w:szCs w:val="22"/>
              </w:rPr>
              <w:t>October 23</w:t>
            </w:r>
            <w:r>
              <w:rPr>
                <w:rFonts w:ascii="Times New Roman" w:hAnsi="Times New Roman"/>
                <w:sz w:val="22"/>
                <w:szCs w:val="22"/>
              </w:rPr>
              <w:t>, 2018—</w:t>
            </w:r>
            <w:r w:rsidRPr="00456A52">
              <w:rPr>
                <w:rFonts w:ascii="Times New Roman" w:hAnsi="Times New Roman"/>
                <w:sz w:val="22"/>
                <w:szCs w:val="22"/>
              </w:rPr>
              <w:t xml:space="preserve">The Federal Communications Commission today </w:t>
            </w:r>
            <w:r w:rsidR="00714609">
              <w:rPr>
                <w:rFonts w:ascii="Times New Roman" w:hAnsi="Times New Roman"/>
                <w:sz w:val="22"/>
                <w:szCs w:val="22"/>
              </w:rPr>
              <w:t xml:space="preserve">proposed to make up to 1200 megahertz of spectrum available for use by unlicensed devices in the 6 GHz band (5.925-7.125 GHz).  </w:t>
            </w:r>
            <w:r w:rsidRPr="00714609" w:rsidR="00714609">
              <w:rPr>
                <w:rFonts w:ascii="Times New Roman" w:hAnsi="Times New Roman"/>
                <w:snapToGrid w:val="0"/>
                <w:kern w:val="28"/>
                <w:sz w:val="22"/>
              </w:rPr>
              <w:t>Unlicensed devices that employ Wi-Fi and other unlicensed standards have become indispensable for providing low-cost wireless connectivity in countless products used by American consumers</w:t>
            </w:r>
            <w:r w:rsidR="00714609">
              <w:rPr>
                <w:rFonts w:ascii="Times New Roman" w:hAnsi="Times New Roman"/>
                <w:snapToGrid w:val="0"/>
                <w:kern w:val="28"/>
                <w:sz w:val="22"/>
              </w:rPr>
              <w:t>.</w:t>
            </w:r>
            <w:r w:rsidR="004205BB">
              <w:rPr>
                <w:rFonts w:ascii="Times New Roman" w:hAnsi="Times New Roman"/>
                <w:snapToGrid w:val="0"/>
                <w:kern w:val="28"/>
                <w:sz w:val="22"/>
              </w:rPr>
              <w:t xml:space="preserve">   </w:t>
            </w:r>
          </w:p>
          <w:p w:rsidR="004205BB" w:rsidP="006B0629">
            <w:pPr>
              <w:pStyle w:val="Header"/>
              <w:tabs>
                <w:tab w:val="clear" w:pos="4320"/>
                <w:tab w:val="clear" w:pos="8640"/>
                <w:tab w:val="right" w:pos="9346"/>
              </w:tabs>
              <w:rPr>
                <w:rFonts w:ascii="Times New Roman" w:hAnsi="Times New Roman"/>
                <w:snapToGrid w:val="0"/>
                <w:kern w:val="28"/>
                <w:sz w:val="22"/>
              </w:rPr>
            </w:pPr>
          </w:p>
          <w:p w:rsidR="0070798B" w:rsidP="006B0629">
            <w:pPr>
              <w:pStyle w:val="Header"/>
              <w:tabs>
                <w:tab w:val="clear" w:pos="4320"/>
                <w:tab w:val="clear" w:pos="8640"/>
                <w:tab w:val="right" w:pos="9346"/>
              </w:tabs>
              <w:rPr>
                <w:rFonts w:ascii="Times New Roman" w:hAnsi="Times New Roman"/>
                <w:snapToGrid w:val="0"/>
                <w:kern w:val="28"/>
                <w:sz w:val="22"/>
              </w:rPr>
            </w:pPr>
            <w:r>
              <w:rPr>
                <w:rFonts w:ascii="Times New Roman" w:hAnsi="Times New Roman"/>
                <w:snapToGrid w:val="0"/>
                <w:kern w:val="28"/>
                <w:sz w:val="22"/>
              </w:rPr>
              <w:t xml:space="preserve">The </w:t>
            </w:r>
            <w:r w:rsidR="00C206E2">
              <w:rPr>
                <w:rFonts w:ascii="Times New Roman" w:hAnsi="Times New Roman"/>
                <w:snapToGrid w:val="0"/>
                <w:kern w:val="28"/>
                <w:sz w:val="22"/>
              </w:rPr>
              <w:t xml:space="preserve">proposed </w:t>
            </w:r>
            <w:r>
              <w:rPr>
                <w:rFonts w:ascii="Times New Roman" w:hAnsi="Times New Roman"/>
                <w:snapToGrid w:val="0"/>
                <w:kern w:val="28"/>
                <w:sz w:val="22"/>
              </w:rPr>
              <w:t>rules are designed to allow unlicensed devices to operate</w:t>
            </w:r>
            <w:r w:rsidR="00C16CFC">
              <w:rPr>
                <w:rFonts w:ascii="Times New Roman" w:hAnsi="Times New Roman"/>
                <w:snapToGrid w:val="0"/>
                <w:kern w:val="28"/>
                <w:sz w:val="22"/>
              </w:rPr>
              <w:t xml:space="preserve"> in the 6 GHz band</w:t>
            </w:r>
            <w:r>
              <w:rPr>
                <w:rFonts w:ascii="Times New Roman" w:hAnsi="Times New Roman"/>
                <w:snapToGrid w:val="0"/>
                <w:kern w:val="28"/>
                <w:sz w:val="22"/>
              </w:rPr>
              <w:t xml:space="preserve"> without interfering with the operation of the licensed services that </w:t>
            </w:r>
            <w:r w:rsidR="00A16A1C">
              <w:rPr>
                <w:rFonts w:ascii="Times New Roman" w:hAnsi="Times New Roman"/>
                <w:snapToGrid w:val="0"/>
                <w:kern w:val="28"/>
                <w:sz w:val="22"/>
              </w:rPr>
              <w:t xml:space="preserve">will continue to </w:t>
            </w:r>
            <w:r>
              <w:rPr>
                <w:rFonts w:ascii="Times New Roman" w:hAnsi="Times New Roman"/>
                <w:snapToGrid w:val="0"/>
                <w:kern w:val="28"/>
                <w:sz w:val="22"/>
              </w:rPr>
              <w:t>use th</w:t>
            </w:r>
            <w:r w:rsidR="00C16CFC">
              <w:rPr>
                <w:rFonts w:ascii="Times New Roman" w:hAnsi="Times New Roman"/>
                <w:snapToGrid w:val="0"/>
                <w:kern w:val="28"/>
                <w:sz w:val="22"/>
              </w:rPr>
              <w:t>is spectrum</w:t>
            </w:r>
            <w:r>
              <w:rPr>
                <w:rFonts w:ascii="Times New Roman" w:hAnsi="Times New Roman"/>
                <w:snapToGrid w:val="0"/>
                <w:kern w:val="28"/>
                <w:sz w:val="22"/>
              </w:rPr>
              <w:t xml:space="preserve">.  In those portions of the 6 GHz band that are heavily used by point-to-point microwave links, the </w:t>
            </w:r>
            <w:r w:rsidR="00ED4B76">
              <w:rPr>
                <w:rFonts w:ascii="Times New Roman" w:hAnsi="Times New Roman"/>
                <w:snapToGrid w:val="0"/>
                <w:kern w:val="28"/>
                <w:sz w:val="22"/>
              </w:rPr>
              <w:t xml:space="preserve">Commission proposes to allow </w:t>
            </w:r>
            <w:r>
              <w:rPr>
                <w:rFonts w:ascii="Times New Roman" w:hAnsi="Times New Roman"/>
                <w:snapToGrid w:val="0"/>
                <w:kern w:val="28"/>
                <w:sz w:val="22"/>
              </w:rPr>
              <w:t xml:space="preserve">unlicensed devices </w:t>
            </w:r>
            <w:r w:rsidR="00ED4B76">
              <w:rPr>
                <w:rFonts w:ascii="Times New Roman" w:hAnsi="Times New Roman"/>
                <w:snapToGrid w:val="0"/>
                <w:kern w:val="28"/>
                <w:sz w:val="22"/>
              </w:rPr>
              <w:t xml:space="preserve">to </w:t>
            </w:r>
            <w:r>
              <w:rPr>
                <w:rFonts w:ascii="Times New Roman" w:hAnsi="Times New Roman"/>
                <w:snapToGrid w:val="0"/>
                <w:kern w:val="28"/>
                <w:sz w:val="22"/>
              </w:rPr>
              <w:t>operate where permitted by an automated frequency coordination system</w:t>
            </w:r>
            <w:r w:rsidR="00ED4B76">
              <w:rPr>
                <w:rFonts w:ascii="Times New Roman" w:hAnsi="Times New Roman"/>
                <w:snapToGrid w:val="0"/>
                <w:kern w:val="28"/>
                <w:sz w:val="22"/>
              </w:rPr>
              <w:t xml:space="preserve"> and invites comment as to whether this is necessary for devices operated only indoors</w:t>
            </w:r>
            <w:r>
              <w:rPr>
                <w:rFonts w:ascii="Times New Roman" w:hAnsi="Times New Roman"/>
                <w:snapToGrid w:val="0"/>
                <w:kern w:val="28"/>
                <w:sz w:val="22"/>
              </w:rPr>
              <w:t>.  In the other portions of the band where licensed mobile services</w:t>
            </w:r>
            <w:r w:rsidR="00F94AD8">
              <w:rPr>
                <w:rFonts w:ascii="Times New Roman" w:hAnsi="Times New Roman"/>
                <w:snapToGrid w:val="0"/>
                <w:kern w:val="28"/>
                <w:sz w:val="22"/>
              </w:rPr>
              <w:t>,</w:t>
            </w:r>
            <w:r w:rsidR="00F94AD8">
              <w:t xml:space="preserve"> </w:t>
            </w:r>
            <w:r w:rsidRPr="00F94AD8" w:rsidR="00F94AD8">
              <w:rPr>
                <w:rFonts w:ascii="Times New Roman" w:hAnsi="Times New Roman"/>
                <w:snapToGrid w:val="0"/>
                <w:kern w:val="28"/>
                <w:sz w:val="22"/>
              </w:rPr>
              <w:t>such as the Broadcast Auxiliary Service and Cable Television Relay Servic</w:t>
            </w:r>
            <w:r w:rsidR="00F94AD8">
              <w:rPr>
                <w:rFonts w:ascii="Times New Roman" w:hAnsi="Times New Roman"/>
                <w:snapToGrid w:val="0"/>
                <w:kern w:val="28"/>
                <w:sz w:val="22"/>
              </w:rPr>
              <w:t>e</w:t>
            </w:r>
            <w:r w:rsidR="00310C77">
              <w:rPr>
                <w:rFonts w:ascii="Times New Roman" w:hAnsi="Times New Roman"/>
                <w:snapToGrid w:val="0"/>
                <w:kern w:val="28"/>
                <w:sz w:val="22"/>
              </w:rPr>
              <w:t>,</w:t>
            </w:r>
            <w:r w:rsidR="00F94AD8">
              <w:rPr>
                <w:rFonts w:ascii="Times New Roman" w:hAnsi="Times New Roman"/>
                <w:snapToGrid w:val="0"/>
                <w:kern w:val="28"/>
                <w:sz w:val="22"/>
              </w:rPr>
              <w:t xml:space="preserve"> </w:t>
            </w:r>
            <w:r>
              <w:rPr>
                <w:rFonts w:ascii="Times New Roman" w:hAnsi="Times New Roman"/>
                <w:snapToGrid w:val="0"/>
                <w:kern w:val="28"/>
                <w:sz w:val="22"/>
              </w:rPr>
              <w:t xml:space="preserve">operate, the unlicensed devices would be restricted to indoor operations at lower power.  </w:t>
            </w:r>
          </w:p>
          <w:p w:rsidR="0070798B" w:rsidP="006B0629">
            <w:pPr>
              <w:pStyle w:val="Header"/>
              <w:tabs>
                <w:tab w:val="clear" w:pos="4320"/>
                <w:tab w:val="clear" w:pos="8640"/>
                <w:tab w:val="right" w:pos="9346"/>
              </w:tabs>
              <w:rPr>
                <w:rFonts w:ascii="Times New Roman" w:hAnsi="Times New Roman"/>
                <w:snapToGrid w:val="0"/>
                <w:kern w:val="28"/>
                <w:sz w:val="22"/>
              </w:rPr>
            </w:pPr>
          </w:p>
          <w:p w:rsidR="00BD19E8" w:rsidP="00F560D0">
            <w:pPr>
              <w:pStyle w:val="Header"/>
              <w:tabs>
                <w:tab w:val="clear" w:pos="4320"/>
                <w:tab w:val="clear" w:pos="8640"/>
                <w:tab w:val="right" w:pos="9346"/>
              </w:tabs>
              <w:rPr>
                <w:rFonts w:ascii="Times New Roman" w:hAnsi="Times New Roman"/>
                <w:snapToGrid w:val="0"/>
                <w:kern w:val="28"/>
                <w:sz w:val="22"/>
              </w:rPr>
            </w:pPr>
            <w:r>
              <w:rPr>
                <w:rFonts w:ascii="Times New Roman" w:hAnsi="Times New Roman"/>
                <w:snapToGrid w:val="0"/>
                <w:kern w:val="28"/>
                <w:sz w:val="22"/>
              </w:rPr>
              <w:t xml:space="preserve">These proposed rules will allow </w:t>
            </w:r>
            <w:r w:rsidR="003D1C05">
              <w:rPr>
                <w:rFonts w:ascii="Times New Roman" w:hAnsi="Times New Roman"/>
                <w:snapToGrid w:val="0"/>
                <w:kern w:val="28"/>
                <w:sz w:val="22"/>
              </w:rPr>
              <w:t xml:space="preserve">a </w:t>
            </w:r>
            <w:r>
              <w:rPr>
                <w:rFonts w:ascii="Times New Roman" w:hAnsi="Times New Roman"/>
                <w:snapToGrid w:val="0"/>
                <w:kern w:val="28"/>
                <w:sz w:val="22"/>
              </w:rPr>
              <w:t xml:space="preserve">valuable spectrum resource to be more intensively used to benefit consumers while allowing the existing licensed uses of the 6 GHz band to continue uninterrupted.    </w:t>
            </w:r>
          </w:p>
          <w:p w:rsidR="007D16A2" w:rsidP="00F560D0">
            <w:pPr>
              <w:pStyle w:val="Header"/>
              <w:tabs>
                <w:tab w:val="clear" w:pos="4320"/>
                <w:tab w:val="clear" w:pos="8640"/>
                <w:tab w:val="right" w:pos="9346"/>
              </w:tabs>
              <w:rPr>
                <w:rFonts w:ascii="Times New Roman" w:hAnsi="Times New Roman"/>
                <w:snapToGrid w:val="0"/>
                <w:kern w:val="28"/>
                <w:sz w:val="22"/>
              </w:rPr>
            </w:pPr>
          </w:p>
          <w:p w:rsidR="007D16A2" w:rsidRPr="007D16A2" w:rsidP="007D16A2">
            <w:pPr>
              <w:pStyle w:val="Header"/>
              <w:tabs>
                <w:tab w:val="right" w:pos="9346"/>
              </w:tabs>
              <w:rPr>
                <w:rFonts w:ascii="Times New Roman" w:hAnsi="Times New Roman"/>
                <w:snapToGrid w:val="0"/>
                <w:kern w:val="28"/>
                <w:sz w:val="22"/>
              </w:rPr>
            </w:pPr>
            <w:r w:rsidRPr="007D16A2">
              <w:rPr>
                <w:rFonts w:ascii="Times New Roman" w:hAnsi="Times New Roman"/>
                <w:snapToGrid w:val="0"/>
                <w:kern w:val="28"/>
                <w:sz w:val="22"/>
              </w:rPr>
              <w:t>Action by the Commission October 23, 2018 by Notice of Proposed Rulemaking (FCC 18-147).  Chairman Pai, Commissioners O’Rielly, Carr, and Rosenworcel approving and issuing separate statements.</w:t>
            </w:r>
          </w:p>
          <w:p w:rsidR="007D16A2" w:rsidRPr="007D16A2" w:rsidP="007D16A2">
            <w:pPr>
              <w:pStyle w:val="Header"/>
              <w:tabs>
                <w:tab w:val="right" w:pos="9346"/>
              </w:tabs>
              <w:rPr>
                <w:rFonts w:ascii="Times New Roman" w:hAnsi="Times New Roman"/>
                <w:snapToGrid w:val="0"/>
                <w:kern w:val="28"/>
                <w:sz w:val="22"/>
              </w:rPr>
            </w:pPr>
          </w:p>
          <w:p w:rsidR="007D16A2" w:rsidP="007D16A2">
            <w:pPr>
              <w:pStyle w:val="Header"/>
              <w:tabs>
                <w:tab w:val="clear" w:pos="4320"/>
                <w:tab w:val="clear" w:pos="8640"/>
                <w:tab w:val="right" w:pos="9346"/>
              </w:tabs>
              <w:rPr>
                <w:rFonts w:ascii="Times New Roman" w:hAnsi="Times New Roman"/>
                <w:snapToGrid w:val="0"/>
                <w:kern w:val="28"/>
                <w:sz w:val="22"/>
              </w:rPr>
            </w:pPr>
            <w:r w:rsidRPr="007D16A2">
              <w:rPr>
                <w:rFonts w:ascii="Times New Roman" w:hAnsi="Times New Roman"/>
                <w:snapToGrid w:val="0"/>
                <w:kern w:val="28"/>
                <w:sz w:val="22"/>
              </w:rPr>
              <w:t>ET Docket No. 18-295; GN Docket No. 17-183</w:t>
            </w:r>
          </w:p>
          <w:p w:rsidR="00F560D0" w:rsidRPr="00F560D0" w:rsidP="00F560D0">
            <w:pPr>
              <w:pStyle w:val="Header"/>
              <w:tabs>
                <w:tab w:val="clear" w:pos="4320"/>
                <w:tab w:val="clear" w:pos="8640"/>
                <w:tab w:val="right" w:pos="9346"/>
              </w:tabs>
              <w:rPr>
                <w:rStyle w:val="Hyperlink"/>
                <w:rFonts w:ascii="Times New Roman" w:hAnsi="Times New Roman"/>
                <w:color w:val="auto"/>
                <w:sz w:val="22"/>
                <w:szCs w:val="22"/>
                <w:u w:val="none"/>
              </w:rPr>
            </w:pPr>
          </w:p>
          <w:p w:rsidR="004F0F1F" w:rsidRPr="004A729A" w:rsidP="00850E26">
            <w:pPr>
              <w:ind w:right="72"/>
              <w:jc w:val="center"/>
              <w:rPr>
                <w:sz w:val="22"/>
                <w:szCs w:val="22"/>
              </w:rPr>
            </w:pPr>
            <w:r w:rsidRPr="00A225A9">
              <w:rPr>
                <w:sz w:val="22"/>
                <w:szCs w:val="22"/>
              </w:rPr>
              <w:t>###</w:t>
            </w:r>
          </w:p>
          <w:p w:rsidR="00E644FE" w:rsidP="00850E26">
            <w:pPr>
              <w:ind w:right="72"/>
              <w:jc w:val="center"/>
              <w:rPr>
                <w:b/>
                <w:bCs/>
                <w:sz w:val="18"/>
                <w:szCs w:val="18"/>
              </w:rPr>
            </w:pPr>
            <w:r w:rsidRPr="004A729A">
              <w:rPr>
                <w:b/>
                <w:bCs/>
                <w:sz w:val="22"/>
                <w:szCs w:val="22"/>
              </w:rPr>
              <w:br/>
            </w:r>
            <w:r w:rsidRPr="006B0A70">
              <w:rPr>
                <w:b/>
                <w:bCs/>
                <w:sz w:val="18"/>
                <w:szCs w:val="18"/>
              </w:rPr>
              <w:t>Off</w:t>
            </w:r>
            <w:r>
              <w:rPr>
                <w:b/>
                <w:bCs/>
                <w:sz w:val="18"/>
                <w:szCs w:val="18"/>
              </w:rPr>
              <w:t>ice of Media Relations: (202) 418-</w:t>
            </w:r>
            <w:r w:rsidRPr="006B0A70">
              <w:rPr>
                <w:b/>
                <w:bCs/>
                <w:sz w:val="18"/>
                <w:szCs w:val="18"/>
              </w:rPr>
              <w:t>0500</w:t>
            </w:r>
          </w:p>
          <w:p w:rsidR="00850E26" w:rsidRPr="006B0A70" w:rsidP="00850E26">
            <w:pPr>
              <w:ind w:right="72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ASL Videophone: (844) </w:t>
            </w:r>
            <w:r w:rsidRPr="00850E26">
              <w:rPr>
                <w:b/>
                <w:bCs/>
                <w:sz w:val="18"/>
                <w:szCs w:val="18"/>
              </w:rPr>
              <w:t>432-2275</w:t>
            </w:r>
          </w:p>
          <w:p w:rsidR="00E644FE" w:rsidRPr="006B0A70" w:rsidP="00850E26">
            <w:pPr>
              <w:ind w:right="72"/>
              <w:jc w:val="center"/>
              <w:rPr>
                <w:b/>
                <w:bCs/>
                <w:sz w:val="18"/>
                <w:szCs w:val="18"/>
              </w:rPr>
            </w:pPr>
            <w:r w:rsidRPr="006B0A70">
              <w:rPr>
                <w:b/>
                <w:bCs/>
                <w:sz w:val="18"/>
                <w:szCs w:val="18"/>
              </w:rPr>
              <w:t xml:space="preserve">TTY: </w:t>
            </w:r>
            <w:r>
              <w:rPr>
                <w:b/>
                <w:bCs/>
                <w:sz w:val="18"/>
                <w:szCs w:val="18"/>
              </w:rPr>
              <w:t xml:space="preserve">(888) </w:t>
            </w:r>
            <w:r w:rsidRPr="006E4A76">
              <w:rPr>
                <w:b/>
                <w:bCs/>
                <w:sz w:val="18"/>
                <w:szCs w:val="18"/>
              </w:rPr>
              <w:t>835-5322</w:t>
            </w:r>
          </w:p>
          <w:p w:rsidR="00CC5E08" w:rsidRPr="006B0A70" w:rsidP="00850E26">
            <w:pPr>
              <w:ind w:right="72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Twitter: @FCC</w:t>
            </w:r>
          </w:p>
          <w:p w:rsidR="00CC5E08" w:rsidRPr="00285C36" w:rsidP="00850E26">
            <w:pPr>
              <w:ind w:right="72"/>
              <w:jc w:val="center"/>
              <w:rPr>
                <w:rStyle w:val="Hyperlink"/>
                <w:b/>
                <w:bCs/>
                <w:color w:val="auto"/>
                <w:sz w:val="18"/>
                <w:szCs w:val="18"/>
              </w:rPr>
            </w:pPr>
            <w:r w:rsidRPr="00285C36">
              <w:rPr>
                <w:b/>
                <w:sz w:val="18"/>
                <w:szCs w:val="18"/>
              </w:rPr>
              <w:t>www.fcc.gov/media-relations</w:t>
            </w:r>
            <w:r w:rsidRPr="00285C36">
              <w:rPr>
                <w:b/>
                <w:bCs/>
                <w:sz w:val="18"/>
                <w:szCs w:val="18"/>
              </w:rPr>
              <w:t xml:space="preserve">  </w:t>
            </w:r>
          </w:p>
          <w:p w:rsidR="0069420F" w:rsidRPr="00EE0E90" w:rsidP="00850E26">
            <w:pPr>
              <w:ind w:right="72"/>
              <w:jc w:val="center"/>
              <w:rPr>
                <w:b/>
                <w:bCs/>
                <w:sz w:val="18"/>
                <w:szCs w:val="18"/>
              </w:rPr>
            </w:pPr>
          </w:p>
          <w:p w:rsidR="00EE0E90" w:rsidRPr="0069420F" w:rsidP="00850E26">
            <w:pPr>
              <w:ind w:right="72"/>
              <w:jc w:val="center"/>
              <w:rPr>
                <w:bCs/>
                <w:i/>
                <w:sz w:val="18"/>
                <w:szCs w:val="18"/>
              </w:rPr>
            </w:pPr>
            <w:r w:rsidRPr="00986C92">
              <w:rPr>
                <w:bCs/>
                <w:i/>
                <w:sz w:val="18"/>
                <w:szCs w:val="18"/>
              </w:rPr>
              <w:t>This is an unofficial announcement of Commission action.  Release of the full text of a Commission order constitutes official action.  See MCI v. FCC</w:t>
            </w:r>
            <w:r>
              <w:rPr>
                <w:bCs/>
                <w:i/>
                <w:sz w:val="18"/>
                <w:szCs w:val="18"/>
              </w:rPr>
              <w:t>, 515 F.</w:t>
            </w:r>
            <w:r w:rsidRPr="00986C92">
              <w:rPr>
                <w:bCs/>
                <w:i/>
                <w:sz w:val="18"/>
                <w:szCs w:val="18"/>
              </w:rPr>
              <w:t>2d 385 (D.C. Cir</w:t>
            </w:r>
            <w:r>
              <w:rPr>
                <w:bCs/>
                <w:i/>
                <w:sz w:val="18"/>
                <w:szCs w:val="18"/>
              </w:rPr>
              <w:t>.</w:t>
            </w:r>
            <w:r w:rsidRPr="00986C92">
              <w:rPr>
                <w:bCs/>
                <w:i/>
                <w:sz w:val="18"/>
                <w:szCs w:val="18"/>
              </w:rPr>
              <w:t xml:space="preserve"> 1974).</w:t>
            </w:r>
          </w:p>
        </w:tc>
      </w:tr>
    </w:tbl>
    <w:p w:rsidR="00D24C3D" w:rsidRPr="007528A5">
      <w:pPr>
        <w:rPr>
          <w:b/>
          <w:bCs/>
          <w:sz w:val="2"/>
          <w:szCs w:val="2"/>
        </w:rPr>
      </w:pPr>
    </w:p>
    <w:sectPr w:rsidSect="004A729A">
      <w:pgSz w:w="12240" w:h="15840"/>
      <w:pgMar w:top="63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36CA2525"/>
    <w:multiLevelType w:val="hybridMultilevel"/>
    <w:tmpl w:val="09569F20"/>
    <w:lvl w:ilvl="0">
      <w:start w:val="1"/>
      <w:numFmt w:val="bullet"/>
      <w:lvlText w:val=""/>
      <w:lvlJc w:val="left"/>
      <w:pPr>
        <w:tabs>
          <w:tab w:val="num" w:pos="1152"/>
        </w:tabs>
        <w:ind w:left="1152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F0F1F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4F0F1F"/>
    <w:rPr>
      <w:color w:val="0000FF"/>
      <w:u w:val="single"/>
    </w:rPr>
  </w:style>
  <w:style w:type="character" w:styleId="FollowedHyperlink">
    <w:name w:val="FollowedHyperlink"/>
    <w:rsid w:val="004F0F1F"/>
    <w:rPr>
      <w:color w:val="800080"/>
      <w:u w:val="single"/>
    </w:rPr>
  </w:style>
  <w:style w:type="character" w:customStyle="1" w:styleId="articlehead1">
    <w:name w:val="articlehead1"/>
    <w:rsid w:val="0002500C"/>
    <w:rPr>
      <w:b/>
      <w:bCs/>
      <w:color w:val="336699"/>
      <w:sz w:val="24"/>
      <w:szCs w:val="24"/>
    </w:rPr>
  </w:style>
  <w:style w:type="character" w:customStyle="1" w:styleId="byline1">
    <w:name w:val="byline1"/>
    <w:rsid w:val="0002500C"/>
    <w:rPr>
      <w:rFonts w:ascii="Verdana" w:hAnsi="Verdana" w:hint="default"/>
      <w:color w:val="999999"/>
      <w:sz w:val="15"/>
      <w:szCs w:val="15"/>
    </w:rPr>
  </w:style>
  <w:style w:type="paragraph" w:styleId="NormalWeb">
    <w:name w:val="Normal (Web)"/>
    <w:basedOn w:val="Normal"/>
    <w:rsid w:val="00AA5C35"/>
  </w:style>
  <w:style w:type="paragraph" w:styleId="Caption">
    <w:name w:val="caption"/>
    <w:basedOn w:val="Normal"/>
    <w:next w:val="Normal"/>
    <w:unhideWhenUsed/>
    <w:qFormat/>
    <w:rsid w:val="00575A00"/>
    <w:rPr>
      <w:b/>
      <w:bCs/>
      <w:sz w:val="20"/>
      <w:szCs w:val="2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85C36"/>
    <w:rPr>
      <w:color w:val="808080"/>
      <w:shd w:val="clear" w:color="auto" w:fill="E6E6E6"/>
    </w:rPr>
  </w:style>
  <w:style w:type="paragraph" w:styleId="Header">
    <w:name w:val="header"/>
    <w:basedOn w:val="Normal"/>
    <w:link w:val="HeaderChar"/>
    <w:semiHidden/>
    <w:rsid w:val="006B0629"/>
    <w:pPr>
      <w:tabs>
        <w:tab w:val="center" w:pos="4320"/>
        <w:tab w:val="right" w:pos="8640"/>
      </w:tabs>
    </w:pPr>
    <w:rPr>
      <w:rFonts w:ascii="Arial" w:hAnsi="Arial"/>
      <w:szCs w:val="20"/>
    </w:rPr>
  </w:style>
  <w:style w:type="character" w:customStyle="1" w:styleId="HeaderChar">
    <w:name w:val="Header Char"/>
    <w:basedOn w:val="DefaultParagraphFont"/>
    <w:link w:val="Header"/>
    <w:semiHidden/>
    <w:rsid w:val="006B0629"/>
    <w:rPr>
      <w:rFonts w:ascii="Arial" w:hAnsi="Arial"/>
      <w:sz w:val="24"/>
    </w:rPr>
  </w:style>
  <w:style w:type="paragraph" w:styleId="BalloonText">
    <w:name w:val="Balloon Text"/>
    <w:basedOn w:val="Normal"/>
    <w:link w:val="BalloonTextChar"/>
    <w:semiHidden/>
    <w:unhideWhenUsed/>
    <w:rsid w:val="001C335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1C335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