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51DA8" w:rsidRPr="004554A6" w:rsidP="000F37F5">
      <w:pPr>
        <w:jc w:val="center"/>
        <w:rPr>
          <w:rFonts w:ascii="Times New Roman" w:hAnsi="Times New Roman" w:cs="Times New Roman"/>
          <w:b/>
          <w:sz w:val="22"/>
          <w:szCs w:val="22"/>
        </w:rPr>
      </w:pPr>
      <w:bookmarkStart w:id="0" w:name="_GoBack"/>
      <w:bookmarkEnd w:id="0"/>
      <w:r w:rsidRPr="004554A6">
        <w:rPr>
          <w:rFonts w:ascii="Times New Roman" w:hAnsi="Times New Roman" w:cs="Times New Roman"/>
          <w:b/>
          <w:sz w:val="22"/>
          <w:szCs w:val="22"/>
        </w:rPr>
        <w:t>STATEMENT OF</w:t>
      </w:r>
      <w:r w:rsidRPr="004554A6">
        <w:rPr>
          <w:rFonts w:ascii="Times New Roman" w:hAnsi="Times New Roman" w:cs="Times New Roman"/>
          <w:b/>
          <w:sz w:val="22"/>
          <w:szCs w:val="22"/>
        </w:rPr>
        <w:br/>
        <w:t>COMMISSIONER JESSICA ROSENWORCEL,</w:t>
      </w:r>
    </w:p>
    <w:p w:rsidR="00E105C4" w:rsidRPr="004554A6" w:rsidP="000F37F5">
      <w:pPr>
        <w:jc w:val="center"/>
        <w:rPr>
          <w:rFonts w:ascii="Times New Roman" w:hAnsi="Times New Roman" w:cs="Times New Roman"/>
          <w:b/>
          <w:sz w:val="22"/>
          <w:szCs w:val="22"/>
        </w:rPr>
      </w:pPr>
      <w:r w:rsidRPr="004554A6">
        <w:rPr>
          <w:rFonts w:ascii="Times New Roman" w:hAnsi="Times New Roman" w:cs="Times New Roman"/>
          <w:b/>
          <w:sz w:val="22"/>
          <w:szCs w:val="22"/>
        </w:rPr>
        <w:t>DISSENTING</w:t>
      </w:r>
    </w:p>
    <w:p w:rsidR="00E105C4" w:rsidRPr="004554A6" w:rsidP="000F37F5">
      <w:pPr>
        <w:jc w:val="center"/>
        <w:rPr>
          <w:rFonts w:ascii="Times New Roman" w:hAnsi="Times New Roman" w:cs="Times New Roman"/>
          <w:b/>
          <w:sz w:val="22"/>
          <w:szCs w:val="22"/>
        </w:rPr>
      </w:pPr>
    </w:p>
    <w:p w:rsidR="004554A6" w:rsidRPr="004554A6" w:rsidP="004554A6">
      <w:pPr>
        <w:rPr>
          <w:rFonts w:ascii="Times New Roman" w:hAnsi="Times New Roman" w:cs="Times New Roman"/>
          <w:sz w:val="22"/>
          <w:szCs w:val="22"/>
        </w:rPr>
      </w:pPr>
      <w:r w:rsidRPr="004554A6">
        <w:rPr>
          <w:rFonts w:ascii="Times New Roman" w:hAnsi="Times New Roman" w:cs="Times New Roman"/>
          <w:sz w:val="22"/>
          <w:szCs w:val="22"/>
        </w:rPr>
        <w:t>Re:</w:t>
      </w:r>
      <w:r w:rsidRPr="004554A6">
        <w:rPr>
          <w:rFonts w:ascii="Times New Roman" w:hAnsi="Times New Roman" w:cs="Times New Roman"/>
          <w:sz w:val="22"/>
          <w:szCs w:val="22"/>
        </w:rPr>
        <w:tab/>
      </w:r>
      <w:r w:rsidRPr="004554A6">
        <w:rPr>
          <w:rFonts w:ascii="Times New Roman" w:hAnsi="Times New Roman" w:cs="Times New Roman"/>
          <w:i/>
          <w:sz w:val="22"/>
          <w:szCs w:val="22"/>
        </w:rPr>
        <w:t xml:space="preserve">Promoting Investment in the 3550-3700 MHz Band, </w:t>
      </w:r>
      <w:r w:rsidRPr="004554A6">
        <w:rPr>
          <w:rFonts w:ascii="Times New Roman" w:hAnsi="Times New Roman" w:cs="Times New Roman"/>
          <w:sz w:val="22"/>
          <w:szCs w:val="22"/>
        </w:rPr>
        <w:t>GN Docket No. 17-258</w:t>
      </w:r>
    </w:p>
    <w:p w:rsidR="00E105C4" w:rsidRPr="004554A6" w:rsidP="000F37F5">
      <w:pPr>
        <w:rPr>
          <w:rFonts w:ascii="Times New Roman" w:hAnsi="Times New Roman" w:cs="Times New Roman"/>
          <w:sz w:val="22"/>
          <w:szCs w:val="22"/>
        </w:rPr>
      </w:pPr>
    </w:p>
    <w:p w:rsidR="00E105C4"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Throughout the course of the Federal Communications Commission’s history there have been opportunities big and small to sway the course of spectrum policy.  For the most part, this agency has a proud tradition of</w:t>
      </w:r>
      <w:r w:rsidRPr="004554A6" w:rsidR="00CE29A3">
        <w:rPr>
          <w:rFonts w:ascii="Times New Roman" w:hAnsi="Times New Roman" w:cs="Times New Roman"/>
          <w:sz w:val="22"/>
          <w:szCs w:val="22"/>
        </w:rPr>
        <w:t xml:space="preserve"> rising to the challenge.  D</w:t>
      </w:r>
      <w:r w:rsidRPr="004554A6">
        <w:rPr>
          <w:rFonts w:ascii="Times New Roman" w:hAnsi="Times New Roman" w:cs="Times New Roman"/>
          <w:sz w:val="22"/>
          <w:szCs w:val="22"/>
        </w:rPr>
        <w:t xml:space="preserve">ecades ago we took the academic ideas of Ronald Coase and ushered in a new era of spectrum auctions.  We pioneered the use of unlicensed spectrum—the airwaves </w:t>
      </w:r>
      <w:r w:rsidRPr="004554A6" w:rsidR="00CE29A3">
        <w:rPr>
          <w:rFonts w:ascii="Times New Roman" w:hAnsi="Times New Roman" w:cs="Times New Roman"/>
          <w:sz w:val="22"/>
          <w:szCs w:val="22"/>
        </w:rPr>
        <w:t xml:space="preserve">we now know and use </w:t>
      </w:r>
      <w:r w:rsidRPr="004554A6" w:rsidR="00A920DA">
        <w:rPr>
          <w:rFonts w:ascii="Times New Roman" w:hAnsi="Times New Roman" w:cs="Times New Roman"/>
          <w:sz w:val="22"/>
          <w:szCs w:val="22"/>
        </w:rPr>
        <w:t xml:space="preserve">every </w:t>
      </w:r>
      <w:r w:rsidRPr="004554A6" w:rsidR="003E0D47">
        <w:rPr>
          <w:rFonts w:ascii="Times New Roman" w:hAnsi="Times New Roman" w:cs="Times New Roman"/>
          <w:sz w:val="22"/>
          <w:szCs w:val="22"/>
        </w:rPr>
        <w:t>day</w:t>
      </w:r>
      <w:r w:rsidRPr="004554A6" w:rsidR="00CE29A3">
        <w:rPr>
          <w:rFonts w:ascii="Times New Roman" w:hAnsi="Times New Roman" w:cs="Times New Roman"/>
          <w:sz w:val="22"/>
          <w:szCs w:val="22"/>
        </w:rPr>
        <w:t xml:space="preserve"> as Wi-Fi.  More recently, we </w:t>
      </w:r>
      <w:r w:rsidRPr="004554A6">
        <w:rPr>
          <w:rFonts w:ascii="Times New Roman" w:hAnsi="Times New Roman" w:cs="Times New Roman"/>
          <w:sz w:val="22"/>
          <w:szCs w:val="22"/>
        </w:rPr>
        <w:t xml:space="preserve">blazed a trail for two-sided incentive auctions with last year’s </w:t>
      </w:r>
      <w:r w:rsidRPr="004554A6" w:rsidR="00CE29A3">
        <w:rPr>
          <w:rFonts w:ascii="Times New Roman" w:hAnsi="Times New Roman" w:cs="Times New Roman"/>
          <w:sz w:val="22"/>
          <w:szCs w:val="22"/>
        </w:rPr>
        <w:t>first-of-its-kind repurposing of broadcast spectrum</w:t>
      </w:r>
      <w:r w:rsidRPr="004554A6">
        <w:rPr>
          <w:rFonts w:ascii="Times New Roman" w:hAnsi="Times New Roman" w:cs="Times New Roman"/>
          <w:sz w:val="22"/>
          <w:szCs w:val="22"/>
        </w:rPr>
        <w:t>.  With each of these efforts we reoriented ourselves from what was to what could be.  In doing so, we changed the way that wireless systems are developed and distributed not just domestically, but worldwide.</w:t>
      </w:r>
    </w:p>
    <w:p w:rsidR="00E105C4" w:rsidRPr="004554A6" w:rsidP="000F37F5">
      <w:pPr>
        <w:rPr>
          <w:rFonts w:ascii="Times New Roman" w:hAnsi="Times New Roman" w:cs="Times New Roman"/>
          <w:sz w:val="22"/>
          <w:szCs w:val="22"/>
        </w:rPr>
      </w:pPr>
    </w:p>
    <w:p w:rsidR="00E105C4"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 xml:space="preserve">But no one will count today’s decision as a </w:t>
      </w:r>
      <w:r w:rsidRPr="004554A6" w:rsidR="003E0D47">
        <w:rPr>
          <w:rFonts w:ascii="Times New Roman" w:hAnsi="Times New Roman" w:cs="Times New Roman"/>
          <w:sz w:val="22"/>
          <w:szCs w:val="22"/>
        </w:rPr>
        <w:t>shining</w:t>
      </w:r>
      <w:r w:rsidRPr="004554A6">
        <w:rPr>
          <w:rFonts w:ascii="Times New Roman" w:hAnsi="Times New Roman" w:cs="Times New Roman"/>
          <w:sz w:val="22"/>
          <w:szCs w:val="22"/>
        </w:rPr>
        <w:t xml:space="preserve"> example of our daring.</w:t>
      </w:r>
      <w:r w:rsidRPr="004554A6" w:rsidR="00BF7642">
        <w:rPr>
          <w:rFonts w:ascii="Times New Roman" w:hAnsi="Times New Roman" w:cs="Times New Roman"/>
          <w:sz w:val="22"/>
          <w:szCs w:val="22"/>
        </w:rPr>
        <w:t xml:space="preserve">  Because here we</w:t>
      </w:r>
      <w:r w:rsidRPr="004554A6" w:rsidR="003E0D47">
        <w:rPr>
          <w:rFonts w:ascii="Times New Roman" w:hAnsi="Times New Roman" w:cs="Times New Roman"/>
          <w:sz w:val="22"/>
          <w:szCs w:val="22"/>
        </w:rPr>
        <w:t xml:space="preserve"> fall short.  O</w:t>
      </w:r>
      <w:r w:rsidRPr="004554A6">
        <w:rPr>
          <w:rFonts w:ascii="Times New Roman" w:hAnsi="Times New Roman" w:cs="Times New Roman"/>
          <w:sz w:val="22"/>
          <w:szCs w:val="22"/>
        </w:rPr>
        <w:t xml:space="preserve">ur innovative spirit is in retreat.  </w:t>
      </w:r>
    </w:p>
    <w:p w:rsidR="00E105C4" w:rsidRPr="004554A6" w:rsidP="000F37F5">
      <w:pPr>
        <w:rPr>
          <w:rFonts w:ascii="Times New Roman" w:hAnsi="Times New Roman" w:cs="Times New Roman"/>
          <w:sz w:val="22"/>
          <w:szCs w:val="22"/>
        </w:rPr>
      </w:pPr>
    </w:p>
    <w:p w:rsidR="00E105C4"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T</w:t>
      </w:r>
      <w:r w:rsidRPr="004554A6" w:rsidR="00CE29A3">
        <w:rPr>
          <w:rFonts w:ascii="Times New Roman" w:hAnsi="Times New Roman" w:cs="Times New Roman"/>
          <w:sz w:val="22"/>
          <w:szCs w:val="22"/>
        </w:rPr>
        <w:t>hat’s because t</w:t>
      </w:r>
      <w:r w:rsidRPr="004554A6">
        <w:rPr>
          <w:rFonts w:ascii="Times New Roman" w:hAnsi="Times New Roman" w:cs="Times New Roman"/>
          <w:sz w:val="22"/>
          <w:szCs w:val="22"/>
        </w:rPr>
        <w:t>oday this agenc</w:t>
      </w:r>
      <w:r w:rsidRPr="004554A6" w:rsidR="00CE29A3">
        <w:rPr>
          <w:rFonts w:ascii="Times New Roman" w:hAnsi="Times New Roman" w:cs="Times New Roman"/>
          <w:sz w:val="22"/>
          <w:szCs w:val="22"/>
        </w:rPr>
        <w:t xml:space="preserve">y reverses course on the </w:t>
      </w:r>
      <w:r w:rsidRPr="004554A6" w:rsidR="00BF7642">
        <w:rPr>
          <w:rFonts w:ascii="Times New Roman" w:hAnsi="Times New Roman" w:cs="Times New Roman"/>
          <w:sz w:val="22"/>
          <w:szCs w:val="22"/>
        </w:rPr>
        <w:t xml:space="preserve">experimental </w:t>
      </w:r>
      <w:r w:rsidRPr="004554A6" w:rsidR="00CE29A3">
        <w:rPr>
          <w:rFonts w:ascii="Times New Roman" w:hAnsi="Times New Roman" w:cs="Times New Roman"/>
          <w:sz w:val="22"/>
          <w:szCs w:val="22"/>
        </w:rPr>
        <w:t>vision</w:t>
      </w:r>
      <w:r w:rsidRPr="004554A6" w:rsidR="00E00004">
        <w:rPr>
          <w:rFonts w:ascii="Times New Roman" w:hAnsi="Times New Roman" w:cs="Times New Roman"/>
          <w:sz w:val="22"/>
          <w:szCs w:val="22"/>
        </w:rPr>
        <w:t xml:space="preserve"> we had for wireless</w:t>
      </w:r>
      <w:r w:rsidRPr="004554A6" w:rsidR="00CE29A3">
        <w:rPr>
          <w:rFonts w:ascii="Times New Roman" w:hAnsi="Times New Roman" w:cs="Times New Roman"/>
          <w:sz w:val="22"/>
          <w:szCs w:val="22"/>
        </w:rPr>
        <w:t xml:space="preserve"> policy in the 3.5 GHz band.  </w:t>
      </w:r>
      <w:r w:rsidRPr="004554A6" w:rsidR="00C11B3D">
        <w:rPr>
          <w:rFonts w:ascii="Times New Roman" w:hAnsi="Times New Roman" w:cs="Times New Roman"/>
          <w:sz w:val="22"/>
          <w:szCs w:val="22"/>
        </w:rPr>
        <w:t>This is shortsighted.  Instead of</w:t>
      </w:r>
      <w:r w:rsidRPr="004554A6" w:rsidR="00354009">
        <w:rPr>
          <w:rFonts w:ascii="Times New Roman" w:hAnsi="Times New Roman" w:cs="Times New Roman"/>
          <w:sz w:val="22"/>
          <w:szCs w:val="22"/>
        </w:rPr>
        <w:t xml:space="preserve"> offering a bold new vision, </w:t>
      </w:r>
      <w:r w:rsidRPr="004554A6" w:rsidR="00E00004">
        <w:rPr>
          <w:rFonts w:ascii="Times New Roman" w:hAnsi="Times New Roman" w:cs="Times New Roman"/>
          <w:sz w:val="22"/>
          <w:szCs w:val="22"/>
        </w:rPr>
        <w:t xml:space="preserve">we adopt more of the </w:t>
      </w:r>
      <w:r w:rsidRPr="004554A6" w:rsidR="00354009">
        <w:rPr>
          <w:rFonts w:ascii="Times New Roman" w:hAnsi="Times New Roman" w:cs="Times New Roman"/>
          <w:sz w:val="22"/>
          <w:szCs w:val="22"/>
        </w:rPr>
        <w:t>stale</w:t>
      </w:r>
      <w:r w:rsidRPr="004554A6" w:rsidR="00E00004">
        <w:rPr>
          <w:rFonts w:ascii="Times New Roman" w:hAnsi="Times New Roman" w:cs="Times New Roman"/>
          <w:sz w:val="22"/>
          <w:szCs w:val="22"/>
        </w:rPr>
        <w:t xml:space="preserve"> policies of the spectrum past. </w:t>
      </w:r>
    </w:p>
    <w:p w:rsidR="00C11B3D" w:rsidRPr="004554A6" w:rsidP="000F37F5">
      <w:pPr>
        <w:rPr>
          <w:rFonts w:ascii="Times New Roman" w:hAnsi="Times New Roman" w:cs="Times New Roman"/>
          <w:sz w:val="22"/>
          <w:szCs w:val="22"/>
        </w:rPr>
      </w:pPr>
    </w:p>
    <w:p w:rsidR="00C11B3D"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 xml:space="preserve">Let’s begin with what could have been.  Three years </w:t>
      </w:r>
      <w:r w:rsidRPr="004554A6">
        <w:rPr>
          <w:rFonts w:ascii="Times New Roman" w:hAnsi="Times New Roman" w:cs="Times New Roman"/>
          <w:sz w:val="22"/>
          <w:szCs w:val="22"/>
        </w:rPr>
        <w:t>ago</w:t>
      </w:r>
      <w:r w:rsidRPr="004554A6">
        <w:rPr>
          <w:rFonts w:ascii="Times New Roman" w:hAnsi="Times New Roman" w:cs="Times New Roman"/>
          <w:sz w:val="22"/>
          <w:szCs w:val="22"/>
        </w:rPr>
        <w:t xml:space="preserve"> this agency recognized that our </w:t>
      </w:r>
      <w:r w:rsidRPr="004554A6" w:rsidR="00E00004">
        <w:rPr>
          <w:rFonts w:ascii="Times New Roman" w:hAnsi="Times New Roman" w:cs="Times New Roman"/>
          <w:sz w:val="22"/>
          <w:szCs w:val="22"/>
        </w:rPr>
        <w:t xml:space="preserve">traditional spectrum auctions needed an update—and that the 3.5 GHz band was the perfect place to </w:t>
      </w:r>
      <w:r w:rsidRPr="004554A6" w:rsidR="00BF7642">
        <w:rPr>
          <w:rFonts w:ascii="Times New Roman" w:hAnsi="Times New Roman" w:cs="Times New Roman"/>
          <w:sz w:val="22"/>
          <w:szCs w:val="22"/>
        </w:rPr>
        <w:t xml:space="preserve">test </w:t>
      </w:r>
      <w:r w:rsidRPr="004554A6" w:rsidR="00E00004">
        <w:rPr>
          <w:rFonts w:ascii="Times New Roman" w:hAnsi="Times New Roman" w:cs="Times New Roman"/>
          <w:sz w:val="22"/>
          <w:szCs w:val="22"/>
        </w:rPr>
        <w:t xml:space="preserve">a new framework.  Instead of relying on the traditional binary choice between licensed and unlicensed, the agency adopted an unprecedented three-tiered model for spectrum sharing and management.  On top of that, we experimented with a new mix of service rules aimed at lowering barriers to entry, cultivating new sources of investment and competition, and creating new opportunities to reach rural and hard-to-serve areas of the country.   </w:t>
      </w:r>
    </w:p>
    <w:p w:rsidR="00E00004" w:rsidRPr="004554A6" w:rsidP="000F37F5">
      <w:pPr>
        <w:rPr>
          <w:rFonts w:ascii="Times New Roman" w:hAnsi="Times New Roman" w:cs="Times New Roman"/>
          <w:sz w:val="22"/>
          <w:szCs w:val="22"/>
        </w:rPr>
      </w:pPr>
    </w:p>
    <w:p w:rsidR="00D703A6"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 xml:space="preserve">We accomplished this by adopting license areas based on census tracts, shortening license terms to three years, and setting up frameworks </w:t>
      </w:r>
      <w:r w:rsidRPr="004554A6">
        <w:rPr>
          <w:rFonts w:ascii="Times New Roman" w:hAnsi="Times New Roman" w:cs="Times New Roman"/>
          <w:sz w:val="22"/>
          <w:szCs w:val="22"/>
        </w:rPr>
        <w:t xml:space="preserve">to support lightweight leasing.  Together, these rules made our scarce spectrum resources more abundant for all.  They put this spectrum in reach of non-traditional wireless interests who want to innovate and join the ranks of those </w:t>
      </w:r>
      <w:r w:rsidRPr="004554A6" w:rsidR="002571BA">
        <w:rPr>
          <w:rFonts w:ascii="Times New Roman" w:hAnsi="Times New Roman" w:cs="Times New Roman"/>
          <w:sz w:val="22"/>
          <w:szCs w:val="22"/>
        </w:rPr>
        <w:t xml:space="preserve">who bid on airwaves and support the internet of things.  </w:t>
      </w:r>
    </w:p>
    <w:p w:rsidR="00D703A6" w:rsidRPr="004554A6" w:rsidP="000F37F5">
      <w:pPr>
        <w:rPr>
          <w:rFonts w:ascii="Times New Roman" w:hAnsi="Times New Roman" w:cs="Times New Roman"/>
          <w:sz w:val="22"/>
          <w:szCs w:val="22"/>
        </w:rPr>
      </w:pPr>
    </w:p>
    <w:p w:rsidR="00EC0A66" w:rsidRPr="004554A6" w:rsidP="000F37F5">
      <w:pPr>
        <w:rPr>
          <w:rFonts w:ascii="Times New Roman" w:hAnsi="Times New Roman" w:cs="Times New Roman"/>
          <w:sz w:val="22"/>
          <w:szCs w:val="22"/>
        </w:rPr>
      </w:pPr>
      <w:r w:rsidRPr="004554A6">
        <w:rPr>
          <w:rFonts w:ascii="Times New Roman" w:hAnsi="Times New Roman" w:cs="Times New Roman"/>
          <w:sz w:val="22"/>
          <w:szCs w:val="22"/>
        </w:rPr>
        <w:tab/>
      </w:r>
      <w:r w:rsidRPr="004554A6" w:rsidR="00BF7642">
        <w:rPr>
          <w:rFonts w:ascii="Times New Roman" w:hAnsi="Times New Roman" w:cs="Times New Roman"/>
          <w:sz w:val="22"/>
          <w:szCs w:val="22"/>
        </w:rPr>
        <w:t>This had all the hallmarks of a wild success.  W</w:t>
      </w:r>
      <w:r w:rsidRPr="004554A6" w:rsidR="002571BA">
        <w:rPr>
          <w:rFonts w:ascii="Times New Roman" w:hAnsi="Times New Roman" w:cs="Times New Roman"/>
          <w:sz w:val="22"/>
          <w:szCs w:val="22"/>
        </w:rPr>
        <w:t>e</w:t>
      </w:r>
      <w:r w:rsidRPr="004554A6">
        <w:rPr>
          <w:rFonts w:ascii="Times New Roman" w:hAnsi="Times New Roman" w:cs="Times New Roman"/>
          <w:sz w:val="22"/>
          <w:szCs w:val="22"/>
        </w:rPr>
        <w:t xml:space="preserve"> sa</w:t>
      </w:r>
      <w:r w:rsidRPr="004554A6" w:rsidR="002571BA">
        <w:rPr>
          <w:rFonts w:ascii="Times New Roman" w:hAnsi="Times New Roman" w:cs="Times New Roman"/>
          <w:sz w:val="22"/>
          <w:szCs w:val="22"/>
        </w:rPr>
        <w:t xml:space="preserve">w interest in the 3.5 GHz band auction from far and wide.  In addition to the familiar carriers, we had interest from entities that support industrial operations and wanted to use this spectrum for intelligent manufacturing, power generation and distribution, and healthcare.  Our </w:t>
      </w:r>
      <w:r w:rsidRPr="004554A6">
        <w:rPr>
          <w:rFonts w:ascii="Times New Roman" w:hAnsi="Times New Roman" w:cs="Times New Roman"/>
          <w:sz w:val="22"/>
          <w:szCs w:val="22"/>
        </w:rPr>
        <w:t>record supported its use for advanced</w:t>
      </w:r>
      <w:r w:rsidRPr="004554A6" w:rsidR="002571BA">
        <w:rPr>
          <w:rFonts w:ascii="Times New Roman" w:hAnsi="Times New Roman" w:cs="Times New Roman"/>
          <w:sz w:val="22"/>
          <w:szCs w:val="22"/>
        </w:rPr>
        <w:t xml:space="preserve"> inspection and sens</w:t>
      </w:r>
      <w:r w:rsidRPr="004554A6">
        <w:rPr>
          <w:rFonts w:ascii="Times New Roman" w:hAnsi="Times New Roman" w:cs="Times New Roman"/>
          <w:sz w:val="22"/>
          <w:szCs w:val="22"/>
        </w:rPr>
        <w:t>or technologies, including</w:t>
      </w:r>
      <w:r w:rsidRPr="004554A6" w:rsidR="002571BA">
        <w:rPr>
          <w:rFonts w:ascii="Times New Roman" w:hAnsi="Times New Roman" w:cs="Times New Roman"/>
          <w:sz w:val="22"/>
          <w:szCs w:val="22"/>
        </w:rPr>
        <w:t xml:space="preserve"> aerial drones, terrestrial crawlers, and robotics.  </w:t>
      </w:r>
      <w:r w:rsidRPr="004554A6">
        <w:rPr>
          <w:rFonts w:ascii="Times New Roman" w:hAnsi="Times New Roman" w:cs="Times New Roman"/>
          <w:sz w:val="22"/>
          <w:szCs w:val="22"/>
        </w:rPr>
        <w:t xml:space="preserve">The American Petroleum Institute expressed interest in its use </w:t>
      </w:r>
      <w:r w:rsidRPr="004554A6" w:rsidR="0067521E">
        <w:rPr>
          <w:rFonts w:ascii="Times New Roman" w:hAnsi="Times New Roman" w:cs="Times New Roman"/>
          <w:sz w:val="22"/>
          <w:szCs w:val="22"/>
        </w:rPr>
        <w:t>for updating drilling operations.</w:t>
      </w:r>
      <w:r w:rsidRPr="004554A6">
        <w:rPr>
          <w:rFonts w:ascii="Times New Roman" w:hAnsi="Times New Roman" w:cs="Times New Roman"/>
          <w:sz w:val="22"/>
          <w:szCs w:val="22"/>
        </w:rPr>
        <w:t xml:space="preserve">  The Port of Los Angeles wanted to explore it</w:t>
      </w:r>
      <w:r w:rsidRPr="004554A6" w:rsidR="00A920DA">
        <w:rPr>
          <w:rFonts w:ascii="Times New Roman" w:hAnsi="Times New Roman" w:cs="Times New Roman"/>
          <w:sz w:val="22"/>
          <w:szCs w:val="22"/>
        </w:rPr>
        <w:t>s use for sharing shipping data</w:t>
      </w:r>
      <w:r w:rsidRPr="004554A6">
        <w:rPr>
          <w:rFonts w:ascii="Times New Roman" w:hAnsi="Times New Roman" w:cs="Times New Roman"/>
          <w:sz w:val="22"/>
          <w:szCs w:val="22"/>
        </w:rPr>
        <w:t xml:space="preserve">.  </w:t>
      </w:r>
      <w:r w:rsidRPr="004554A6" w:rsidR="00A920DA">
        <w:rPr>
          <w:rFonts w:ascii="Times New Roman" w:hAnsi="Times New Roman" w:cs="Times New Roman"/>
          <w:sz w:val="22"/>
          <w:szCs w:val="22"/>
        </w:rPr>
        <w:t xml:space="preserve">Rural </w:t>
      </w:r>
      <w:r w:rsidRPr="004554A6" w:rsidR="0067521E">
        <w:rPr>
          <w:rFonts w:ascii="Times New Roman" w:hAnsi="Times New Roman" w:cs="Times New Roman"/>
          <w:sz w:val="22"/>
          <w:szCs w:val="22"/>
        </w:rPr>
        <w:t xml:space="preserve">interests saw a unique opportunity to bring </w:t>
      </w:r>
      <w:r w:rsidRPr="004554A6" w:rsidR="00A920DA">
        <w:rPr>
          <w:rFonts w:ascii="Times New Roman" w:hAnsi="Times New Roman" w:cs="Times New Roman"/>
          <w:sz w:val="22"/>
          <w:szCs w:val="22"/>
        </w:rPr>
        <w:t>more service and more competition to remote areas of the country that are too often left behind.</w:t>
      </w:r>
    </w:p>
    <w:p w:rsidR="00EC0A66" w:rsidRPr="004554A6" w:rsidP="000F37F5">
      <w:pPr>
        <w:rPr>
          <w:rFonts w:ascii="Times New Roman" w:hAnsi="Times New Roman" w:cs="Times New Roman"/>
          <w:sz w:val="22"/>
          <w:szCs w:val="22"/>
        </w:rPr>
      </w:pPr>
    </w:p>
    <w:p w:rsidR="00EC0A66" w:rsidRPr="004554A6" w:rsidP="000F37F5">
      <w:pPr>
        <w:ind w:firstLine="630"/>
        <w:rPr>
          <w:rFonts w:ascii="Times New Roman" w:hAnsi="Times New Roman" w:cs="Times New Roman"/>
          <w:sz w:val="22"/>
          <w:szCs w:val="22"/>
        </w:rPr>
      </w:pPr>
      <w:r w:rsidRPr="004554A6">
        <w:rPr>
          <w:rFonts w:ascii="Times New Roman" w:hAnsi="Times New Roman" w:cs="Times New Roman"/>
          <w:sz w:val="22"/>
          <w:szCs w:val="22"/>
        </w:rPr>
        <w:t xml:space="preserve">This was exciting. </w:t>
      </w:r>
      <w:r w:rsidRPr="004554A6" w:rsidR="00C344FB">
        <w:rPr>
          <w:rFonts w:ascii="Times New Roman" w:hAnsi="Times New Roman" w:cs="Times New Roman"/>
          <w:sz w:val="22"/>
          <w:szCs w:val="22"/>
        </w:rPr>
        <w:t xml:space="preserve"> </w:t>
      </w:r>
      <w:r w:rsidRPr="004554A6">
        <w:rPr>
          <w:rFonts w:ascii="Times New Roman" w:hAnsi="Times New Roman" w:cs="Times New Roman"/>
          <w:sz w:val="22"/>
          <w:szCs w:val="22"/>
        </w:rPr>
        <w:t>With a creative framework for the 3.5 GHz band along with smaller licenses and shorter terms, the universe of bidders in ou</w:t>
      </w:r>
      <w:r w:rsidRPr="004554A6" w:rsidR="00354009">
        <w:rPr>
          <w:rFonts w:ascii="Times New Roman" w:hAnsi="Times New Roman" w:cs="Times New Roman"/>
          <w:sz w:val="22"/>
          <w:szCs w:val="22"/>
        </w:rPr>
        <w:t xml:space="preserve">r auctions was poised to grow.  This, of course, is precisely what we need for successful auctions in the future.  Moreover, </w:t>
      </w:r>
      <w:r w:rsidRPr="004554A6">
        <w:rPr>
          <w:rFonts w:ascii="Times New Roman" w:hAnsi="Times New Roman" w:cs="Times New Roman"/>
          <w:sz w:val="22"/>
          <w:szCs w:val="22"/>
        </w:rPr>
        <w:t>the enthusiasm</w:t>
      </w:r>
      <w:r w:rsidRPr="004554A6" w:rsidR="00C344FB">
        <w:rPr>
          <w:rFonts w:ascii="Times New Roman" w:hAnsi="Times New Roman" w:cs="Times New Roman"/>
          <w:sz w:val="22"/>
          <w:szCs w:val="22"/>
        </w:rPr>
        <w:t xml:space="preserve"> for this effort</w:t>
      </w:r>
      <w:r w:rsidRPr="004554A6" w:rsidR="00354009">
        <w:rPr>
          <w:rFonts w:ascii="Times New Roman" w:hAnsi="Times New Roman" w:cs="Times New Roman"/>
          <w:sz w:val="22"/>
          <w:szCs w:val="22"/>
        </w:rPr>
        <w:t xml:space="preserve"> was real.  Millions </w:t>
      </w:r>
      <w:r w:rsidRPr="004554A6" w:rsidR="00C344FB">
        <w:rPr>
          <w:rFonts w:ascii="Times New Roman" w:hAnsi="Times New Roman" w:cs="Times New Roman"/>
          <w:sz w:val="22"/>
          <w:szCs w:val="22"/>
        </w:rPr>
        <w:t xml:space="preserve">were invested in exploring its possibilities.  More than 200 </w:t>
      </w:r>
      <w:r w:rsidRPr="004554A6" w:rsidR="00C344FB">
        <w:rPr>
          <w:rFonts w:ascii="Times New Roman" w:hAnsi="Times New Roman" w:cs="Times New Roman"/>
          <w:sz w:val="22"/>
          <w:szCs w:val="22"/>
        </w:rPr>
        <w:t xml:space="preserve">experimental authorizations were granted.  Multiple applications were received from aspiring database providers.  Protocols regarding operations, interoperability, security, and device testing were </w:t>
      </w:r>
      <w:r w:rsidRPr="004554A6" w:rsidR="00354009">
        <w:rPr>
          <w:rFonts w:ascii="Times New Roman" w:hAnsi="Times New Roman" w:cs="Times New Roman"/>
          <w:sz w:val="22"/>
          <w:szCs w:val="22"/>
        </w:rPr>
        <w:t xml:space="preserve">all </w:t>
      </w:r>
      <w:r w:rsidRPr="004554A6" w:rsidR="00C344FB">
        <w:rPr>
          <w:rFonts w:ascii="Times New Roman" w:hAnsi="Times New Roman" w:cs="Times New Roman"/>
          <w:sz w:val="22"/>
          <w:szCs w:val="22"/>
        </w:rPr>
        <w:t>underway.</w:t>
      </w:r>
      <w:r w:rsidRPr="004554A6" w:rsidR="00354009">
        <w:rPr>
          <w:rFonts w:ascii="Times New Roman" w:hAnsi="Times New Roman" w:cs="Times New Roman"/>
          <w:sz w:val="22"/>
          <w:szCs w:val="22"/>
        </w:rPr>
        <w:t xml:space="preserve"> </w:t>
      </w:r>
    </w:p>
    <w:p w:rsidR="00EC0A66" w:rsidRPr="004554A6" w:rsidP="000F37F5">
      <w:pPr>
        <w:ind w:firstLine="630"/>
        <w:rPr>
          <w:rFonts w:ascii="Times New Roman" w:hAnsi="Times New Roman" w:cs="Times New Roman"/>
          <w:sz w:val="22"/>
          <w:szCs w:val="22"/>
        </w:rPr>
      </w:pPr>
    </w:p>
    <w:p w:rsidR="00EC0A66" w:rsidRPr="004554A6" w:rsidP="000F37F5">
      <w:pPr>
        <w:ind w:firstLine="630"/>
        <w:rPr>
          <w:rFonts w:ascii="Times New Roman" w:hAnsi="Times New Roman" w:cs="Times New Roman"/>
          <w:sz w:val="22"/>
          <w:szCs w:val="22"/>
        </w:rPr>
      </w:pPr>
      <w:r w:rsidRPr="004554A6">
        <w:rPr>
          <w:rFonts w:ascii="Times New Roman" w:hAnsi="Times New Roman" w:cs="Times New Roman"/>
          <w:sz w:val="22"/>
          <w:szCs w:val="22"/>
        </w:rPr>
        <w:t>But instead of seiz</w:t>
      </w:r>
      <w:r w:rsidRPr="004554A6" w:rsidR="00354009">
        <w:rPr>
          <w:rFonts w:ascii="Times New Roman" w:hAnsi="Times New Roman" w:cs="Times New Roman"/>
          <w:sz w:val="22"/>
          <w:szCs w:val="22"/>
        </w:rPr>
        <w:t>ing this opportunity, we are</w:t>
      </w:r>
      <w:r w:rsidRPr="004554A6">
        <w:rPr>
          <w:rFonts w:ascii="Times New Roman" w:hAnsi="Times New Roman" w:cs="Times New Roman"/>
          <w:sz w:val="22"/>
          <w:szCs w:val="22"/>
        </w:rPr>
        <w:t xml:space="preserve"> in retreat.  What this agency adopts today </w:t>
      </w:r>
      <w:r w:rsidRPr="004554A6" w:rsidR="00354009">
        <w:rPr>
          <w:rFonts w:ascii="Times New Roman" w:hAnsi="Times New Roman" w:cs="Times New Roman"/>
          <w:sz w:val="22"/>
          <w:szCs w:val="22"/>
        </w:rPr>
        <w:t>is a hollow version of our initial proposal.  Instead of doing something new, we are reverting to the old.  We take what was most innovative about our 3.5 GHz band model and cast it aside in favor o</w:t>
      </w:r>
      <w:r w:rsidRPr="004554A6" w:rsidR="00A920DA">
        <w:rPr>
          <w:rFonts w:ascii="Times New Roman" w:hAnsi="Times New Roman" w:cs="Times New Roman"/>
          <w:sz w:val="22"/>
          <w:szCs w:val="22"/>
        </w:rPr>
        <w:t>f existing business models.  We expand licenses from census tracts to counties and all but bless even larger service territories at auction.</w:t>
      </w:r>
      <w:r w:rsidRPr="004554A6" w:rsidR="00354009">
        <w:rPr>
          <w:rFonts w:ascii="Times New Roman" w:hAnsi="Times New Roman" w:cs="Times New Roman"/>
          <w:sz w:val="22"/>
          <w:szCs w:val="22"/>
        </w:rPr>
        <w:t xml:space="preserve">  We </w:t>
      </w:r>
      <w:r w:rsidRPr="004554A6" w:rsidR="00A920DA">
        <w:rPr>
          <w:rFonts w:ascii="Times New Roman" w:hAnsi="Times New Roman" w:cs="Times New Roman"/>
          <w:sz w:val="22"/>
          <w:szCs w:val="22"/>
        </w:rPr>
        <w:t xml:space="preserve">extend the terms for licenses.  We adopt last generation build-out requirements for an innovation band that was designed for flexible new services and sensors.  </w:t>
      </w:r>
    </w:p>
    <w:p w:rsidR="00BF7642" w:rsidRPr="004554A6" w:rsidP="000F37F5">
      <w:pPr>
        <w:ind w:firstLine="630"/>
        <w:rPr>
          <w:rFonts w:ascii="Times New Roman" w:hAnsi="Times New Roman" w:cs="Times New Roman"/>
          <w:sz w:val="22"/>
          <w:szCs w:val="22"/>
        </w:rPr>
      </w:pPr>
    </w:p>
    <w:p w:rsidR="00EC0A66"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 xml:space="preserve">This is a lost opportunity.  In our effort to reach a messy compromise, we’ve created a band that is not well suited to the services of today and offers too few opportunities for the services of tomorrow.  This is like being at the dawn of the Uber age and doubling down on taxi medallions.  It’s at odds with the experimentation that spectrum policy needs for a successful future—and it lacks the audacity that has been a powerful part of our wireless success in the past.  </w:t>
      </w:r>
    </w:p>
    <w:p w:rsidR="00BF7642" w:rsidRPr="004554A6" w:rsidP="000F37F5">
      <w:pPr>
        <w:rPr>
          <w:rFonts w:ascii="Times New Roman" w:hAnsi="Times New Roman" w:cs="Times New Roman"/>
          <w:sz w:val="22"/>
          <w:szCs w:val="22"/>
        </w:rPr>
      </w:pPr>
    </w:p>
    <w:p w:rsidR="00BF7642" w:rsidRPr="004554A6" w:rsidP="000F37F5">
      <w:pPr>
        <w:rPr>
          <w:rFonts w:ascii="Times New Roman" w:hAnsi="Times New Roman" w:cs="Times New Roman"/>
          <w:sz w:val="22"/>
          <w:szCs w:val="22"/>
        </w:rPr>
      </w:pPr>
      <w:r w:rsidRPr="004554A6">
        <w:rPr>
          <w:rFonts w:ascii="Times New Roman" w:hAnsi="Times New Roman" w:cs="Times New Roman"/>
          <w:sz w:val="22"/>
          <w:szCs w:val="22"/>
        </w:rPr>
        <w:tab/>
        <w:t xml:space="preserve">I dissent.  </w:t>
      </w:r>
    </w:p>
    <w:sectPr w:rsidSect="00B64FDE">
      <w:footerReference w:type="default" r:id="rId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F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FDB"/>
    <w:rPr>
      <w:rFonts w:ascii="Segoe UI" w:hAnsi="Segoe UI" w:cs="Segoe UI"/>
      <w:sz w:val="18"/>
      <w:szCs w:val="18"/>
    </w:rPr>
  </w:style>
  <w:style w:type="paragraph" w:styleId="Header">
    <w:name w:val="header"/>
    <w:basedOn w:val="Normal"/>
    <w:link w:val="HeaderChar"/>
    <w:uiPriority w:val="99"/>
    <w:unhideWhenUsed/>
    <w:rsid w:val="00B64FDE"/>
    <w:pPr>
      <w:tabs>
        <w:tab w:val="center" w:pos="4680"/>
        <w:tab w:val="right" w:pos="9360"/>
      </w:tabs>
    </w:pPr>
  </w:style>
  <w:style w:type="character" w:customStyle="1" w:styleId="HeaderChar">
    <w:name w:val="Header Char"/>
    <w:basedOn w:val="DefaultParagraphFont"/>
    <w:link w:val="Header"/>
    <w:uiPriority w:val="99"/>
    <w:rsid w:val="00B64FDE"/>
  </w:style>
  <w:style w:type="paragraph" w:styleId="Footer">
    <w:name w:val="footer"/>
    <w:basedOn w:val="Normal"/>
    <w:link w:val="FooterChar"/>
    <w:uiPriority w:val="99"/>
    <w:unhideWhenUsed/>
    <w:rsid w:val="00B64FDE"/>
    <w:pPr>
      <w:tabs>
        <w:tab w:val="center" w:pos="4680"/>
        <w:tab w:val="right" w:pos="9360"/>
      </w:tabs>
    </w:pPr>
  </w:style>
  <w:style w:type="character" w:customStyle="1" w:styleId="FooterChar">
    <w:name w:val="Footer Char"/>
    <w:basedOn w:val="DefaultParagraphFont"/>
    <w:link w:val="Footer"/>
    <w:uiPriority w:val="99"/>
    <w:rsid w:val="00B6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