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tbl>
      <w:tblPr>
        <w:tblW w:w="0" w:type="auto"/>
        <w:tblLook w:val="0000"/>
      </w:tblPr>
      <w:tblGrid>
        <w:gridCol w:w="8886"/>
      </w:tblGrid>
      <w:tr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0657338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Janice Wise</w:t>
            </w:r>
            <w:r w:rsidRPr="008A3940" w:rsidR="00593CAB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 w:rsidR="00593CAB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 w:rsidR="00593CAB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8165</w:t>
            </w:r>
          </w:p>
          <w:p w:rsidR="00FF232D" w:rsidRPr="008A39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janice</w:t>
            </w:r>
            <w:r w:rsidR="00AA117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wise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56AC7" w:rsidRPr="009328F8" w:rsidP="00456AC7">
            <w:pPr>
              <w:pStyle w:val="BodyTextIndent"/>
              <w:ind w:firstLine="0"/>
              <w:jc w:val="center"/>
              <w:rPr>
                <w:b/>
                <w:i/>
                <w:szCs w:val="24"/>
              </w:rPr>
            </w:pPr>
            <w:r w:rsidRPr="009328F8">
              <w:rPr>
                <w:b/>
                <w:sz w:val="26"/>
                <w:szCs w:val="26"/>
              </w:rPr>
              <w:t xml:space="preserve">FCC </w:t>
            </w:r>
            <w:r>
              <w:rPr>
                <w:b/>
                <w:sz w:val="26"/>
                <w:szCs w:val="26"/>
              </w:rPr>
              <w:t xml:space="preserve">SEEKS TO REFORM </w:t>
            </w:r>
            <w:r w:rsidR="00880F68">
              <w:rPr>
                <w:b/>
                <w:sz w:val="26"/>
                <w:szCs w:val="26"/>
              </w:rPr>
              <w:t xml:space="preserve">ITS </w:t>
            </w:r>
            <w:r>
              <w:rPr>
                <w:b/>
                <w:sz w:val="26"/>
                <w:szCs w:val="26"/>
              </w:rPr>
              <w:t>CABLE RATE REGULATION</w:t>
            </w:r>
            <w:r w:rsidR="00880F68">
              <w:rPr>
                <w:b/>
                <w:sz w:val="26"/>
                <w:szCs w:val="26"/>
              </w:rPr>
              <w:t>S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456AC7" w:rsidP="00456AC7">
            <w:pPr>
              <w:pStyle w:val="BodyTextIndent"/>
              <w:jc w:val="center"/>
              <w:rPr>
                <w:b/>
                <w:sz w:val="22"/>
                <w:szCs w:val="22"/>
              </w:rPr>
            </w:pPr>
          </w:p>
          <w:p w:rsidR="00456AC7" w:rsidP="00456AC7">
            <w:pPr>
              <w:rPr>
                <w:sz w:val="22"/>
                <w:szCs w:val="22"/>
              </w:rPr>
            </w:pPr>
            <w:r w:rsidRPr="00C610AC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ASHINGTON</w:t>
            </w:r>
            <w:r w:rsidRPr="00C610A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October 23, 2018—The </w:t>
            </w:r>
            <w:r w:rsidRPr="00493C46">
              <w:rPr>
                <w:sz w:val="22"/>
                <w:szCs w:val="22"/>
              </w:rPr>
              <w:t xml:space="preserve">Federal Communications Commission today </w:t>
            </w:r>
            <w:r w:rsidR="00880F68">
              <w:rPr>
                <w:sz w:val="22"/>
                <w:szCs w:val="22"/>
              </w:rPr>
              <w:t>adopted</w:t>
            </w:r>
            <w:r w:rsidRPr="00493C46" w:rsidR="00880F68">
              <w:rPr>
                <w:sz w:val="22"/>
                <w:szCs w:val="22"/>
              </w:rPr>
              <w:t xml:space="preserve"> </w:t>
            </w:r>
            <w:r w:rsidRPr="00493C46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 xml:space="preserve">Further Notice of Proposed Rulemaking and Report and Order addressing cable rate regulations.  </w:t>
            </w:r>
          </w:p>
          <w:p w:rsidR="00456AC7" w:rsidP="00456AC7">
            <w:pPr>
              <w:rPr>
                <w:sz w:val="22"/>
                <w:szCs w:val="22"/>
              </w:rPr>
            </w:pPr>
          </w:p>
          <w:p w:rsidR="00456AC7" w:rsidP="00456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</w:t>
            </w:r>
            <w:r w:rsidRPr="00705B5F">
              <w:rPr>
                <w:sz w:val="22"/>
                <w:szCs w:val="22"/>
              </w:rPr>
              <w:t xml:space="preserve"> Communications Act requires the Commission to adopt regulations to ensure reasonable rates for the most basic tier of cable service</w:t>
            </w:r>
            <w:r>
              <w:rPr>
                <w:sz w:val="22"/>
                <w:szCs w:val="22"/>
              </w:rPr>
              <w:t xml:space="preserve">. </w:t>
            </w:r>
            <w:r w:rsidRPr="00705B5F">
              <w:rPr>
                <w:sz w:val="22"/>
                <w:szCs w:val="22"/>
              </w:rPr>
              <w:t xml:space="preserve"> In </w:t>
            </w:r>
            <w:r w:rsidR="008A3416">
              <w:rPr>
                <w:sz w:val="22"/>
                <w:szCs w:val="22"/>
              </w:rPr>
              <w:t>the overwhelming majority of</w:t>
            </w:r>
            <w:r w:rsidRPr="00705B5F" w:rsidR="008A3416">
              <w:rPr>
                <w:sz w:val="22"/>
                <w:szCs w:val="22"/>
              </w:rPr>
              <w:t xml:space="preserve"> </w:t>
            </w:r>
            <w:r w:rsidR="008A3416">
              <w:rPr>
                <w:sz w:val="22"/>
                <w:szCs w:val="22"/>
              </w:rPr>
              <w:t>the United States</w:t>
            </w:r>
            <w:r w:rsidRPr="00705B5F">
              <w:rPr>
                <w:sz w:val="22"/>
                <w:szCs w:val="22"/>
              </w:rPr>
              <w:t>, basic service tier and equipment rates</w:t>
            </w:r>
            <w:r>
              <w:rPr>
                <w:sz w:val="22"/>
                <w:szCs w:val="22"/>
              </w:rPr>
              <w:t>, together known as cable rates,</w:t>
            </w:r>
            <w:r w:rsidRPr="00705B5F">
              <w:rPr>
                <w:sz w:val="22"/>
                <w:szCs w:val="22"/>
              </w:rPr>
              <w:t xml:space="preserve"> are no longer regulated because the markets are deemed to be competitive by law due to the availability of satellite television and other services.  </w:t>
            </w:r>
            <w:r w:rsidR="008A3416">
              <w:rPr>
                <w:sz w:val="22"/>
                <w:szCs w:val="22"/>
              </w:rPr>
              <w:t xml:space="preserve">However, in some communities in two states, Hawaii and Massachusetts, </w:t>
            </w:r>
            <w:r w:rsidRPr="00705B5F">
              <w:rPr>
                <w:sz w:val="22"/>
                <w:szCs w:val="22"/>
              </w:rPr>
              <w:t>rates remain regulated.  Under our current rules, cable operators in those markets must use a series of FCC forms to calculate reasonable rates that local franchising authorities must review and approve.</w:t>
            </w:r>
          </w:p>
          <w:p w:rsidR="00456AC7" w:rsidP="00456AC7">
            <w:pPr>
              <w:rPr>
                <w:sz w:val="22"/>
                <w:szCs w:val="22"/>
              </w:rPr>
            </w:pPr>
          </w:p>
          <w:p w:rsidR="00456AC7" w:rsidP="00456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Today’s</w:t>
            </w:r>
            <w:r w:rsidRPr="006D3D30">
              <w:rPr>
                <w:sz w:val="22"/>
                <w:szCs w:val="22"/>
              </w:rPr>
              <w:t xml:space="preserve"> FNPRM seeks comment on whether to adopt fundamental changes to the</w:t>
            </w:r>
            <w:r>
              <w:rPr>
                <w:sz w:val="22"/>
                <w:szCs w:val="22"/>
              </w:rPr>
              <w:t xml:space="preserve"> Commission’s existing</w:t>
            </w:r>
            <w:r w:rsidR="00DE5FDE">
              <w:rPr>
                <w:sz w:val="22"/>
                <w:szCs w:val="22"/>
              </w:rPr>
              <w:t xml:space="preserve"> complex</w:t>
            </w:r>
            <w:r>
              <w:rPr>
                <w:sz w:val="22"/>
                <w:szCs w:val="22"/>
              </w:rPr>
              <w:t xml:space="preserve"> cable </w:t>
            </w:r>
            <w:r w:rsidRPr="006D3D30">
              <w:rPr>
                <w:sz w:val="22"/>
                <w:szCs w:val="22"/>
              </w:rPr>
              <w:t>rate regulation framework</w:t>
            </w:r>
            <w:r>
              <w:rPr>
                <w:sz w:val="22"/>
                <w:szCs w:val="22"/>
              </w:rPr>
              <w:t xml:space="preserve">.  For example, it asks </w:t>
            </w:r>
            <w:r w:rsidR="00880F68">
              <w:rPr>
                <w:sz w:val="22"/>
                <w:szCs w:val="22"/>
              </w:rPr>
              <w:t xml:space="preserve">whether </w:t>
            </w:r>
            <w:r>
              <w:rPr>
                <w:sz w:val="22"/>
                <w:szCs w:val="22"/>
              </w:rPr>
              <w:t xml:space="preserve">we should eliminate all existing rate regulation forms and create </w:t>
            </w:r>
            <w:r w:rsidR="008A3416">
              <w:rPr>
                <w:sz w:val="22"/>
                <w:szCs w:val="22"/>
              </w:rPr>
              <w:t>a simplified</w:t>
            </w:r>
            <w:r>
              <w:rPr>
                <w:sz w:val="22"/>
                <w:szCs w:val="22"/>
              </w:rPr>
              <w:t xml:space="preserve"> structure for ensuring reasonable basic service rates in those few localities that remain rate regulated.  </w:t>
            </w:r>
          </w:p>
          <w:p w:rsidR="00456AC7" w:rsidP="00456AC7">
            <w:pPr>
              <w:rPr>
                <w:sz w:val="22"/>
                <w:szCs w:val="22"/>
              </w:rPr>
            </w:pPr>
          </w:p>
          <w:p w:rsidR="00456AC7" w:rsidRPr="006D3D30" w:rsidP="00456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Alternatively, </w:t>
            </w:r>
            <w:bookmarkStart w:id="1" w:name="_Ref87856412"/>
            <w:bookmarkStart w:id="2" w:name="_Toc102297592"/>
            <w:bookmarkStart w:id="3" w:name="_Toc256529568"/>
            <w:bookmarkStart w:id="4" w:name="_Toc256571858"/>
            <w:bookmarkStart w:id="5" w:name="_Toc283198168"/>
            <w:bookmarkStart w:id="6" w:name="_Toc410908435"/>
            <w:bookmarkStart w:id="7" w:name="_Toc505949686"/>
            <w:bookmarkStart w:id="8" w:name="_Toc505953808"/>
            <w:bookmarkStart w:id="9" w:name="_Toc507578295"/>
            <w:bookmarkStart w:id="10" w:name="_Toc507792790"/>
            <w:bookmarkStart w:id="11" w:name="_Toc507793225"/>
            <w:bookmarkStart w:id="12" w:name="_Toc508353497"/>
            <w:bookmarkStart w:id="13" w:name="_Toc509215493"/>
            <w:bookmarkStart w:id="14" w:name="_Toc509809743"/>
            <w:bookmarkStart w:id="15" w:name="_Toc517356786"/>
            <w:r>
              <w:rPr>
                <w:sz w:val="22"/>
                <w:szCs w:val="22"/>
              </w:rPr>
              <w:t xml:space="preserve">it seeks comment on updating the </w:t>
            </w:r>
            <w:r w:rsidRPr="006D3D30">
              <w:rPr>
                <w:sz w:val="22"/>
                <w:szCs w:val="22"/>
              </w:rPr>
              <w:t xml:space="preserve">existing </w:t>
            </w:r>
            <w:r>
              <w:rPr>
                <w:sz w:val="22"/>
                <w:szCs w:val="22"/>
              </w:rPr>
              <w:t xml:space="preserve">cable rate regulation </w:t>
            </w:r>
            <w:r w:rsidRPr="006D3D30">
              <w:rPr>
                <w:sz w:val="22"/>
                <w:szCs w:val="22"/>
              </w:rPr>
              <w:t>rules</w:t>
            </w:r>
            <w:r>
              <w:rPr>
                <w:sz w:val="22"/>
                <w:szCs w:val="22"/>
              </w:rPr>
              <w:t xml:space="preserve">, including </w:t>
            </w:r>
            <w:r w:rsidRPr="006D3D30">
              <w:rPr>
                <w:sz w:val="22"/>
                <w:szCs w:val="22"/>
              </w:rPr>
              <w:t>lim</w:t>
            </w:r>
            <w:r>
              <w:rPr>
                <w:sz w:val="22"/>
                <w:szCs w:val="22"/>
              </w:rPr>
              <w:t>iting equipment rate regulation,</w:t>
            </w:r>
            <w:r w:rsidRPr="006D3D30">
              <w:rPr>
                <w:sz w:val="22"/>
                <w:szCs w:val="22"/>
              </w:rPr>
              <w:t xml:space="preserve"> exempting </w:t>
            </w:r>
            <w:bookmarkStart w:id="16" w:name="_Hlk507601918"/>
            <w:bookmarkStart w:id="17" w:name="_Ref524705339"/>
            <w:r>
              <w:rPr>
                <w:sz w:val="22"/>
                <w:szCs w:val="22"/>
              </w:rPr>
              <w:t xml:space="preserve">small </w:t>
            </w:r>
            <w:r w:rsidRPr="006D3D30">
              <w:rPr>
                <w:sz w:val="22"/>
                <w:szCs w:val="22"/>
              </w:rPr>
              <w:t>cable systems owned by small cable</w:t>
            </w:r>
            <w:r>
              <w:rPr>
                <w:sz w:val="22"/>
                <w:szCs w:val="22"/>
              </w:rPr>
              <w:t xml:space="preserve"> companies from rate regulation,</w:t>
            </w:r>
            <w:r w:rsidRPr="006D3D30">
              <w:rPr>
                <w:sz w:val="22"/>
                <w:szCs w:val="22"/>
              </w:rPr>
              <w:t xml:space="preserve"> and clarifying </w:t>
            </w:r>
            <w:r>
              <w:rPr>
                <w:sz w:val="22"/>
                <w:szCs w:val="22"/>
              </w:rPr>
              <w:t>that</w:t>
            </w:r>
            <w:r w:rsidRPr="006D3D30">
              <w:rPr>
                <w:sz w:val="22"/>
                <w:szCs w:val="22"/>
              </w:rPr>
              <w:t xml:space="preserve"> cable services provided </w:t>
            </w:r>
            <w:r>
              <w:rPr>
                <w:sz w:val="22"/>
                <w:szCs w:val="22"/>
              </w:rPr>
              <w:t xml:space="preserve">to </w:t>
            </w:r>
            <w:r w:rsidRPr="006D3D30">
              <w:rPr>
                <w:sz w:val="22"/>
                <w:szCs w:val="22"/>
              </w:rPr>
              <w:t>commercial establishmen</w:t>
            </w:r>
            <w:r>
              <w:rPr>
                <w:sz w:val="22"/>
                <w:szCs w:val="22"/>
              </w:rPr>
              <w:t>ts such as office buildings and shopping malls are not subject to rate regulation.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r>
              <w:rPr>
                <w:sz w:val="22"/>
                <w:szCs w:val="22"/>
              </w:rPr>
              <w:t xml:space="preserve">  It</w:t>
            </w:r>
            <w:r w:rsidRPr="006D3D30">
              <w:rPr>
                <w:sz w:val="22"/>
                <w:szCs w:val="22"/>
              </w:rPr>
              <w:t xml:space="preserve"> also seeks comment </w:t>
            </w:r>
            <w:bookmarkStart w:id="18" w:name="_Hlk507578593"/>
            <w:r w:rsidRPr="006D3D30">
              <w:rPr>
                <w:sz w:val="22"/>
                <w:szCs w:val="22"/>
              </w:rPr>
              <w:t xml:space="preserve">on </w:t>
            </w:r>
            <w:r>
              <w:rPr>
                <w:sz w:val="22"/>
                <w:szCs w:val="22"/>
              </w:rPr>
              <w:t>streamlining</w:t>
            </w:r>
            <w:r w:rsidRPr="006D3D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 w:rsidRPr="006D3D30">
              <w:rPr>
                <w:sz w:val="22"/>
                <w:szCs w:val="22"/>
              </w:rPr>
              <w:t xml:space="preserve"> initial rate setting methodology, which requires using data from as far back as 1992. </w:t>
            </w:r>
            <w:r>
              <w:rPr>
                <w:sz w:val="22"/>
                <w:szCs w:val="22"/>
              </w:rPr>
              <w:t xml:space="preserve"> </w:t>
            </w:r>
            <w:r w:rsidRPr="006D3D30">
              <w:rPr>
                <w:sz w:val="22"/>
                <w:szCs w:val="22"/>
              </w:rPr>
              <w:t>These propos</w:t>
            </w:r>
            <w:r>
              <w:rPr>
                <w:sz w:val="22"/>
                <w:szCs w:val="22"/>
              </w:rPr>
              <w:t xml:space="preserve">ed changes </w:t>
            </w:r>
            <w:bookmarkEnd w:id="18"/>
            <w:r w:rsidRPr="006D3D30">
              <w:rPr>
                <w:sz w:val="22"/>
                <w:szCs w:val="22"/>
              </w:rPr>
              <w:t xml:space="preserve">would eliminate multiple FCC </w:t>
            </w:r>
            <w:r>
              <w:rPr>
                <w:sz w:val="22"/>
                <w:szCs w:val="22"/>
              </w:rPr>
              <w:t>f</w:t>
            </w:r>
            <w:r w:rsidRPr="006D3D30">
              <w:rPr>
                <w:sz w:val="22"/>
                <w:szCs w:val="22"/>
              </w:rPr>
              <w:t>orms</w:t>
            </w:r>
            <w:r>
              <w:rPr>
                <w:sz w:val="22"/>
                <w:szCs w:val="22"/>
              </w:rPr>
              <w:t xml:space="preserve"> and rules</w:t>
            </w:r>
            <w:r w:rsidRPr="006D3D30">
              <w:rPr>
                <w:sz w:val="22"/>
                <w:szCs w:val="22"/>
              </w:rPr>
              <w:t>.</w:t>
            </w:r>
          </w:p>
          <w:p w:rsidR="00456AC7" w:rsidP="00456AC7">
            <w:pPr>
              <w:rPr>
                <w:sz w:val="22"/>
                <w:szCs w:val="22"/>
              </w:rPr>
            </w:pPr>
          </w:p>
          <w:p w:rsidR="00456AC7" w:rsidRPr="006D3D30" w:rsidP="00D62A21">
            <w:pPr>
              <w:tabs>
                <w:tab w:val="left" w:pos="7095"/>
              </w:tabs>
              <w:rPr>
                <w:sz w:val="22"/>
                <w:szCs w:val="22"/>
              </w:rPr>
            </w:pPr>
            <w:r w:rsidRPr="006D3D30">
              <w:rPr>
                <w:sz w:val="22"/>
                <w:szCs w:val="22"/>
              </w:rPr>
              <w:t xml:space="preserve">The </w:t>
            </w:r>
            <w:r w:rsidRPr="003D48A2">
              <w:rPr>
                <w:sz w:val="22"/>
                <w:szCs w:val="22"/>
              </w:rPr>
              <w:t>Report and Order</w:t>
            </w:r>
            <w:r w:rsidRPr="006D3D30">
              <w:rPr>
                <w:sz w:val="22"/>
                <w:szCs w:val="22"/>
              </w:rPr>
              <w:t xml:space="preserve"> eliminates or revises rules that have become obsolete due to the sunset of </w:t>
            </w:r>
            <w:r>
              <w:rPr>
                <w:sz w:val="22"/>
                <w:szCs w:val="22"/>
              </w:rPr>
              <w:t xml:space="preserve">rate </w:t>
            </w:r>
            <w:r w:rsidRPr="006D3D30">
              <w:rPr>
                <w:sz w:val="22"/>
                <w:szCs w:val="22"/>
              </w:rPr>
              <w:t>regulation</w:t>
            </w:r>
            <w:r>
              <w:rPr>
                <w:sz w:val="22"/>
                <w:szCs w:val="22"/>
              </w:rPr>
              <w:t xml:space="preserve"> for cable programming service tiers</w:t>
            </w:r>
            <w:r w:rsidRPr="006D3D30">
              <w:rPr>
                <w:sz w:val="22"/>
                <w:szCs w:val="22"/>
              </w:rPr>
              <w:t xml:space="preserve">, are unnecessary given changes in industry practices, or </w:t>
            </w:r>
            <w:r>
              <w:rPr>
                <w:sz w:val="22"/>
                <w:szCs w:val="22"/>
              </w:rPr>
              <w:t xml:space="preserve">have become obsolete due to changes in </w:t>
            </w:r>
            <w:r w:rsidRPr="006D3D30">
              <w:rPr>
                <w:sz w:val="22"/>
                <w:szCs w:val="22"/>
              </w:rPr>
              <w:t>Commission policy.</w:t>
            </w:r>
          </w:p>
          <w:p w:rsidR="00456AC7" w:rsidP="00456AC7">
            <w:pPr>
              <w:rPr>
                <w:sz w:val="22"/>
                <w:szCs w:val="22"/>
              </w:rPr>
            </w:pPr>
          </w:p>
          <w:p w:rsidR="00F56AA0" w:rsidRPr="00456AC7" w:rsidP="00456AC7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3D48A2">
              <w:rPr>
                <w:sz w:val="22"/>
                <w:szCs w:val="22"/>
              </w:rPr>
              <w:t xml:space="preserve">Today’s proceeding is the </w:t>
            </w:r>
            <w:r w:rsidR="0090424F">
              <w:rPr>
                <w:sz w:val="22"/>
                <w:szCs w:val="22"/>
              </w:rPr>
              <w:t>thirteenth</w:t>
            </w:r>
            <w:r w:rsidRPr="003D48A2" w:rsidR="0090424F">
              <w:rPr>
                <w:sz w:val="22"/>
                <w:szCs w:val="22"/>
              </w:rPr>
              <w:t xml:space="preserve"> </w:t>
            </w:r>
            <w:r w:rsidRPr="003D48A2">
              <w:rPr>
                <w:sz w:val="22"/>
                <w:szCs w:val="22"/>
              </w:rPr>
              <w:t>in the Commission’s ongoing effort to modernize its rules by eliminating or modifying regulations that are outdated, unnecessary, or unduly burdensome.</w:t>
            </w:r>
          </w:p>
          <w:p w:rsidR="00F56AA0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D62A21" w:rsidRPr="00D62A21" w:rsidP="00D62A21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D62A21">
              <w:rPr>
                <w:rStyle w:val="Hyperlink"/>
                <w:color w:val="auto"/>
                <w:sz w:val="22"/>
                <w:szCs w:val="22"/>
                <w:u w:val="none"/>
              </w:rPr>
              <w:t>Action by the Commission October 23, 2018 by Further Notice of Proposed Rulemaking and Report and Order (FCC 18-148).  Chairman Pai, Commissioners O’Rielly, Carr, and Rosenworcel approving.  Chairman Pai and Commissioner O’Rielly issuing separate statements.</w:t>
            </w:r>
          </w:p>
          <w:p w:rsidR="00D62A21" w:rsidRPr="00D62A21" w:rsidP="00D62A21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D62A21" w:rsidP="00D62A21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D62A21">
              <w:rPr>
                <w:rStyle w:val="Hyperlink"/>
                <w:color w:val="auto"/>
                <w:sz w:val="22"/>
                <w:szCs w:val="22"/>
                <w:u w:val="none"/>
              </w:rPr>
              <w:t>MB Docket Nos. 17-105, 02-144; MM Docket Nos. 92-266, 93-215; CS Docket Nos. 94-28, 96-157</w:t>
            </w:r>
          </w:p>
          <w:p w:rsidR="00D62A21" w:rsidRPr="00FF7CEF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4A729A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p w:rsidR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850E26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:rsidR="00E644FE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Pr="006E4A76" w:rsid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850E26">
              <w:rPr>
                <w:b/>
                <w:bCs/>
                <w:sz w:val="18"/>
                <w:szCs w:val="18"/>
              </w:rPr>
              <w:t>www.fcc.gov/office-media-relations</w:t>
            </w:r>
          </w:p>
          <w:p w:rsidR="0069420F" w:rsidRPr="00EE0E9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>
      <w:pPr>
        <w:rPr>
          <w:b/>
          <w:bCs/>
          <w:sz w:val="2"/>
          <w:szCs w:val="2"/>
        </w:rPr>
      </w:pPr>
    </w:p>
    <w:sectPr w:rsidSect="00D62A2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02D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02D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02D6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02D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02D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02D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3D970568"/>
    <w:multiLevelType w:val="hybridMultilevel"/>
    <w:tmpl w:val="B11275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D33621"/>
    <w:multiLevelType w:val="hybridMultilevel"/>
    <w:tmpl w:val="643E13A2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182925"/>
    <w:multiLevelType w:val="singleLevel"/>
    <w:tmpl w:val="1A50F6B4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71923CDD"/>
    <w:multiLevelType w:val="hybridMultilevel"/>
    <w:tmpl w:val="44829C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C6BFB"/>
    <w:pPr>
      <w:ind w:left="720"/>
      <w:contextualSpacing/>
    </w:pPr>
  </w:style>
  <w:style w:type="character" w:customStyle="1" w:styleId="ParaNumChar">
    <w:name w:val="ParaNum Char"/>
    <w:link w:val="ParaNum"/>
    <w:locked/>
    <w:rsid w:val="001902C4"/>
    <w:rPr>
      <w:kern w:val="28"/>
      <w:sz w:val="22"/>
    </w:rPr>
  </w:style>
  <w:style w:type="paragraph" w:customStyle="1" w:styleId="ParaNum">
    <w:name w:val="ParaNum"/>
    <w:basedOn w:val="Normal"/>
    <w:link w:val="ParaNumChar"/>
    <w:rsid w:val="001902C4"/>
    <w:pPr>
      <w:widowControl w:val="0"/>
      <w:numPr>
        <w:numId w:val="3"/>
      </w:numPr>
      <w:snapToGrid w:val="0"/>
      <w:spacing w:after="120"/>
    </w:pPr>
    <w:rPr>
      <w:kern w:val="28"/>
      <w:sz w:val="22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D15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151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D02D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02D6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02D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02D6D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430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430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4302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43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4302E"/>
    <w:rPr>
      <w:b/>
      <w:bCs/>
    </w:rPr>
  </w:style>
  <w:style w:type="paragraph" w:styleId="BodyTextIndent">
    <w:name w:val="Body Text Indent"/>
    <w:basedOn w:val="Normal"/>
    <w:link w:val="BodyTextIndentChar"/>
    <w:rsid w:val="00456AC7"/>
    <w:pPr>
      <w:ind w:firstLine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56AC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