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5E32" w:rsidP="002E5E32">
      <w:pPr>
        <w:jc w:val="center"/>
        <w:rPr>
          <w:b/>
          <w:bCs/>
          <w:caps/>
          <w:snapToGrid/>
          <w:kern w:val="0"/>
        </w:rPr>
      </w:pPr>
      <w:r>
        <w:rPr>
          <w:b/>
          <w:bCs/>
          <w:caps/>
        </w:rPr>
        <w:t>Statement of</w:t>
      </w:r>
      <w:bookmarkStart w:id="0" w:name="_GoBack"/>
      <w:bookmarkEnd w:id="0"/>
    </w:p>
    <w:p w:rsidR="002E5E32" w:rsidP="002E5E32">
      <w:pPr>
        <w:jc w:val="center"/>
        <w:rPr>
          <w:b/>
          <w:bCs/>
          <w:caps/>
        </w:rPr>
      </w:pPr>
      <w:r>
        <w:rPr>
          <w:b/>
          <w:bCs/>
          <w:caps/>
        </w:rPr>
        <w:t>chairman ajit pai</w:t>
      </w:r>
    </w:p>
    <w:p w:rsidR="002E5E32" w:rsidP="002E5E32"/>
    <w:p w:rsidR="002E5E32" w:rsidP="002E5E32">
      <w:pPr>
        <w:ind w:left="720" w:hanging="720"/>
      </w:pPr>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2E5E32" w:rsidRPr="00265B6E" w:rsidP="002E5E32"/>
    <w:p w:rsidR="002E5E32" w:rsidP="002E5E32">
      <w:pPr>
        <w:ind w:firstLine="720"/>
      </w:pPr>
      <w:r>
        <w:t xml:space="preserve">Because of changes in the video marketplace, cable rates are only regulated in some communities in two states, Hawaii and Massachusetts.  And even in those communities, only rates for one tier of service—the basic service tier—are regulated.  Yet the FCC’s cable rate regulations are mind-numbingly complex, filling up 52 pages in the Code of Federal Regulations.  They are also outdated.  For example, some rules refer to forms that are no longer in active use.   </w:t>
      </w:r>
    </w:p>
    <w:p w:rsidR="002E5E32" w:rsidP="002E5E32"/>
    <w:p w:rsidR="002E5E32" w:rsidP="002E5E32">
      <w:pPr>
        <w:ind w:firstLine="720"/>
      </w:pPr>
      <w:r>
        <w:t xml:space="preserve">The time has come for a wholesale review of our complicated web of cable rate regulations and forms.  Our aim is to dramatically simplify these regulations and bring them up to date.  This effort reflects one of the baseline principles of this Commission:  Today’s regulations </w:t>
      </w:r>
      <w:r w:rsidRPr="00265B6E">
        <w:t xml:space="preserve">should reflect </w:t>
      </w:r>
      <w:r>
        <w:t xml:space="preserve">today’s </w:t>
      </w:r>
      <w:r w:rsidRPr="00265B6E">
        <w:t xml:space="preserve">marketplace. </w:t>
      </w:r>
    </w:p>
    <w:p w:rsidR="002E5E32" w:rsidRPr="00265B6E" w:rsidP="002E5E32"/>
    <w:p w:rsidR="002E5E32" w:rsidRPr="00BD7CEE" w:rsidP="002E5E32">
      <w:pPr>
        <w:ind w:firstLine="720"/>
      </w:pPr>
      <w:r w:rsidRPr="00BD7CEE">
        <w:t xml:space="preserve">My thanks to the staff who </w:t>
      </w:r>
      <w:r>
        <w:t xml:space="preserve">did excellent </w:t>
      </w:r>
      <w:r w:rsidRPr="00BD7CEE">
        <w:t xml:space="preserve">work on this important item: </w:t>
      </w:r>
      <w:r w:rsidRPr="00BD7CEE">
        <w:rPr>
          <w:shd w:val="clear" w:color="auto" w:fill="FFFFFF"/>
        </w:rPr>
        <w:t xml:space="preserve">Michelle Carey, Katie Costello, Martha Heller, Tom Horan, Nancy Murphy, Brendan Murray, Holly Saurer, and Sarah Whitesell from the Media Bureau, and Susan Aaron and Dave Konczal from the Office of General Counsel.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w:t>
    </w:r>
    <w:r>
      <w:rPr>
        <w:spacing w:val="-2"/>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E32"/>
    <w:pPr>
      <w:widowControl w:val="0"/>
    </w:pPr>
    <w:rPr>
      <w:snapToGrid w:val="0"/>
      <w:kern w:val="28"/>
      <w:sz w:val="22"/>
    </w:rPr>
  </w:style>
  <w:style w:type="paragraph" w:styleId="Heading1">
    <w:name w:val="heading 1"/>
    <w:basedOn w:val="Normal"/>
    <w:next w:val="ParaNum"/>
    <w:qFormat/>
    <w:rsid w:val="002E5E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5E32"/>
    <w:pPr>
      <w:keepNext/>
      <w:numPr>
        <w:ilvl w:val="1"/>
        <w:numId w:val="3"/>
      </w:numPr>
      <w:spacing w:after="120"/>
      <w:outlineLvl w:val="1"/>
    </w:pPr>
    <w:rPr>
      <w:b/>
    </w:rPr>
  </w:style>
  <w:style w:type="paragraph" w:styleId="Heading3">
    <w:name w:val="heading 3"/>
    <w:basedOn w:val="Normal"/>
    <w:next w:val="ParaNum"/>
    <w:qFormat/>
    <w:rsid w:val="002E5E32"/>
    <w:pPr>
      <w:keepNext/>
      <w:numPr>
        <w:ilvl w:val="2"/>
        <w:numId w:val="3"/>
      </w:numPr>
      <w:tabs>
        <w:tab w:val="left" w:pos="2160"/>
      </w:tabs>
      <w:spacing w:after="120"/>
      <w:outlineLvl w:val="2"/>
    </w:pPr>
    <w:rPr>
      <w:b/>
    </w:rPr>
  </w:style>
  <w:style w:type="paragraph" w:styleId="Heading4">
    <w:name w:val="heading 4"/>
    <w:basedOn w:val="Normal"/>
    <w:next w:val="ParaNum"/>
    <w:qFormat/>
    <w:rsid w:val="002E5E32"/>
    <w:pPr>
      <w:keepNext/>
      <w:numPr>
        <w:ilvl w:val="3"/>
        <w:numId w:val="3"/>
      </w:numPr>
      <w:tabs>
        <w:tab w:val="left" w:pos="2880"/>
      </w:tabs>
      <w:spacing w:after="120"/>
      <w:outlineLvl w:val="3"/>
    </w:pPr>
    <w:rPr>
      <w:b/>
    </w:rPr>
  </w:style>
  <w:style w:type="paragraph" w:styleId="Heading5">
    <w:name w:val="heading 5"/>
    <w:basedOn w:val="Normal"/>
    <w:next w:val="ParaNum"/>
    <w:qFormat/>
    <w:rsid w:val="002E5E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5E32"/>
    <w:pPr>
      <w:numPr>
        <w:ilvl w:val="5"/>
        <w:numId w:val="3"/>
      </w:numPr>
      <w:tabs>
        <w:tab w:val="left" w:pos="4320"/>
      </w:tabs>
      <w:spacing w:after="120"/>
      <w:outlineLvl w:val="5"/>
    </w:pPr>
    <w:rPr>
      <w:b/>
    </w:rPr>
  </w:style>
  <w:style w:type="paragraph" w:styleId="Heading7">
    <w:name w:val="heading 7"/>
    <w:basedOn w:val="Normal"/>
    <w:next w:val="ParaNum"/>
    <w:qFormat/>
    <w:rsid w:val="002E5E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5E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5E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5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E32"/>
  </w:style>
  <w:style w:type="paragraph" w:customStyle="1" w:styleId="ParaNum">
    <w:name w:val="ParaNum"/>
    <w:basedOn w:val="Normal"/>
    <w:rsid w:val="002E5E32"/>
    <w:pPr>
      <w:numPr>
        <w:numId w:val="2"/>
      </w:numPr>
      <w:tabs>
        <w:tab w:val="clear" w:pos="1080"/>
        <w:tab w:val="num" w:pos="1440"/>
      </w:tabs>
      <w:spacing w:after="120"/>
    </w:pPr>
  </w:style>
  <w:style w:type="paragraph" w:styleId="EndnoteText">
    <w:name w:val="endnote text"/>
    <w:basedOn w:val="Normal"/>
    <w:semiHidden/>
    <w:rsid w:val="002E5E32"/>
    <w:rPr>
      <w:sz w:val="20"/>
    </w:rPr>
  </w:style>
  <w:style w:type="character" w:styleId="EndnoteReference">
    <w:name w:val="endnote reference"/>
    <w:semiHidden/>
    <w:rsid w:val="002E5E32"/>
    <w:rPr>
      <w:vertAlign w:val="superscript"/>
    </w:rPr>
  </w:style>
  <w:style w:type="paragraph" w:styleId="FootnoteText">
    <w:name w:val="footnote text"/>
    <w:rsid w:val="002E5E32"/>
    <w:pPr>
      <w:spacing w:after="120"/>
    </w:pPr>
  </w:style>
  <w:style w:type="character" w:styleId="FootnoteReference">
    <w:name w:val="footnote reference"/>
    <w:rsid w:val="002E5E32"/>
    <w:rPr>
      <w:rFonts w:ascii="Times New Roman" w:hAnsi="Times New Roman"/>
      <w:dstrike w:val="0"/>
      <w:color w:val="auto"/>
      <w:sz w:val="20"/>
      <w:vertAlign w:val="superscript"/>
    </w:rPr>
  </w:style>
  <w:style w:type="paragraph" w:styleId="TOC1">
    <w:name w:val="toc 1"/>
    <w:basedOn w:val="Normal"/>
    <w:next w:val="Normal"/>
    <w:semiHidden/>
    <w:rsid w:val="002E5E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5E32"/>
    <w:pPr>
      <w:tabs>
        <w:tab w:val="left" w:pos="720"/>
        <w:tab w:val="right" w:leader="dot" w:pos="9360"/>
      </w:tabs>
      <w:suppressAutoHyphens/>
      <w:ind w:left="720" w:right="720" w:hanging="360"/>
    </w:pPr>
    <w:rPr>
      <w:noProof/>
    </w:rPr>
  </w:style>
  <w:style w:type="paragraph" w:styleId="TOC3">
    <w:name w:val="toc 3"/>
    <w:basedOn w:val="Normal"/>
    <w:next w:val="Normal"/>
    <w:semiHidden/>
    <w:rsid w:val="002E5E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5E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5E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5E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5E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5E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5E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5E32"/>
    <w:pPr>
      <w:tabs>
        <w:tab w:val="right" w:pos="9360"/>
      </w:tabs>
      <w:suppressAutoHyphens/>
    </w:pPr>
  </w:style>
  <w:style w:type="character" w:customStyle="1" w:styleId="EquationCaption">
    <w:name w:val="_Equation Caption"/>
    <w:rsid w:val="002E5E32"/>
  </w:style>
  <w:style w:type="paragraph" w:styleId="Header">
    <w:name w:val="header"/>
    <w:basedOn w:val="Normal"/>
    <w:autoRedefine/>
    <w:rsid w:val="002E5E32"/>
    <w:pPr>
      <w:tabs>
        <w:tab w:val="center" w:pos="4680"/>
        <w:tab w:val="right" w:pos="9360"/>
      </w:tabs>
    </w:pPr>
    <w:rPr>
      <w:b/>
    </w:rPr>
  </w:style>
  <w:style w:type="paragraph" w:styleId="Footer">
    <w:name w:val="footer"/>
    <w:basedOn w:val="Normal"/>
    <w:link w:val="FooterChar"/>
    <w:uiPriority w:val="99"/>
    <w:rsid w:val="002E5E32"/>
    <w:pPr>
      <w:tabs>
        <w:tab w:val="center" w:pos="4320"/>
        <w:tab w:val="right" w:pos="8640"/>
      </w:tabs>
    </w:pPr>
  </w:style>
  <w:style w:type="character" w:styleId="PageNumber">
    <w:name w:val="page number"/>
    <w:basedOn w:val="DefaultParagraphFont"/>
    <w:rsid w:val="002E5E32"/>
  </w:style>
  <w:style w:type="paragraph" w:styleId="BlockText">
    <w:name w:val="Block Text"/>
    <w:basedOn w:val="Normal"/>
    <w:rsid w:val="002E5E32"/>
    <w:pPr>
      <w:spacing w:after="240"/>
      <w:ind w:left="1440" w:right="1440"/>
    </w:pPr>
  </w:style>
  <w:style w:type="paragraph" w:customStyle="1" w:styleId="Paratitle">
    <w:name w:val="Para title"/>
    <w:basedOn w:val="Normal"/>
    <w:rsid w:val="002E5E32"/>
    <w:pPr>
      <w:tabs>
        <w:tab w:val="center" w:pos="9270"/>
      </w:tabs>
      <w:spacing w:after="240"/>
    </w:pPr>
    <w:rPr>
      <w:spacing w:val="-2"/>
    </w:rPr>
  </w:style>
  <w:style w:type="paragraph" w:customStyle="1" w:styleId="Bullet">
    <w:name w:val="Bullet"/>
    <w:basedOn w:val="Normal"/>
    <w:rsid w:val="002E5E32"/>
    <w:pPr>
      <w:tabs>
        <w:tab w:val="left" w:pos="2160"/>
      </w:tabs>
      <w:spacing w:after="220"/>
      <w:ind w:left="2160" w:hanging="720"/>
    </w:pPr>
  </w:style>
  <w:style w:type="paragraph" w:customStyle="1" w:styleId="TableFormat">
    <w:name w:val="TableFormat"/>
    <w:basedOn w:val="Bullet"/>
    <w:rsid w:val="002E5E32"/>
    <w:pPr>
      <w:tabs>
        <w:tab w:val="clear" w:pos="2160"/>
        <w:tab w:val="left" w:pos="5040"/>
      </w:tabs>
      <w:ind w:left="5040" w:hanging="3600"/>
    </w:pPr>
  </w:style>
  <w:style w:type="paragraph" w:customStyle="1" w:styleId="TOCTitle">
    <w:name w:val="TOC Title"/>
    <w:basedOn w:val="Normal"/>
    <w:rsid w:val="002E5E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5E32"/>
    <w:pPr>
      <w:jc w:val="center"/>
    </w:pPr>
    <w:rPr>
      <w:rFonts w:ascii="Times New Roman Bold" w:hAnsi="Times New Roman Bold"/>
      <w:b/>
      <w:bCs/>
      <w:caps/>
      <w:szCs w:val="22"/>
    </w:rPr>
  </w:style>
  <w:style w:type="character" w:styleId="Hyperlink">
    <w:name w:val="Hyperlink"/>
    <w:rsid w:val="002E5E32"/>
    <w:rPr>
      <w:color w:val="0000FF"/>
      <w:u w:val="single"/>
    </w:rPr>
  </w:style>
  <w:style w:type="character" w:customStyle="1" w:styleId="FooterChar">
    <w:name w:val="Footer Char"/>
    <w:link w:val="Footer"/>
    <w:uiPriority w:val="99"/>
    <w:rsid w:val="002E5E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