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81FFF" w:rsidRPr="004E291F" w:rsidP="00381FFF">
      <w:pPr>
        <w:suppressAutoHyphens/>
        <w:jc w:val="center"/>
        <w:outlineLvl w:val="0"/>
        <w:rPr>
          <w:b/>
          <w:sz w:val="28"/>
        </w:rPr>
      </w:pPr>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B426FA" w:rsidP="00B426FA">
      <w:pPr>
        <w:suppressAutoHyphens/>
        <w:jc w:val="center"/>
        <w:outlineLvl w:val="0"/>
        <w:rPr>
          <w:snapToGrid/>
        </w:rPr>
      </w:pPr>
      <w:r>
        <w:t>Columbia Regional Office</w:t>
      </w:r>
    </w:p>
    <w:p w:rsidR="00B426FA" w:rsidP="00B426FA">
      <w:pPr>
        <w:suppressAutoHyphens/>
        <w:jc w:val="center"/>
        <w:outlineLvl w:val="0"/>
      </w:pPr>
      <w:r>
        <w:t>9050 Junction Drive</w:t>
      </w:r>
    </w:p>
    <w:p w:rsidR="00B426FA" w:rsidP="00B426FA">
      <w:pPr>
        <w:suppressAutoHyphens/>
        <w:jc w:val="center"/>
        <w:outlineLvl w:val="0"/>
      </w:pPr>
      <w:r>
        <w:t>Annapolis Junction, Maryland 20701</w:t>
      </w:r>
    </w:p>
    <w:p w:rsidR="00B426FA" w:rsidP="00B426FA">
      <w:pPr>
        <w:suppressAutoHyphens/>
        <w:jc w:val="center"/>
        <w:outlineLvl w:val="0"/>
        <w:rPr>
          <w:szCs w:val="24"/>
        </w:rPr>
      </w:pPr>
      <w:r>
        <w:rPr>
          <w:szCs w:val="24"/>
        </w:rPr>
        <w:t>Field@FCC.gov</w:t>
      </w:r>
    </w:p>
    <w:p w:rsidR="00381FFF" w:rsidRPr="001B667E" w:rsidP="00381FFF">
      <w:pPr>
        <w:suppressAutoHyphens/>
        <w:jc w:val="center"/>
        <w:rPr>
          <w:szCs w:val="24"/>
        </w:rPr>
      </w:pPr>
      <w:r>
        <w:rPr>
          <w:szCs w:val="24"/>
        </w:rPr>
        <w:t>(301) 725-1996</w:t>
      </w:r>
      <w:r w:rsidR="00AA5455">
        <w:t xml:space="preserve"> </w:t>
      </w:r>
      <w:r w:rsidRPr="001B667E">
        <w:rPr>
          <w:szCs w:val="24"/>
        </w:rPr>
        <w:t xml:space="preserve">              </w:t>
      </w:r>
    </w:p>
    <w:p w:rsidR="00381FFF" w:rsidRPr="001B667E" w:rsidP="00381FFF">
      <w:pPr>
        <w:suppressAutoHyphens/>
      </w:pPr>
    </w:p>
    <w:p w:rsidR="00381FFF" w:rsidRPr="00955407" w:rsidP="00381FFF">
      <w:pPr>
        <w:suppressAutoHyphens/>
        <w:jc w:val="center"/>
        <w:rPr>
          <w:b/>
          <w:szCs w:val="24"/>
        </w:rPr>
      </w:pPr>
      <w:r>
        <w:rPr>
          <w:szCs w:val="24"/>
        </w:rPr>
        <w:t xml:space="preserve">October </w:t>
      </w:r>
      <w:r w:rsidR="002A65E9">
        <w:rPr>
          <w:szCs w:val="24"/>
        </w:rPr>
        <w:t>23</w:t>
      </w:r>
      <w:bookmarkStart w:id="0" w:name="_GoBack"/>
      <w:bookmarkEnd w:id="0"/>
      <w:r w:rsidRPr="0017597F">
        <w:rPr>
          <w:szCs w:val="24"/>
        </w:rPr>
        <w:t>, 201</w:t>
      </w:r>
      <w:r w:rsidR="00624F4C">
        <w:rPr>
          <w:szCs w:val="24"/>
        </w:rPr>
        <w:t>8</w:t>
      </w:r>
    </w:p>
    <w:p w:rsidR="00381FFF" w:rsidP="00381FFF">
      <w:pPr>
        <w:suppressAutoHyphens/>
        <w:rPr>
          <w:szCs w:val="24"/>
        </w:rPr>
      </w:pPr>
    </w:p>
    <w:p w:rsidR="00381FFF" w:rsidRPr="006352A6" w:rsidP="00381FFF">
      <w:pPr>
        <w:suppressAutoHyphens/>
        <w:rPr>
          <w:szCs w:val="24"/>
        </w:rPr>
      </w:pPr>
      <w:r w:rsidRPr="00C4591F">
        <w:rPr>
          <w:szCs w:val="24"/>
        </w:rPr>
        <w:t>John Glen</w:t>
      </w:r>
    </w:p>
    <w:p w:rsidR="00381FFF" w:rsidRPr="008D5303" w:rsidP="00381FFF">
      <w:pPr>
        <w:widowControl/>
        <w:rPr>
          <w:szCs w:val="24"/>
        </w:rPr>
      </w:pPr>
      <w:r>
        <w:rPr>
          <w:szCs w:val="24"/>
        </w:rPr>
        <w:t>Brooklyn,</w:t>
      </w:r>
      <w:r w:rsidRPr="008D5303">
        <w:rPr>
          <w:szCs w:val="24"/>
        </w:rPr>
        <w:t xml:space="preserve"> </w:t>
      </w:r>
      <w:r>
        <w:rPr>
          <w:szCs w:val="24"/>
        </w:rPr>
        <w:t xml:space="preserve">New </w:t>
      </w:r>
      <w:r>
        <w:rPr>
          <w:szCs w:val="24"/>
        </w:rPr>
        <w:t>York</w:t>
      </w:r>
    </w:p>
    <w:p w:rsidR="00381FFF" w:rsidRPr="008D5303"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Pr="00654C1D">
        <w:t>EB-FIELDNER-1</w:t>
      </w:r>
      <w:r w:rsidR="009B766F">
        <w:t>8</w:t>
      </w:r>
      <w:r w:rsidRPr="00654C1D">
        <w:t>-000</w:t>
      </w:r>
      <w:r w:rsidR="005160A1">
        <w:t>2</w:t>
      </w:r>
      <w:r w:rsidR="009B766F">
        <w:t>7</w:t>
      </w:r>
      <w:r w:rsidR="00C4591F">
        <w:t>418</w:t>
      </w:r>
    </w:p>
    <w:p w:rsidR="00381FFF" w:rsidRPr="00955407" w:rsidP="00381FFF">
      <w:pPr>
        <w:pStyle w:val="Header"/>
        <w:widowControl/>
        <w:tabs>
          <w:tab w:val="clear" w:pos="4320"/>
          <w:tab w:val="clear" w:pos="8640"/>
        </w:tabs>
        <w:rPr>
          <w:b/>
          <w:szCs w:val="24"/>
          <w:highlight w:val="yellow"/>
        </w:rPr>
      </w:pPr>
    </w:p>
    <w:p w:rsidR="00381FFF" w:rsidRPr="00A70496" w:rsidP="00381FFF">
      <w:pPr>
        <w:widowControl/>
        <w:rPr>
          <w:color w:val="000000"/>
          <w:szCs w:val="24"/>
        </w:rPr>
      </w:pPr>
      <w:r>
        <w:rPr>
          <w:color w:val="000000"/>
        </w:rPr>
        <w:t xml:space="preserve">On </w:t>
      </w:r>
      <w:r w:rsidR="00C4591F">
        <w:rPr>
          <w:color w:val="000000"/>
        </w:rPr>
        <w:t>August 22 and October 3</w:t>
      </w:r>
      <w:r w:rsidRPr="00B73C22">
        <w:rPr>
          <w:color w:val="000000" w:themeColor="text1"/>
          <w:szCs w:val="24"/>
        </w:rPr>
        <w:t>, 201</w:t>
      </w:r>
      <w:r w:rsidR="00624F4C">
        <w:rPr>
          <w:color w:val="000000" w:themeColor="text1"/>
          <w:szCs w:val="24"/>
        </w:rPr>
        <w:t>8</w:t>
      </w:r>
      <w:r>
        <w:rPr>
          <w:color w:val="000000" w:themeColor="text1"/>
          <w:szCs w:val="24"/>
        </w:rPr>
        <w:t xml:space="preserve">, </w:t>
      </w:r>
      <w:r w:rsidR="00324403">
        <w:rPr>
          <w:color w:val="000000" w:themeColor="text1"/>
          <w:szCs w:val="24"/>
        </w:rPr>
        <w:t>A</w:t>
      </w:r>
      <w:r>
        <w:rPr>
          <w:color w:val="000000" w:themeColor="text1"/>
          <w:szCs w:val="24"/>
        </w:rPr>
        <w:t>gent</w:t>
      </w:r>
      <w:r w:rsidR="00624F4C">
        <w:rPr>
          <w:color w:val="000000" w:themeColor="text1"/>
          <w:szCs w:val="24"/>
        </w:rPr>
        <w:t>s</w:t>
      </w:r>
      <w:r>
        <w:rPr>
          <w:color w:val="000000" w:themeColor="text1"/>
          <w:szCs w:val="24"/>
        </w:rPr>
        <w:t xml:space="preserve"> from the New York Office of the Federal Communications Commission’s (FCC’s or Commission’s) Enforcement Bureau (Bureau) </w:t>
      </w:r>
      <w:r w:rsidR="00324403">
        <w:rPr>
          <w:color w:val="000000" w:themeColor="text1"/>
          <w:szCs w:val="24"/>
        </w:rPr>
        <w:t xml:space="preserve">investigated an unlicensed FM station operating on the frequency </w:t>
      </w:r>
      <w:r w:rsidR="009B766F">
        <w:rPr>
          <w:color w:val="000000" w:themeColor="text1"/>
          <w:szCs w:val="24"/>
        </w:rPr>
        <w:t>106.</w:t>
      </w:r>
      <w:r w:rsidR="00C4591F">
        <w:rPr>
          <w:color w:val="000000" w:themeColor="text1"/>
          <w:szCs w:val="24"/>
        </w:rPr>
        <w:t>3</w:t>
      </w:r>
      <w:r w:rsidR="0028661F">
        <w:rPr>
          <w:color w:val="000000"/>
        </w:rPr>
        <w:t xml:space="preserve"> MHz in </w:t>
      </w:r>
      <w:r w:rsidR="00324403">
        <w:rPr>
          <w:color w:val="000000"/>
        </w:rPr>
        <w:t xml:space="preserve">the </w:t>
      </w:r>
      <w:r w:rsidR="009B766F">
        <w:rPr>
          <w:color w:val="000000"/>
        </w:rPr>
        <w:t>Brooklyn</w:t>
      </w:r>
      <w:r w:rsidR="0028661F">
        <w:rPr>
          <w:color w:val="000000"/>
        </w:rPr>
        <w:t>, N</w:t>
      </w:r>
      <w:r w:rsidR="00324403">
        <w:rPr>
          <w:color w:val="000000"/>
        </w:rPr>
        <w:t xml:space="preserve">ew </w:t>
      </w:r>
      <w:r w:rsidR="009B766F">
        <w:rPr>
          <w:color w:val="000000"/>
        </w:rPr>
        <w:t>York</w:t>
      </w:r>
      <w:r w:rsidR="0028661F">
        <w:rPr>
          <w:color w:val="000000"/>
        </w:rPr>
        <w:t xml:space="preserve"> area</w:t>
      </w:r>
      <w:r w:rsidRPr="00B75ECB">
        <w:rPr>
          <w:color w:val="000000"/>
        </w:rPr>
        <w:t xml:space="preserve">. </w:t>
      </w:r>
      <w:r w:rsidR="007D1C58">
        <w:rPr>
          <w:color w:val="000000"/>
        </w:rPr>
        <w:t xml:space="preserve"> </w:t>
      </w:r>
      <w:r>
        <w:rPr>
          <w:color w:val="000000"/>
        </w:rPr>
        <w:t xml:space="preserve">The </w:t>
      </w:r>
      <w:r w:rsidR="00324403">
        <w:rPr>
          <w:color w:val="000000"/>
        </w:rPr>
        <w:t>A</w:t>
      </w:r>
      <w:r>
        <w:rPr>
          <w:color w:val="000000"/>
        </w:rPr>
        <w:t>gent</w:t>
      </w:r>
      <w:r w:rsidR="008A0C47">
        <w:rPr>
          <w:color w:val="000000"/>
        </w:rPr>
        <w:t>s</w:t>
      </w:r>
      <w:r>
        <w:rPr>
          <w:color w:val="000000"/>
        </w:rPr>
        <w:t xml:space="preserve"> </w:t>
      </w:r>
      <w:r w:rsidRPr="004D5B02">
        <w:rPr>
          <w:color w:val="000000"/>
        </w:rPr>
        <w:t xml:space="preserve">confirmed by direction finding techniques that radio signals on </w:t>
      </w:r>
      <w:r w:rsidR="00EC1B09">
        <w:rPr>
          <w:color w:val="000000"/>
        </w:rPr>
        <w:t xml:space="preserve">the </w:t>
      </w:r>
      <w:r w:rsidRPr="004D5B02">
        <w:rPr>
          <w:color w:val="000000"/>
        </w:rPr>
        <w:t xml:space="preserve">frequency </w:t>
      </w:r>
      <w:r w:rsidR="009B766F">
        <w:rPr>
          <w:color w:val="000000"/>
        </w:rPr>
        <w:t>106.</w:t>
      </w:r>
      <w:r w:rsidR="00C4591F">
        <w:rPr>
          <w:color w:val="000000"/>
        </w:rPr>
        <w:t>3</w:t>
      </w:r>
      <w:r w:rsidR="0037411D">
        <w:rPr>
          <w:color w:val="000000"/>
        </w:rPr>
        <w:t> </w:t>
      </w:r>
      <w:r w:rsidRPr="004D5B02">
        <w:rPr>
          <w:color w:val="000000"/>
        </w:rPr>
        <w:t xml:space="preserve">MHz were emanating from </w:t>
      </w:r>
      <w:r w:rsidR="00EC1B09">
        <w:rPr>
          <w:color w:val="000000"/>
        </w:rPr>
        <w:t xml:space="preserve">a </w:t>
      </w:r>
      <w:r w:rsidR="009B766F">
        <w:rPr>
          <w:color w:val="000000"/>
        </w:rPr>
        <w:t>building</w:t>
      </w:r>
      <w:r w:rsidR="00EC1B09">
        <w:rPr>
          <w:color w:val="000000"/>
        </w:rPr>
        <w:t xml:space="preserve"> on </w:t>
      </w:r>
      <w:r w:rsidRPr="00C4591F" w:rsidR="00C4591F">
        <w:rPr>
          <w:color w:val="000000"/>
        </w:rPr>
        <w:t>Winthrop Street</w:t>
      </w:r>
      <w:r w:rsidR="00C4591F">
        <w:rPr>
          <w:color w:val="000000"/>
        </w:rPr>
        <w:t xml:space="preserve"> </w:t>
      </w:r>
      <w:r w:rsidR="00083F2A">
        <w:rPr>
          <w:color w:val="000000"/>
        </w:rPr>
        <w:t>in</w:t>
      </w:r>
      <w:r w:rsidR="00EC1B09">
        <w:rPr>
          <w:color w:val="000000"/>
        </w:rPr>
        <w:t xml:space="preserve"> </w:t>
      </w:r>
      <w:r w:rsidR="00482E46">
        <w:rPr>
          <w:color w:val="000000"/>
        </w:rPr>
        <w:t>Brooklyn</w:t>
      </w:r>
      <w:r w:rsidRPr="004D5B02">
        <w:rPr>
          <w:color w:val="000000"/>
        </w:rPr>
        <w:t>, N</w:t>
      </w:r>
      <w:r>
        <w:rPr>
          <w:color w:val="000000"/>
        </w:rPr>
        <w:t xml:space="preserve">ew </w:t>
      </w:r>
      <w:r w:rsidR="00482E46">
        <w:rPr>
          <w:color w:val="000000"/>
        </w:rPr>
        <w:t>York</w:t>
      </w:r>
      <w:r>
        <w:rPr>
          <w:color w:val="000000"/>
        </w:rPr>
        <w:t xml:space="preserve">.  </w:t>
      </w:r>
      <w:bookmarkStart w:id="1" w:name="_Hlk527477763"/>
      <w:r w:rsidRPr="000551CA" w:rsidR="000551CA">
        <w:rPr>
          <w:color w:val="000000"/>
        </w:rPr>
        <w:t>Agents confirmed, through investigation, that you are the operator of the unlicensed radio station.</w:t>
      </w:r>
      <w:r w:rsidR="000551CA">
        <w:rPr>
          <w:color w:val="000000"/>
        </w:rPr>
        <w:t xml:space="preserve">  </w:t>
      </w:r>
      <w:bookmarkEnd w:id="1"/>
      <w:r>
        <w:rPr>
          <w:color w:val="000000"/>
          <w:szCs w:val="24"/>
        </w:rPr>
        <w:t>T</w:t>
      </w:r>
      <w:r w:rsidRPr="00B75ECB">
        <w:rPr>
          <w:color w:val="000000"/>
        </w:rPr>
        <w:t xml:space="preserve">he Commission’s records show that no license was issued for operation of a broadcast station </w:t>
      </w:r>
      <w:r>
        <w:rPr>
          <w:color w:val="000000"/>
        </w:rPr>
        <w:t xml:space="preserve">on </w:t>
      </w:r>
      <w:r w:rsidR="00482E46">
        <w:rPr>
          <w:color w:val="000000"/>
        </w:rPr>
        <w:t>106.</w:t>
      </w:r>
      <w:r w:rsidR="00C4591F">
        <w:rPr>
          <w:color w:val="000000"/>
        </w:rPr>
        <w:t>3</w:t>
      </w:r>
      <w:r>
        <w:rPr>
          <w:color w:val="000000"/>
        </w:rPr>
        <w:t xml:space="preserve"> MHz </w:t>
      </w:r>
      <w:r w:rsidRPr="00B75ECB">
        <w:rPr>
          <w:color w:val="000000"/>
        </w:rPr>
        <w:t xml:space="preserve">at this location </w:t>
      </w:r>
      <w:r w:rsidRPr="00B75ECB">
        <w:rPr>
          <w:color w:val="000000"/>
          <w:szCs w:val="24"/>
        </w:rPr>
        <w:t xml:space="preserve">in </w:t>
      </w:r>
      <w:r w:rsidR="00482E46">
        <w:rPr>
          <w:color w:val="000000"/>
          <w:szCs w:val="24"/>
        </w:rPr>
        <w:t>Brooklyn</w:t>
      </w:r>
      <w:r w:rsidR="008A0C47">
        <w:rPr>
          <w:color w:val="000000"/>
          <w:szCs w:val="24"/>
        </w:rPr>
        <w:t xml:space="preserve">, </w:t>
      </w:r>
      <w:r>
        <w:rPr>
          <w:color w:val="000000"/>
          <w:szCs w:val="24"/>
        </w:rPr>
        <w:t xml:space="preserve">New </w:t>
      </w:r>
      <w:r w:rsidR="00482E46">
        <w:rPr>
          <w:color w:val="000000"/>
          <w:szCs w:val="24"/>
        </w:rPr>
        <w:t>York</w:t>
      </w:r>
      <w:r w:rsidRPr="00B75ECB">
        <w:rPr>
          <w:color w:val="000000"/>
          <w:szCs w:val="24"/>
        </w:rPr>
        <w:t>.</w:t>
      </w:r>
    </w:p>
    <w:p w:rsidR="00381FFF" w:rsidP="00381FFF">
      <w:pPr>
        <w:widowControl/>
      </w:pPr>
    </w:p>
    <w:p w:rsidR="00381FFF" w:rsidRPr="004E291F" w:rsidP="00324403">
      <w:pPr>
        <w:widowControl/>
      </w:pPr>
      <w:r w:rsidRPr="004E291F">
        <w:t>Radio stations</w:t>
      </w:r>
      <w:r>
        <w:t xml:space="preserve"> operating on a range of frequencies,</w:t>
      </w:r>
      <w:r w:rsidRPr="005003FB">
        <w:rPr>
          <w:rStyle w:val="FootnoteReference"/>
          <w:vertAlign w:val="superscript"/>
        </w:rPr>
        <w:t xml:space="preserve"> </w:t>
      </w:r>
      <w:r>
        <w:rPr>
          <w:rStyle w:val="FootnoteReference"/>
          <w:vertAlign w:val="superscript"/>
        </w:rPr>
        <w:footnoteReference w:id="2"/>
      </w:r>
      <w:r>
        <w:t xml:space="preserve"> including </w:t>
      </w:r>
      <w:r w:rsidR="00482E46">
        <w:t>106.</w:t>
      </w:r>
      <w:r w:rsidR="0038656C">
        <w:t>3</w:t>
      </w:r>
      <w:r>
        <w:t xml:space="preserve"> MHz,</w:t>
      </w:r>
      <w:r w:rsidRPr="004E291F">
        <w:t xml:space="preserve"> must be licensed by the FCC pursuant to </w:t>
      </w:r>
      <w:r w:rsidRPr="00B73C22">
        <w:t>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 xml:space="preserve">e Commission’s </w:t>
      </w:r>
      <w:r>
        <w:t>rules.</w:t>
      </w:r>
      <w:r>
        <w:rPr>
          <w:rStyle w:val="FootnoteReference"/>
          <w:vertAlign w:val="superscript"/>
        </w:rPr>
        <w:footnoteReference w:id="4"/>
      </w:r>
      <w:r w:rsidRPr="004E291F">
        <w:t xml:space="preserve"> </w:t>
      </w:r>
      <w:r>
        <w:t xml:space="preserve">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482E46">
        <w:rPr>
          <w:color w:val="000000"/>
          <w:szCs w:val="24"/>
        </w:rPr>
        <w:t>106.</w:t>
      </w:r>
      <w:r w:rsidR="0038656C">
        <w:rPr>
          <w:color w:val="000000"/>
          <w:szCs w:val="24"/>
        </w:rPr>
        <w:t>3</w:t>
      </w:r>
      <w:r w:rsidR="0037411D">
        <w:rPr>
          <w:color w:val="000000"/>
          <w:szCs w:val="24"/>
        </w:rPr>
        <w:t> </w:t>
      </w:r>
      <w:r w:rsidR="00324403">
        <w:rPr>
          <w:color w:val="000000"/>
          <w:szCs w:val="24"/>
        </w:rPr>
        <w:t xml:space="preserve">MHz for the station and found that it </w:t>
      </w:r>
      <w:r w:rsidRPr="00EF05ED" w:rsidR="00324403">
        <w:rPr>
          <w:color w:val="000000"/>
          <w:szCs w:val="24"/>
        </w:rPr>
        <w:t xml:space="preserve">exceeded the maximum permitted level of 250 µV/m at 3 meters for non-licensed devices.  </w:t>
      </w:r>
      <w:r w:rsidRPr="00EF05ED" w:rsidR="00324403">
        <w:rPr>
          <w:color w:val="000000"/>
        </w:rPr>
        <w:t>Thus, this station is operati</w:t>
      </w:r>
      <w:r w:rsidR="00324403">
        <w:rPr>
          <w:color w:val="000000"/>
        </w:rPr>
        <w:t>ng in violation of Section 301 of the Act.</w:t>
      </w:r>
      <w:r>
        <w:rPr>
          <w:rStyle w:val="FootnoteReference"/>
          <w:color w:val="000000"/>
          <w:vertAlign w:val="superscript"/>
        </w:rPr>
        <w:footnoteReference w:id="5"/>
      </w:r>
      <w:r w:rsidR="00324403">
        <w:rPr>
          <w:color w:val="000000"/>
        </w:rPr>
        <w:t xml:space="preserve">  </w:t>
      </w:r>
    </w:p>
    <w:p w:rsidR="00381FFF" w:rsidRPr="004E291F" w:rsidP="00381FFF">
      <w:pPr>
        <w:widowControl/>
      </w:pPr>
    </w:p>
    <w:p w:rsidR="00324403" w:rsidP="00324403">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324403" w:rsidP="00324403">
      <w:pPr>
        <w:pStyle w:val="Default"/>
      </w:pPr>
    </w:p>
    <w:p w:rsidR="00324403" w:rsidP="00324403">
      <w:pPr>
        <w:widowControl/>
      </w:pPr>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pPr>
    </w:p>
    <w:p w:rsidR="00324403" w:rsidP="00324403">
      <w:pPr>
        <w:pStyle w:val="Default"/>
        <w:rPr>
          <w:noProof/>
        </w:rPr>
      </w:pPr>
    </w:p>
    <w:p w:rsidR="009709D6" w:rsidP="00324403">
      <w:pPr>
        <w:pStyle w:val="Default"/>
        <w:rPr>
          <w:noProof/>
        </w:rPr>
      </w:pPr>
    </w:p>
    <w:p w:rsidR="009709D6" w:rsidP="00324403">
      <w:pPr>
        <w:pStyle w:val="Default"/>
      </w:pPr>
    </w:p>
    <w:p w:rsidR="009709D6" w:rsidP="00324403">
      <w:pPr>
        <w:pStyle w:val="Default"/>
      </w:pPr>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324403" w:rsidRPr="00F23FAE" w:rsidP="00324403">
      <w:pPr>
        <w:widowControl/>
        <w:ind w:left="720"/>
      </w:pPr>
    </w:p>
    <w:p w:rsidR="00EA6551" w:rsidP="00324403">
      <w:pPr>
        <w:widowControl/>
      </w:pPr>
    </w:p>
    <w:sectPr w:rsidSect="00381FFF">
      <w:headerReference w:type="even" r:id="rId6"/>
      <w:headerReference w:type="default" r:id="rId7"/>
      <w:footerReference w:type="even" r:id="rId8"/>
      <w:footerReference w:type="default" r:id="rId9"/>
      <w:headerReference w:type="first" r:id="rId10"/>
      <w:footerReference w:type="first" r:id="rId11"/>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3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3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3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84543" w:rsidP="00381FFF">
      <w:r>
        <w:separator/>
      </w:r>
    </w:p>
  </w:footnote>
  <w:footnote w:type="continuationSeparator" w:id="1">
    <w:p w:rsidR="00E84543"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2" w:name="_Hlk500428851"/>
      <w:r w:rsidRPr="004E291F">
        <w:t xml:space="preserve">47 CFR §§ 15.1 </w:t>
      </w:r>
      <w:bookmarkEnd w:id="2"/>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24403" w:rsidP="00324403">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3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3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BB6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1E5"/>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