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4C0852" w:rsidP="004C0852">
            <w:pPr>
              <w:rPr>
                <w:bCs/>
                <w:sz w:val="22"/>
                <w:szCs w:val="22"/>
              </w:rPr>
            </w:pPr>
            <w:r w:rsidRPr="004C0852">
              <w:rPr>
                <w:bCs/>
                <w:sz w:val="22"/>
                <w:szCs w:val="22"/>
              </w:rPr>
              <w:t>Erin McGrath, (202) 418-2300</w:t>
            </w:r>
          </w:p>
          <w:p w:rsidR="007A44F8" w:rsidRPr="008A3940" w:rsidP="004C0852">
            <w:pPr>
              <w:rPr>
                <w:bCs/>
                <w:sz w:val="22"/>
                <w:szCs w:val="22"/>
              </w:rPr>
            </w:pPr>
            <w:r w:rsidRPr="004C0852">
              <w:rPr>
                <w:bCs/>
                <w:sz w:val="22"/>
                <w:szCs w:val="22"/>
              </w:rPr>
              <w:t>Erin.McGrath@fcc.gov</w:t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P="00390E44">
            <w:pPr>
              <w:tabs>
                <w:tab w:val="left" w:pos="8625"/>
              </w:tabs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3811A7">
              <w:rPr>
                <w:b/>
                <w:bCs/>
                <w:sz w:val="26"/>
                <w:szCs w:val="26"/>
              </w:rPr>
              <w:t xml:space="preserve">INITIATION OF </w:t>
            </w:r>
            <w:r w:rsidRPr="003811A7" w:rsidR="003811A7">
              <w:rPr>
                <w:b/>
                <w:bCs/>
                <w:sz w:val="26"/>
                <w:szCs w:val="26"/>
              </w:rPr>
              <w:t xml:space="preserve">THE </w:t>
            </w:r>
            <w:r w:rsidRPr="003811A7" w:rsidR="003811A7">
              <w:rPr>
                <w:b/>
              </w:rPr>
              <w:t>OFFICE OF ECONOMICS AND ANALYTICS</w:t>
            </w:r>
            <w:r w:rsidR="003811A7">
              <w:t xml:space="preserve"> </w:t>
            </w:r>
          </w:p>
          <w:p w:rsidR="003811A7" w:rsidRPr="008A3940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3811A7" w:rsidP="003811A7">
            <w:r>
              <w:rPr>
                <w:color w:val="000000" w:themeColor="text1"/>
              </w:rPr>
              <w:t>WASHINGTON, October 25, 2018</w:t>
            </w:r>
            <w:r w:rsidRPr="00BD2A56" w:rsidR="00E60FBD">
              <w:rPr>
                <w:color w:val="000000" w:themeColor="text1"/>
              </w:rPr>
              <w:t>.</w:t>
            </w:r>
            <w:r w:rsidRPr="00BD2A56" w:rsidR="00E60FBD">
              <w:t xml:space="preserve"> —</w:t>
            </w:r>
            <w:r>
              <w:t xml:space="preserve"> “I applaud Chairman </w:t>
            </w:r>
            <w:r>
              <w:t>Pai</w:t>
            </w:r>
            <w:r w:rsidR="00C14740">
              <w:t>’s</w:t>
            </w:r>
            <w:r>
              <w:t xml:space="preserve"> foresight to establish the Office of Economics and Analytics and </w:t>
            </w:r>
            <w:r w:rsidR="00C14740">
              <w:t xml:space="preserve">for </w:t>
            </w:r>
            <w:r>
              <w:t xml:space="preserve">going through the requisite steps to get it </w:t>
            </w:r>
            <w:r w:rsidR="00FC790F">
              <w:t xml:space="preserve">near </w:t>
            </w:r>
            <w:r>
              <w:t xml:space="preserve">operational.  It is exciting to be at the beginning of a new Commission commitment to sound economic data decision-making.  Having worked hard on its formation, I will be particularly focused on ensuring </w:t>
            </w:r>
            <w:r w:rsidR="00C14740">
              <w:t xml:space="preserve">that </w:t>
            </w:r>
            <w:r>
              <w:t xml:space="preserve">the Office ramps-up </w:t>
            </w:r>
            <w:r w:rsidR="004F6DC4">
              <w:t xml:space="preserve">the FCC’s </w:t>
            </w:r>
            <w:r>
              <w:t xml:space="preserve">cost-benefit analysis (CBA) and </w:t>
            </w:r>
            <w:r w:rsidR="004F6DC4">
              <w:t xml:space="preserve">provides </w:t>
            </w:r>
            <w:r>
              <w:t xml:space="preserve">sufficient input prior to items’ consideration.  Moreover, I look forward to the </w:t>
            </w:r>
            <w:r w:rsidR="00FC790F">
              <w:t>issuing</w:t>
            </w:r>
            <w:r>
              <w:t xml:space="preserve"> of a new proceeding to adopt specific criteria for conducting such CBA </w:t>
            </w:r>
            <w:r w:rsidR="00C14740">
              <w:t>analyses</w:t>
            </w:r>
            <w:r>
              <w:t xml:space="preserve">.”  </w:t>
            </w:r>
          </w:p>
          <w:p w:rsidR="00F61155" w:rsidRPr="006B0A70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 xml:space="preserve">Mike </w:t>
            </w:r>
            <w:r>
              <w:rPr>
                <w:b/>
                <w:bCs/>
                <w:sz w:val="18"/>
                <w:szCs w:val="18"/>
              </w:rPr>
              <w:t>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>
      <w:pPr>
        <w:rPr>
          <w:b/>
          <w:bCs/>
          <w:sz w:val="32"/>
          <w:szCs w:val="32"/>
        </w:rPr>
      </w:pPr>
    </w:p>
    <w:p w:rsidR="00D24C3D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