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5F44B7">
        <w:rPr>
          <w:szCs w:val="22"/>
        </w:rPr>
        <w:t>PENNSYLVANIA LLC</w:t>
      </w:r>
    </w:p>
    <w:p w:rsidR="008E393B">
      <w:pPr>
        <w:pStyle w:val="Title"/>
        <w:jc w:val="left"/>
        <w:rPr>
          <w:szCs w:val="22"/>
        </w:rPr>
      </w:pPr>
    </w:p>
    <w:p w:rsidR="008E393B">
      <w:pPr>
        <w:pStyle w:val="Title"/>
        <w:jc w:val="left"/>
        <w:rPr>
          <w:szCs w:val="22"/>
        </w:rPr>
      </w:pPr>
      <w:r>
        <w:rPr>
          <w:szCs w:val="22"/>
        </w:rPr>
        <w:t>WC Docket No. 18-</w:t>
      </w:r>
      <w:r w:rsidR="00AC0DF2">
        <w:rPr>
          <w:szCs w:val="22"/>
        </w:rPr>
        <w:t>325</w:t>
      </w:r>
      <w:r>
        <w:rPr>
          <w:szCs w:val="22"/>
        </w:rPr>
        <w:tab/>
        <w:t xml:space="preserve">                         </w:t>
      </w:r>
      <w:r>
        <w:rPr>
          <w:szCs w:val="22"/>
        </w:rPr>
        <w:tab/>
      </w:r>
      <w:r>
        <w:rPr>
          <w:szCs w:val="22"/>
        </w:rPr>
        <w:tab/>
        <w:t xml:space="preserve">     </w:t>
      </w:r>
      <w:r w:rsidR="00EF79C6">
        <w:rPr>
          <w:szCs w:val="22"/>
        </w:rPr>
        <w:t xml:space="preserve">  </w:t>
      </w:r>
      <w:r w:rsidR="00281D02">
        <w:rPr>
          <w:szCs w:val="22"/>
        </w:rPr>
        <w:t xml:space="preserve">   </w:t>
      </w:r>
      <w:r w:rsidR="00EF79C6">
        <w:rPr>
          <w:szCs w:val="22"/>
        </w:rPr>
        <w:t>October 26</w:t>
      </w:r>
      <w:r>
        <w:rPr>
          <w:szCs w:val="22"/>
        </w:rPr>
        <w:t>, 2018</w:t>
      </w:r>
    </w:p>
    <w:p w:rsidR="00FC6E73">
      <w:pPr>
        <w:pStyle w:val="Title"/>
        <w:jc w:val="left"/>
        <w:rPr>
          <w:szCs w:val="22"/>
        </w:rPr>
      </w:pPr>
      <w:r>
        <w:rPr>
          <w:szCs w:val="22"/>
        </w:rPr>
        <w:t>Report No. NCD-282</w:t>
      </w:r>
      <w:r w:rsidR="00EF79C6">
        <w:rPr>
          <w:szCs w:val="22"/>
        </w:rPr>
        <w:t>6</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04138B">
        <w:rPr>
          <w:szCs w:val="22"/>
        </w:rPr>
        <w:t>Pennsylvania LLC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rsidTr="006117A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6117AD">
        <w:tblPrEx>
          <w:tblW w:w="9360" w:type="dxa"/>
          <w:tblInd w:w="108" w:type="dxa"/>
          <w:tblLook w:val="01E0"/>
        </w:tblPrEx>
        <w:tc>
          <w:tcPr>
            <w:tcW w:w="261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6E1292">
              <w:rPr>
                <w:szCs w:val="22"/>
              </w:rPr>
              <w:t>Turtle Creek EWSD</w:t>
            </w:r>
            <w:r w:rsidRPr="002D6CEA">
              <w:rPr>
                <w:szCs w:val="22"/>
              </w:rPr>
              <w:t xml:space="preserve"> switch after it migrates all traffic served by the switch to the </w:t>
            </w:r>
            <w:r w:rsidR="006E1292">
              <w:rPr>
                <w:szCs w:val="22"/>
              </w:rPr>
              <w:t>Pittsburgh CS2K</w:t>
            </w:r>
            <w:r>
              <w:rPr>
                <w:szCs w:val="22"/>
              </w:rPr>
              <w:t xml:space="preserve"> switch</w:t>
            </w:r>
            <w:r w:rsidRPr="002D6CEA">
              <w:rPr>
                <w:szCs w:val="22"/>
              </w:rPr>
              <w:t>.</w:t>
            </w:r>
          </w:p>
        </w:tc>
        <w:tc>
          <w:tcPr>
            <w:tcW w:w="423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2A0BB0">
              <w:rPr>
                <w:szCs w:val="22"/>
              </w:rPr>
              <w:t>Turtle Creek EWSD</w:t>
            </w:r>
            <w:r w:rsidRPr="002D6CEA">
              <w:rPr>
                <w:szCs w:val="22"/>
              </w:rPr>
              <w:t xml:space="preserve"> switch</w:t>
            </w:r>
            <w:r>
              <w:rPr>
                <w:color w:val="000000"/>
                <w:sz w:val="23"/>
                <w:szCs w:val="23"/>
              </w:rPr>
              <w:t xml:space="preserve"> </w:t>
            </w:r>
            <w:r w:rsidRPr="00E25608">
              <w:rPr>
                <w:color w:val="000000"/>
                <w:sz w:val="23"/>
                <w:szCs w:val="23"/>
              </w:rPr>
              <w:t xml:space="preserve">located at </w:t>
            </w:r>
            <w:r w:rsidR="002A0BB0">
              <w:rPr>
                <w:color w:val="000000"/>
                <w:sz w:val="23"/>
                <w:szCs w:val="23"/>
              </w:rPr>
              <w:t>801 Penn Ave.</w:t>
            </w:r>
            <w:r>
              <w:rPr>
                <w:color w:val="000000"/>
                <w:sz w:val="23"/>
                <w:szCs w:val="23"/>
              </w:rPr>
              <w:t xml:space="preserve">, </w:t>
            </w:r>
            <w:r w:rsidR="002A0BB0">
              <w:rPr>
                <w:color w:val="000000"/>
                <w:sz w:val="23"/>
                <w:szCs w:val="23"/>
              </w:rPr>
              <w:t>Turtle Creek</w:t>
            </w:r>
            <w:r>
              <w:rPr>
                <w:color w:val="000000"/>
                <w:sz w:val="23"/>
                <w:szCs w:val="23"/>
              </w:rPr>
              <w:t xml:space="preserve">, </w:t>
            </w:r>
            <w:r w:rsidR="002A0BB0">
              <w:rPr>
                <w:color w:val="000000"/>
                <w:sz w:val="23"/>
                <w:szCs w:val="23"/>
              </w:rPr>
              <w:t>PA</w:t>
            </w:r>
            <w:r>
              <w:rPr>
                <w:color w:val="000000"/>
                <w:sz w:val="23"/>
                <w:szCs w:val="23"/>
              </w:rPr>
              <w:t xml:space="preserve"> </w:t>
            </w:r>
            <w:r w:rsidR="002A0BB0">
              <w:rPr>
                <w:color w:val="000000"/>
                <w:sz w:val="23"/>
                <w:szCs w:val="23"/>
              </w:rPr>
              <w:t>15145</w:t>
            </w:r>
            <w:r>
              <w:rPr>
                <w:color w:val="000000"/>
                <w:sz w:val="23"/>
                <w:szCs w:val="23"/>
              </w:rPr>
              <w:t xml:space="preserve"> </w:t>
            </w:r>
            <w:r w:rsidRPr="00E25608">
              <w:rPr>
                <w:color w:val="000000"/>
                <w:sz w:val="23"/>
                <w:szCs w:val="23"/>
              </w:rPr>
              <w:t>(</w:t>
            </w:r>
            <w:r w:rsidR="002A0BB0">
              <w:rPr>
                <w:color w:val="000000"/>
                <w:sz w:val="23"/>
                <w:szCs w:val="23"/>
              </w:rPr>
              <w:t>TRCKPATCDS0</w:t>
            </w:r>
            <w:r w:rsidRPr="00E25608">
              <w:rPr>
                <w:color w:val="000000"/>
                <w:sz w:val="23"/>
                <w:szCs w:val="23"/>
              </w:rPr>
              <w:t xml:space="preserve">) and the </w:t>
            </w:r>
            <w:r w:rsidR="002A0BB0">
              <w:rPr>
                <w:szCs w:val="22"/>
              </w:rPr>
              <w:t>Pittsburgh</w:t>
            </w:r>
            <w:r>
              <w:rPr>
                <w:szCs w:val="22"/>
              </w:rPr>
              <w:t xml:space="preserve"> CS2K switch </w:t>
            </w:r>
            <w:r w:rsidRPr="00E25608">
              <w:rPr>
                <w:color w:val="000000"/>
                <w:sz w:val="23"/>
                <w:szCs w:val="23"/>
              </w:rPr>
              <w:t xml:space="preserve">located at </w:t>
            </w:r>
            <w:r w:rsidR="002A0BB0">
              <w:rPr>
                <w:color w:val="000000"/>
                <w:sz w:val="23"/>
                <w:szCs w:val="23"/>
              </w:rPr>
              <w:t>530 N. Neville PA</w:t>
            </w:r>
            <w:r>
              <w:rPr>
                <w:color w:val="000000"/>
                <w:sz w:val="23"/>
                <w:szCs w:val="23"/>
              </w:rPr>
              <w:t xml:space="preserve">, </w:t>
            </w:r>
            <w:r w:rsidR="002A0BB0">
              <w:rPr>
                <w:color w:val="000000"/>
                <w:sz w:val="23"/>
                <w:szCs w:val="23"/>
              </w:rPr>
              <w:t>Pittsburgh</w:t>
            </w:r>
            <w:r>
              <w:rPr>
                <w:color w:val="000000"/>
                <w:sz w:val="23"/>
                <w:szCs w:val="23"/>
              </w:rPr>
              <w:t xml:space="preserve">, </w:t>
            </w:r>
            <w:r w:rsidR="002A0BB0">
              <w:rPr>
                <w:color w:val="000000"/>
                <w:sz w:val="23"/>
                <w:szCs w:val="23"/>
              </w:rPr>
              <w:t>PA</w:t>
            </w:r>
            <w:r>
              <w:rPr>
                <w:color w:val="000000"/>
                <w:sz w:val="23"/>
                <w:szCs w:val="23"/>
              </w:rPr>
              <w:t xml:space="preserve"> </w:t>
            </w:r>
            <w:r w:rsidR="002A0BB0">
              <w:rPr>
                <w:color w:val="000000"/>
                <w:sz w:val="23"/>
                <w:szCs w:val="23"/>
              </w:rPr>
              <w:t>15213</w:t>
            </w:r>
            <w:r w:rsidRPr="00E25608">
              <w:rPr>
                <w:color w:val="000000"/>
                <w:sz w:val="23"/>
                <w:szCs w:val="23"/>
              </w:rPr>
              <w:t xml:space="preserve"> </w:t>
            </w:r>
            <w:r>
              <w:rPr>
                <w:color w:val="000000"/>
                <w:sz w:val="23"/>
                <w:szCs w:val="23"/>
              </w:rPr>
              <w:t>(</w:t>
            </w:r>
            <w:r w:rsidR="002A0BB0">
              <w:rPr>
                <w:color w:val="000000"/>
                <w:sz w:val="23"/>
                <w:szCs w:val="23"/>
              </w:rPr>
              <w:t>PITBPAOKPS0</w:t>
            </w:r>
            <w:r w:rsidRPr="00E25608">
              <w:rPr>
                <w:color w:val="000000"/>
                <w:sz w:val="23"/>
                <w:szCs w:val="23"/>
              </w:rPr>
              <w:t>).</w:t>
            </w:r>
          </w:p>
        </w:tc>
        <w:tc>
          <w:tcPr>
            <w:tcW w:w="2520" w:type="dxa"/>
            <w:shd w:val="clear" w:color="auto" w:fill="auto"/>
          </w:tcPr>
          <w:p w:rsidR="00070AC0" w:rsidRPr="00EF79C6" w:rsidP="00192008">
            <w:pPr>
              <w:tabs>
                <w:tab w:val="left" w:pos="0"/>
              </w:tabs>
              <w:suppressAutoHyphens/>
              <w:rPr>
                <w:b/>
                <w:szCs w:val="22"/>
              </w:rPr>
            </w:pPr>
            <w:r>
              <w:rPr>
                <w:szCs w:val="22"/>
              </w:rPr>
              <w:t xml:space="preserve">On or after </w:t>
            </w:r>
            <w:r w:rsidR="006E1292">
              <w:rPr>
                <w:szCs w:val="22"/>
              </w:rPr>
              <w:t>November 12</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