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D5C83" w:rsidP="000D5C83">
      <w:pPr>
        <w:tabs>
          <w:tab w:val="center" w:pos="4770"/>
        </w:tabs>
        <w:spacing w:line="226" w:lineRule="auto"/>
        <w:jc w:val="center"/>
        <w:rPr>
          <w:b/>
          <w:sz w:val="22"/>
        </w:rPr>
      </w:pPr>
      <w:r>
        <w:rPr>
          <w:b/>
          <w:sz w:val="22"/>
        </w:rPr>
        <w:t>Before the</w:t>
      </w:r>
    </w:p>
    <w:p w:rsidR="000D5C83" w:rsidP="000D5C83">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0D5C83">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0D5C83" w:rsidP="000D5C83">
      <w:pPr>
        <w:tabs>
          <w:tab w:val="left" w:pos="4680"/>
        </w:tabs>
        <w:spacing w:line="226" w:lineRule="auto"/>
        <w:jc w:val="center"/>
        <w:rPr>
          <w:sz w:val="22"/>
        </w:rPr>
      </w:pPr>
    </w:p>
    <w:p w:rsidR="000D5C83" w:rsidRPr="001F172E" w:rsidP="000D5C83">
      <w:pPr>
        <w:tabs>
          <w:tab w:val="left" w:pos="4680"/>
        </w:tabs>
        <w:spacing w:line="226" w:lineRule="auto"/>
        <w:jc w:val="center"/>
        <w:rPr>
          <w:sz w:val="22"/>
          <w:szCs w:val="22"/>
        </w:rPr>
      </w:pPr>
    </w:p>
    <w:p w:rsidR="000D5C83" w:rsidRPr="001F172E" w:rsidP="000D5C83">
      <w:pPr>
        <w:pStyle w:val="BodyText2"/>
        <w:tabs>
          <w:tab w:val="left" w:pos="4680"/>
        </w:tabs>
        <w:spacing w:line="226" w:lineRule="auto"/>
        <w:rPr>
          <w:szCs w:val="22"/>
        </w:rPr>
      </w:pPr>
    </w:p>
    <w:p w:rsidR="000D5C83" w:rsidRPr="001F172E" w:rsidP="00866E92">
      <w:pPr>
        <w:pStyle w:val="BodyText"/>
        <w:tabs>
          <w:tab w:val="left" w:pos="4680"/>
          <w:tab w:val="left" w:pos="5490"/>
          <w:tab w:val="left" w:pos="6300"/>
        </w:tabs>
        <w:ind w:right="90"/>
        <w:rPr>
          <w:szCs w:val="22"/>
        </w:rPr>
      </w:pPr>
      <w:r w:rsidRPr="001F172E">
        <w:rPr>
          <w:szCs w:val="22"/>
        </w:rPr>
        <w:t>In the Matter of</w:t>
      </w:r>
      <w:r w:rsidRPr="001F172E">
        <w:rPr>
          <w:szCs w:val="22"/>
        </w:rPr>
        <w:tab/>
        <w:t>)</w:t>
      </w:r>
    </w:p>
    <w:p w:rsidR="000D5C83" w:rsidRPr="001F172E" w:rsidP="00866E92">
      <w:pPr>
        <w:tabs>
          <w:tab w:val="left" w:pos="4680"/>
          <w:tab w:val="left" w:pos="5490"/>
          <w:tab w:val="left" w:pos="6300"/>
        </w:tabs>
        <w:spacing w:line="226" w:lineRule="auto"/>
        <w:ind w:right="90"/>
        <w:rPr>
          <w:sz w:val="22"/>
          <w:szCs w:val="22"/>
        </w:rPr>
      </w:pPr>
      <w:r w:rsidRPr="001F172E">
        <w:rPr>
          <w:sz w:val="22"/>
          <w:szCs w:val="22"/>
        </w:rPr>
        <w:tab/>
        <w:t>)</w:t>
      </w:r>
    </w:p>
    <w:p w:rsidR="000D5C83" w:rsidRPr="001F172E" w:rsidP="00866E92">
      <w:pPr>
        <w:tabs>
          <w:tab w:val="left" w:pos="4680"/>
          <w:tab w:val="left" w:pos="5490"/>
          <w:tab w:val="left" w:pos="5580"/>
          <w:tab w:val="left" w:pos="6570"/>
        </w:tabs>
        <w:spacing w:line="226" w:lineRule="auto"/>
        <w:ind w:right="90"/>
        <w:rPr>
          <w:sz w:val="22"/>
          <w:szCs w:val="22"/>
        </w:rPr>
      </w:pPr>
      <w:r>
        <w:rPr>
          <w:sz w:val="22"/>
          <w:szCs w:val="22"/>
        </w:rPr>
        <w:t>Dunes 102FM LLC</w:t>
      </w:r>
      <w:r>
        <w:rPr>
          <w:sz w:val="22"/>
          <w:szCs w:val="22"/>
        </w:rPr>
        <w:tab/>
      </w:r>
      <w:r w:rsidRPr="001F172E">
        <w:rPr>
          <w:sz w:val="22"/>
          <w:szCs w:val="22"/>
        </w:rPr>
        <w:t>)</w:t>
      </w:r>
      <w:r w:rsidRPr="001F172E">
        <w:rPr>
          <w:sz w:val="22"/>
          <w:szCs w:val="22"/>
        </w:rPr>
        <w:tab/>
        <w:t>File No.:  EB-FIELDNER-1</w:t>
      </w:r>
      <w:r w:rsidRPr="001F172E" w:rsidR="002B6193">
        <w:rPr>
          <w:sz w:val="22"/>
          <w:szCs w:val="22"/>
        </w:rPr>
        <w:t>8</w:t>
      </w:r>
      <w:r w:rsidRPr="001F172E">
        <w:rPr>
          <w:sz w:val="22"/>
          <w:szCs w:val="22"/>
        </w:rPr>
        <w:t>-0002</w:t>
      </w:r>
      <w:r w:rsidR="00B74069">
        <w:rPr>
          <w:sz w:val="22"/>
          <w:szCs w:val="22"/>
        </w:rPr>
        <w:t>7852</w:t>
      </w:r>
    </w:p>
    <w:p w:rsidR="000D5C83" w:rsidRPr="001F172E" w:rsidP="00866E92">
      <w:pPr>
        <w:tabs>
          <w:tab w:val="left" w:pos="4680"/>
          <w:tab w:val="left" w:pos="5490"/>
          <w:tab w:val="left" w:pos="5580"/>
          <w:tab w:val="left" w:pos="6570"/>
        </w:tabs>
        <w:spacing w:line="226" w:lineRule="auto"/>
        <w:ind w:right="90"/>
        <w:rPr>
          <w:sz w:val="22"/>
          <w:szCs w:val="22"/>
        </w:rPr>
      </w:pPr>
      <w:r>
        <w:rPr>
          <w:sz w:val="22"/>
          <w:szCs w:val="22"/>
        </w:rPr>
        <w:t>Licensee of Radio Station WGTX</w:t>
      </w:r>
      <w:r w:rsidRPr="001F172E">
        <w:rPr>
          <w:sz w:val="22"/>
          <w:szCs w:val="22"/>
        </w:rPr>
        <w:tab/>
        <w:t>)</w:t>
      </w:r>
    </w:p>
    <w:p w:rsidR="000D5C83" w:rsidRPr="001F172E" w:rsidP="00866E92">
      <w:pPr>
        <w:tabs>
          <w:tab w:val="left" w:pos="4680"/>
          <w:tab w:val="left" w:pos="5580"/>
          <w:tab w:val="left" w:pos="6570"/>
        </w:tabs>
        <w:spacing w:line="226" w:lineRule="auto"/>
        <w:ind w:right="90"/>
        <w:jc w:val="both"/>
        <w:rPr>
          <w:sz w:val="22"/>
          <w:szCs w:val="22"/>
        </w:rPr>
      </w:pPr>
      <w:r>
        <w:rPr>
          <w:sz w:val="22"/>
          <w:szCs w:val="22"/>
        </w:rPr>
        <w:t>Facility ID # 68214</w:t>
      </w:r>
      <w:r w:rsidRPr="001F172E">
        <w:rPr>
          <w:sz w:val="22"/>
          <w:szCs w:val="22"/>
        </w:rPr>
        <w:tab/>
        <w:t>)</w:t>
      </w:r>
      <w:r w:rsidRPr="001F172E">
        <w:rPr>
          <w:sz w:val="22"/>
          <w:szCs w:val="22"/>
        </w:rPr>
        <w:tab/>
      </w:r>
    </w:p>
    <w:p w:rsidR="000D5C83" w:rsidRPr="001F172E" w:rsidP="00866E92">
      <w:pPr>
        <w:pStyle w:val="BodyText2"/>
        <w:tabs>
          <w:tab w:val="left" w:pos="4680"/>
          <w:tab w:val="left" w:pos="5580"/>
          <w:tab w:val="left" w:pos="6570"/>
        </w:tabs>
        <w:spacing w:line="226" w:lineRule="auto"/>
        <w:ind w:right="90"/>
        <w:rPr>
          <w:szCs w:val="22"/>
        </w:rPr>
      </w:pPr>
      <w:r w:rsidRPr="001F172E">
        <w:rPr>
          <w:szCs w:val="22"/>
        </w:rPr>
        <w:tab/>
        <w:t>)</w:t>
      </w:r>
      <w:r w:rsidRPr="001F172E">
        <w:rPr>
          <w:szCs w:val="22"/>
        </w:rPr>
        <w:tab/>
      </w:r>
    </w:p>
    <w:p w:rsidR="000D5C83" w:rsidRPr="00DB0F0E" w:rsidP="00866E92">
      <w:pPr>
        <w:pStyle w:val="BodyText2"/>
        <w:tabs>
          <w:tab w:val="left" w:pos="4680"/>
          <w:tab w:val="left" w:pos="5760"/>
          <w:tab w:val="left" w:pos="6300"/>
          <w:tab w:val="left" w:pos="6570"/>
        </w:tabs>
        <w:spacing w:line="226" w:lineRule="auto"/>
        <w:ind w:right="90"/>
        <w:rPr>
          <w:szCs w:val="22"/>
        </w:rPr>
      </w:pPr>
      <w:r w:rsidRPr="00DB0F0E">
        <w:rPr>
          <w:szCs w:val="22"/>
        </w:rPr>
        <w:t>Truro</w:t>
      </w:r>
      <w:r w:rsidRPr="00DB0F0E">
        <w:rPr>
          <w:szCs w:val="22"/>
        </w:rPr>
        <w:t>, Massachusetts</w:t>
      </w:r>
      <w:r w:rsidRPr="00DB0F0E">
        <w:rPr>
          <w:szCs w:val="22"/>
        </w:rPr>
        <w:tab/>
        <w:t>)</w:t>
      </w:r>
      <w:r w:rsidRPr="00DB0F0E">
        <w:rPr>
          <w:color w:val="FF0000"/>
          <w:szCs w:val="22"/>
        </w:rPr>
        <w:tab/>
      </w:r>
      <w:r w:rsidRPr="00DB0F0E">
        <w:rPr>
          <w:color w:val="FF0000"/>
          <w:szCs w:val="22"/>
        </w:rPr>
        <w:tab/>
      </w:r>
      <w:r w:rsidRPr="00DB0F0E">
        <w:rPr>
          <w:color w:val="000000"/>
          <w:szCs w:val="22"/>
        </w:rPr>
        <w:tab/>
      </w:r>
      <w:r w:rsidRPr="00DB0F0E">
        <w:rPr>
          <w:color w:val="000000"/>
          <w:szCs w:val="22"/>
        </w:rPr>
        <w:tab/>
      </w:r>
    </w:p>
    <w:p w:rsidR="000D5C83" w:rsidRPr="00DB0F0E" w:rsidP="00866E92">
      <w:pPr>
        <w:tabs>
          <w:tab w:val="center" w:pos="4680"/>
          <w:tab w:val="left" w:pos="5760"/>
        </w:tabs>
        <w:spacing w:line="226" w:lineRule="auto"/>
        <w:ind w:right="90"/>
        <w:jc w:val="both"/>
        <w:rPr>
          <w:sz w:val="22"/>
          <w:szCs w:val="22"/>
        </w:rPr>
      </w:pPr>
      <w:r w:rsidRPr="00DB0F0E">
        <w:rPr>
          <w:sz w:val="22"/>
          <w:szCs w:val="22"/>
        </w:rPr>
        <w:tab/>
      </w:r>
    </w:p>
    <w:p w:rsidR="000D5C83" w:rsidRPr="00DB0F0E" w:rsidP="00866E92">
      <w:pPr>
        <w:tabs>
          <w:tab w:val="center" w:pos="4680"/>
          <w:tab w:val="left" w:pos="5760"/>
        </w:tabs>
        <w:spacing w:line="226" w:lineRule="auto"/>
        <w:ind w:right="90"/>
        <w:jc w:val="both"/>
        <w:rPr>
          <w:sz w:val="22"/>
          <w:szCs w:val="22"/>
        </w:rPr>
      </w:pPr>
    </w:p>
    <w:p w:rsidR="000D5C83" w:rsidRPr="00DB0F0E" w:rsidP="00866E92">
      <w:pPr>
        <w:pStyle w:val="Title"/>
        <w:tabs>
          <w:tab w:val="left" w:pos="5760"/>
        </w:tabs>
        <w:ind w:right="90"/>
        <w:rPr>
          <w:sz w:val="22"/>
          <w:szCs w:val="22"/>
        </w:rPr>
      </w:pPr>
      <w:r w:rsidRPr="00DB0F0E">
        <w:rPr>
          <w:sz w:val="22"/>
          <w:szCs w:val="22"/>
        </w:rPr>
        <w:t>NOTICE OF VIOLATION</w:t>
      </w:r>
    </w:p>
    <w:p w:rsidR="000D5C83" w:rsidRPr="00DB0F0E" w:rsidP="002C392D">
      <w:pPr>
        <w:pStyle w:val="Subtitle"/>
        <w:tabs>
          <w:tab w:val="left" w:pos="5400"/>
          <w:tab w:val="clear" w:pos="6480"/>
        </w:tabs>
        <w:ind w:right="90"/>
        <w:jc w:val="left"/>
        <w:rPr>
          <w:szCs w:val="22"/>
        </w:rPr>
      </w:pPr>
      <w:bookmarkStart w:id="0" w:name="_GoBack"/>
      <w:bookmarkEnd w:id="0"/>
    </w:p>
    <w:p w:rsidR="000D5C83" w:rsidRPr="00DB0F0E" w:rsidP="002C392D">
      <w:pPr>
        <w:pStyle w:val="Subtitle"/>
        <w:tabs>
          <w:tab w:val="left" w:pos="5400"/>
          <w:tab w:val="clear" w:pos="6480"/>
        </w:tabs>
        <w:ind w:right="90"/>
        <w:jc w:val="left"/>
        <w:rPr>
          <w:szCs w:val="22"/>
        </w:rPr>
      </w:pPr>
      <w:r>
        <w:rPr>
          <w:szCs w:val="22"/>
        </w:rPr>
        <w:tab/>
      </w:r>
      <w:r w:rsidRPr="00DB0F0E" w:rsidR="000F0ACD">
        <w:rPr>
          <w:szCs w:val="22"/>
        </w:rPr>
        <w:t xml:space="preserve">Released: </w:t>
      </w:r>
      <w:r w:rsidRPr="00DB0F0E" w:rsidR="00701309">
        <w:rPr>
          <w:szCs w:val="22"/>
        </w:rPr>
        <w:t>October</w:t>
      </w:r>
      <w:r w:rsidR="00545661">
        <w:rPr>
          <w:szCs w:val="22"/>
        </w:rPr>
        <w:t xml:space="preserve"> 30</w:t>
      </w:r>
      <w:r w:rsidRPr="00DB0F0E">
        <w:rPr>
          <w:szCs w:val="22"/>
        </w:rPr>
        <w:t>, 2018</w:t>
      </w:r>
    </w:p>
    <w:p w:rsidR="000D5C83" w:rsidRPr="00DB0F0E" w:rsidP="002C392D">
      <w:pPr>
        <w:pStyle w:val="Subtitle"/>
        <w:tabs>
          <w:tab w:val="left" w:pos="5400"/>
          <w:tab w:val="clear" w:pos="6480"/>
        </w:tabs>
        <w:ind w:right="90"/>
        <w:jc w:val="left"/>
        <w:rPr>
          <w:szCs w:val="22"/>
        </w:rPr>
      </w:pPr>
    </w:p>
    <w:p w:rsidR="000D5C83" w:rsidRPr="00B74069" w:rsidP="00866E92">
      <w:pPr>
        <w:ind w:right="90"/>
        <w:rPr>
          <w:sz w:val="22"/>
          <w:szCs w:val="22"/>
        </w:rPr>
      </w:pPr>
      <w:r w:rsidRPr="00B74069">
        <w:rPr>
          <w:sz w:val="22"/>
          <w:szCs w:val="22"/>
        </w:rPr>
        <w:t>By the Regional Director, Region One, Enforcement Bureau:</w:t>
      </w:r>
    </w:p>
    <w:p w:rsidR="000D5C83" w:rsidRPr="00B74069" w:rsidP="00866E92">
      <w:pPr>
        <w:ind w:right="90"/>
        <w:rPr>
          <w:sz w:val="22"/>
          <w:szCs w:val="22"/>
        </w:rPr>
      </w:pPr>
    </w:p>
    <w:p w:rsidR="000D5C83" w:rsidRPr="00B74069" w:rsidP="00866E92">
      <w:pPr>
        <w:pStyle w:val="BodyTextIndent"/>
        <w:numPr>
          <w:ilvl w:val="0"/>
          <w:numId w:val="1"/>
        </w:numPr>
        <w:ind w:left="0" w:right="90" w:firstLine="720"/>
        <w:rPr>
          <w:rFonts w:ascii="Times New Roman" w:hAnsi="Times New Roman"/>
          <w:sz w:val="22"/>
          <w:szCs w:val="22"/>
        </w:rPr>
      </w:pPr>
      <w:bookmarkStart w:id="1" w:name="_Hlk521663280"/>
      <w:r w:rsidRPr="00B74069">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B74069">
        <w:rPr>
          <w:rFonts w:ascii="Times New Roman" w:hAnsi="Times New Roman"/>
          <w:sz w:val="22"/>
          <w:szCs w:val="22"/>
        </w:rPr>
        <w:t xml:space="preserve"> to </w:t>
      </w:r>
      <w:r w:rsidRPr="00B74069" w:rsidR="00701309">
        <w:rPr>
          <w:rFonts w:ascii="Times New Roman" w:hAnsi="Times New Roman"/>
          <w:sz w:val="22"/>
          <w:szCs w:val="22"/>
        </w:rPr>
        <w:t>Dunes 102FM LLC (Dunes</w:t>
      </w:r>
      <w:r w:rsidRPr="00B74069">
        <w:rPr>
          <w:rFonts w:ascii="Times New Roman" w:hAnsi="Times New Roman"/>
          <w:sz w:val="22"/>
          <w:szCs w:val="22"/>
        </w:rPr>
        <w:t xml:space="preserve">), </w:t>
      </w:r>
      <w:r w:rsidRPr="00B74069" w:rsidR="00701309">
        <w:rPr>
          <w:rFonts w:ascii="Times New Roman" w:hAnsi="Times New Roman"/>
          <w:sz w:val="22"/>
          <w:szCs w:val="22"/>
        </w:rPr>
        <w:t>licensee</w:t>
      </w:r>
      <w:r w:rsidRPr="00B74069">
        <w:rPr>
          <w:rFonts w:ascii="Times New Roman" w:hAnsi="Times New Roman"/>
          <w:sz w:val="22"/>
          <w:szCs w:val="22"/>
        </w:rPr>
        <w:t xml:space="preserve"> of </w:t>
      </w:r>
      <w:r w:rsidRPr="00B74069" w:rsidR="00701309">
        <w:rPr>
          <w:rFonts w:ascii="Times New Roman" w:hAnsi="Times New Roman"/>
          <w:sz w:val="22"/>
          <w:szCs w:val="22"/>
        </w:rPr>
        <w:t xml:space="preserve">FM </w:t>
      </w:r>
      <w:r w:rsidR="00D81E03">
        <w:rPr>
          <w:rFonts w:ascii="Times New Roman" w:hAnsi="Times New Roman"/>
          <w:sz w:val="22"/>
          <w:szCs w:val="22"/>
        </w:rPr>
        <w:t xml:space="preserve">Station </w:t>
      </w:r>
      <w:r w:rsidRPr="00B74069" w:rsidR="00701309">
        <w:rPr>
          <w:rFonts w:ascii="Times New Roman" w:hAnsi="Times New Roman"/>
          <w:sz w:val="22"/>
          <w:szCs w:val="22"/>
        </w:rPr>
        <w:t>WGTX</w:t>
      </w:r>
      <w:r w:rsidRPr="00B74069" w:rsidR="00D0357B">
        <w:rPr>
          <w:rFonts w:ascii="Times New Roman" w:hAnsi="Times New Roman"/>
          <w:sz w:val="22"/>
          <w:szCs w:val="22"/>
        </w:rPr>
        <w:t xml:space="preserve"> </w:t>
      </w:r>
      <w:r w:rsidR="00D81E03">
        <w:rPr>
          <w:rFonts w:ascii="Times New Roman" w:hAnsi="Times New Roman"/>
          <w:sz w:val="22"/>
          <w:szCs w:val="22"/>
        </w:rPr>
        <w:t>serving Truro, M</w:t>
      </w:r>
      <w:r w:rsidRPr="00B74069" w:rsidR="005014E2">
        <w:rPr>
          <w:rFonts w:ascii="Times New Roman" w:hAnsi="Times New Roman"/>
          <w:sz w:val="22"/>
          <w:szCs w:val="22"/>
        </w:rPr>
        <w:t>assachusetts</w:t>
      </w:r>
      <w:r w:rsidRPr="00B74069">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bookmarkEnd w:id="1"/>
      <w:r w:rsidRPr="00B74069">
        <w:rPr>
          <w:rFonts w:ascii="Times New Roman" w:hAnsi="Times New Roman"/>
          <w:sz w:val="22"/>
          <w:szCs w:val="22"/>
        </w:rPr>
        <w:t>.</w:t>
      </w:r>
      <w:r>
        <w:rPr>
          <w:rStyle w:val="FootnoteReference"/>
          <w:sz w:val="22"/>
          <w:szCs w:val="22"/>
        </w:rPr>
        <w:footnoteReference w:id="3"/>
      </w:r>
    </w:p>
    <w:p w:rsidR="000D5C83" w:rsidRPr="00B74069" w:rsidP="00866E92">
      <w:pPr>
        <w:ind w:right="90"/>
        <w:rPr>
          <w:sz w:val="22"/>
          <w:szCs w:val="22"/>
        </w:rPr>
      </w:pPr>
    </w:p>
    <w:p w:rsidR="000D5C83" w:rsidP="00866E92">
      <w:pPr>
        <w:pStyle w:val="BodyTextIndent"/>
        <w:numPr>
          <w:ilvl w:val="0"/>
          <w:numId w:val="1"/>
        </w:numPr>
        <w:ind w:left="0" w:right="90" w:firstLine="720"/>
        <w:rPr>
          <w:rFonts w:ascii="Times New Roman" w:hAnsi="Times New Roman"/>
          <w:sz w:val="22"/>
          <w:szCs w:val="22"/>
        </w:rPr>
      </w:pPr>
      <w:r w:rsidRPr="00B74069">
        <w:rPr>
          <w:rFonts w:ascii="Times New Roman" w:hAnsi="Times New Roman"/>
          <w:sz w:val="22"/>
          <w:szCs w:val="22"/>
        </w:rPr>
        <w:t xml:space="preserve">On </w:t>
      </w:r>
      <w:r w:rsidR="00CE16B6">
        <w:rPr>
          <w:rFonts w:ascii="Times New Roman" w:hAnsi="Times New Roman"/>
          <w:sz w:val="22"/>
          <w:szCs w:val="22"/>
        </w:rPr>
        <w:t>October 4</w:t>
      </w:r>
      <w:r w:rsidRPr="00B74069">
        <w:rPr>
          <w:rFonts w:ascii="Times New Roman" w:hAnsi="Times New Roman"/>
          <w:sz w:val="22"/>
          <w:szCs w:val="22"/>
        </w:rPr>
        <w:t>, 201</w:t>
      </w:r>
      <w:r w:rsidRPr="00B74069" w:rsidR="005014E2">
        <w:rPr>
          <w:rFonts w:ascii="Times New Roman" w:hAnsi="Times New Roman"/>
          <w:sz w:val="22"/>
          <w:szCs w:val="22"/>
        </w:rPr>
        <w:t>8</w:t>
      </w:r>
      <w:r w:rsidRPr="00B74069">
        <w:rPr>
          <w:rFonts w:ascii="Times New Roman" w:hAnsi="Times New Roman"/>
          <w:sz w:val="22"/>
          <w:szCs w:val="22"/>
        </w:rPr>
        <w:t xml:space="preserve">, </w:t>
      </w:r>
      <w:r w:rsidRPr="00B74069" w:rsidR="005014E2">
        <w:rPr>
          <w:rFonts w:ascii="Times New Roman" w:hAnsi="Times New Roman"/>
          <w:sz w:val="22"/>
          <w:szCs w:val="22"/>
        </w:rPr>
        <w:t xml:space="preserve">an </w:t>
      </w:r>
      <w:r w:rsidRPr="00B74069">
        <w:rPr>
          <w:rFonts w:ascii="Times New Roman" w:hAnsi="Times New Roman"/>
          <w:sz w:val="22"/>
          <w:szCs w:val="22"/>
        </w:rPr>
        <w:t>agent of the En</w:t>
      </w:r>
      <w:r w:rsidRPr="00B74069" w:rsidR="00975596">
        <w:rPr>
          <w:rFonts w:ascii="Times New Roman" w:hAnsi="Times New Roman"/>
          <w:sz w:val="22"/>
          <w:szCs w:val="22"/>
        </w:rPr>
        <w:t xml:space="preserve">forcement Bureau’s Region One investigated a complaint of </w:t>
      </w:r>
      <w:r w:rsidR="00D81E03">
        <w:rPr>
          <w:rFonts w:ascii="Times New Roman" w:hAnsi="Times New Roman"/>
          <w:sz w:val="22"/>
          <w:szCs w:val="22"/>
        </w:rPr>
        <w:t xml:space="preserve">harmful </w:t>
      </w:r>
      <w:r w:rsidRPr="00B74069" w:rsidR="00975596">
        <w:rPr>
          <w:rFonts w:ascii="Times New Roman" w:hAnsi="Times New Roman"/>
          <w:sz w:val="22"/>
          <w:szCs w:val="22"/>
        </w:rPr>
        <w:t>interference</w:t>
      </w:r>
      <w:r w:rsidR="009E4D79">
        <w:rPr>
          <w:rFonts w:ascii="Times New Roman" w:hAnsi="Times New Roman"/>
          <w:sz w:val="22"/>
          <w:szCs w:val="22"/>
        </w:rPr>
        <w:t xml:space="preserve"> </w:t>
      </w:r>
      <w:r w:rsidRPr="00B74069">
        <w:rPr>
          <w:rFonts w:ascii="Times New Roman" w:hAnsi="Times New Roman"/>
          <w:sz w:val="22"/>
          <w:szCs w:val="22"/>
        </w:rPr>
        <w:t>and observed the following violation:</w:t>
      </w:r>
    </w:p>
    <w:p w:rsidR="00D81E03" w:rsidRPr="00B74069" w:rsidP="00866E92">
      <w:pPr>
        <w:pStyle w:val="BodyTextIndent"/>
        <w:ind w:right="90" w:firstLine="0"/>
        <w:rPr>
          <w:rFonts w:ascii="Times New Roman" w:hAnsi="Times New Roman"/>
          <w:sz w:val="22"/>
          <w:szCs w:val="22"/>
        </w:rPr>
      </w:pPr>
    </w:p>
    <w:p w:rsidR="00D81E03" w:rsidRPr="00EB1517" w:rsidP="00866E92">
      <w:pPr>
        <w:ind w:left="1440" w:right="810"/>
        <w:rPr>
          <w:sz w:val="22"/>
          <w:szCs w:val="22"/>
        </w:rPr>
      </w:pPr>
      <w:r w:rsidRPr="00B74069">
        <w:rPr>
          <w:sz w:val="22"/>
          <w:szCs w:val="22"/>
        </w:rPr>
        <w:t xml:space="preserve">47 CFR § </w:t>
      </w:r>
      <w:r w:rsidRPr="00B74069" w:rsidR="00811A83">
        <w:rPr>
          <w:sz w:val="22"/>
          <w:szCs w:val="22"/>
        </w:rPr>
        <w:t>73.3</w:t>
      </w:r>
      <w:r w:rsidRPr="00B74069" w:rsidR="00C50F25">
        <w:rPr>
          <w:sz w:val="22"/>
          <w:szCs w:val="22"/>
        </w:rPr>
        <w:t>1</w:t>
      </w:r>
      <w:r w:rsidRPr="00B74069">
        <w:rPr>
          <w:sz w:val="22"/>
          <w:szCs w:val="22"/>
        </w:rPr>
        <w:t>7</w:t>
      </w:r>
      <w:r>
        <w:rPr>
          <w:sz w:val="22"/>
          <w:szCs w:val="22"/>
        </w:rPr>
        <w:t>(a) and (d)</w:t>
      </w:r>
      <w:r w:rsidRPr="00B74069">
        <w:rPr>
          <w:sz w:val="22"/>
          <w:szCs w:val="22"/>
        </w:rPr>
        <w:t>:</w:t>
      </w:r>
      <w:r w:rsidRPr="00EB1517">
        <w:rPr>
          <w:sz w:val="22"/>
          <w:szCs w:val="22"/>
        </w:rPr>
        <w:t> </w:t>
      </w:r>
      <w:r>
        <w:rPr>
          <w:sz w:val="22"/>
          <w:szCs w:val="22"/>
        </w:rPr>
        <w:t>“</w:t>
      </w:r>
      <w:r w:rsidRPr="00EB1517">
        <w:rPr>
          <w:sz w:val="22"/>
          <w:szCs w:val="22"/>
        </w:rPr>
        <w:t xml:space="preserve">FM broadcast stations </w:t>
      </w:r>
      <w:r>
        <w:rPr>
          <w:sz w:val="22"/>
          <w:szCs w:val="22"/>
        </w:rPr>
        <w:t xml:space="preserve">employing transmitters authorized after January 1, 1960 </w:t>
      </w:r>
      <w:r w:rsidRPr="00EB1517">
        <w:rPr>
          <w:sz w:val="22"/>
          <w:szCs w:val="22"/>
        </w:rPr>
        <w:t xml:space="preserve">must maintain the bandwidth occupied by their emissions …. </w:t>
      </w:r>
      <w:r>
        <w:rPr>
          <w:sz w:val="22"/>
          <w:szCs w:val="22"/>
        </w:rPr>
        <w:t>s</w:t>
      </w:r>
      <w:r w:rsidRPr="00EB1517">
        <w:rPr>
          <w:sz w:val="22"/>
          <w:szCs w:val="22"/>
        </w:rPr>
        <w:t>hould harmful interference to other authorized stations occur, the licensee shall correct the problem promptly or cease operation</w:t>
      </w:r>
      <w:r>
        <w:rPr>
          <w:sz w:val="22"/>
          <w:szCs w:val="22"/>
        </w:rPr>
        <w:t>…</w:t>
      </w:r>
      <w:r w:rsidRPr="00EB1517">
        <w:rPr>
          <w:sz w:val="22"/>
          <w:szCs w:val="22"/>
        </w:rPr>
        <w:t>Any emission appearing on a frequency removed from the carrier by more than 600 kHz must be attenuated at least 43 + 10 Log</w:t>
      </w:r>
      <w:r w:rsidRPr="00EB1517">
        <w:rPr>
          <w:sz w:val="22"/>
          <w:szCs w:val="22"/>
          <w:vertAlign w:val="subscript"/>
        </w:rPr>
        <w:t>10</w:t>
      </w:r>
      <w:r w:rsidRPr="00EB1517">
        <w:rPr>
          <w:sz w:val="22"/>
          <w:szCs w:val="22"/>
        </w:rPr>
        <w:t xml:space="preserve"> (Power, in watts) dB below the level of the unmodulated carrier, or 80 dB, whichever is the lesser attenuation.</w:t>
      </w:r>
      <w:r>
        <w:rPr>
          <w:sz w:val="22"/>
          <w:szCs w:val="22"/>
        </w:rPr>
        <w:t xml:space="preserve">”  </w:t>
      </w:r>
      <w:r w:rsidRPr="00EB1517">
        <w:rPr>
          <w:sz w:val="22"/>
          <w:szCs w:val="22"/>
        </w:rPr>
        <w:t>At the time of the investigation, the agent observed the station</w:t>
      </w:r>
      <w:r>
        <w:rPr>
          <w:sz w:val="22"/>
          <w:szCs w:val="22"/>
        </w:rPr>
        <w:t>’s</w:t>
      </w:r>
      <w:r w:rsidRPr="00EB1517">
        <w:rPr>
          <w:sz w:val="22"/>
          <w:szCs w:val="22"/>
        </w:rPr>
        <w:t xml:space="preserve"> transmi</w:t>
      </w:r>
      <w:r>
        <w:rPr>
          <w:sz w:val="22"/>
          <w:szCs w:val="22"/>
        </w:rPr>
        <w:t xml:space="preserve">tter was </w:t>
      </w:r>
      <w:r w:rsidRPr="00EB1517">
        <w:rPr>
          <w:sz w:val="22"/>
          <w:szCs w:val="22"/>
        </w:rPr>
        <w:t>generating spur</w:t>
      </w:r>
      <w:r>
        <w:rPr>
          <w:sz w:val="22"/>
          <w:szCs w:val="22"/>
        </w:rPr>
        <w:t>ious emissions at 112.52 MHz and 194.38 MHz that were not sufficiently attenuated to meet the required emission limits</w:t>
      </w:r>
      <w:r w:rsidR="00382F59">
        <w:rPr>
          <w:sz w:val="22"/>
          <w:szCs w:val="22"/>
        </w:rPr>
        <w:t>.</w:t>
      </w:r>
      <w:r>
        <w:rPr>
          <w:sz w:val="22"/>
          <w:szCs w:val="22"/>
        </w:rPr>
        <w:t xml:space="preserve"> </w:t>
      </w:r>
    </w:p>
    <w:p w:rsidR="000D5C83" w:rsidP="00866E92">
      <w:pPr>
        <w:pStyle w:val="BodyTextIndent"/>
        <w:ind w:left="1800" w:right="90" w:firstLine="0"/>
        <w:rPr>
          <w:rFonts w:ascii="Times New Roman" w:hAnsi="Times New Roman"/>
          <w:sz w:val="22"/>
          <w:szCs w:val="22"/>
        </w:rPr>
      </w:pPr>
    </w:p>
    <w:p w:rsidR="000D5C83" w:rsidRPr="00B74069" w:rsidP="00866E92">
      <w:pPr>
        <w:numPr>
          <w:ilvl w:val="0"/>
          <w:numId w:val="1"/>
        </w:numPr>
        <w:ind w:left="0" w:right="90" w:firstLine="720"/>
        <w:rPr>
          <w:sz w:val="22"/>
          <w:szCs w:val="22"/>
        </w:rPr>
      </w:pPr>
      <w:r w:rsidRPr="00B74069">
        <w:rPr>
          <w:sz w:val="22"/>
          <w:szCs w:val="22"/>
        </w:rPr>
        <w:t>Pursuant to Section 308(b) of the Communications Act of 1934, as amended,</w:t>
      </w:r>
      <w:r>
        <w:rPr>
          <w:rStyle w:val="FootnoteReference"/>
          <w:sz w:val="22"/>
          <w:szCs w:val="22"/>
        </w:rPr>
        <w:footnoteReference w:id="4"/>
      </w:r>
      <w:r w:rsidRPr="00B74069">
        <w:rPr>
          <w:sz w:val="22"/>
          <w:szCs w:val="22"/>
        </w:rPr>
        <w:t xml:space="preserve"> Section 403 of the Communications Act of 1934, as amended,</w:t>
      </w:r>
      <w:r>
        <w:rPr>
          <w:rStyle w:val="FootnoteReference"/>
          <w:sz w:val="22"/>
          <w:szCs w:val="22"/>
        </w:rPr>
        <w:footnoteReference w:id="5"/>
      </w:r>
      <w:r w:rsidRPr="00B74069">
        <w:rPr>
          <w:sz w:val="22"/>
          <w:szCs w:val="22"/>
        </w:rPr>
        <w:t xml:space="preserve"> and Section 1.89 of the Rules, we seek additional information concerning the violation and any remedial actions taken.  Therefore, </w:t>
      </w:r>
      <w:r w:rsidRPr="00B74069" w:rsidR="007832A7">
        <w:rPr>
          <w:sz w:val="22"/>
          <w:szCs w:val="22"/>
        </w:rPr>
        <w:t xml:space="preserve">Dunes </w:t>
      </w:r>
      <w:r w:rsidRPr="00B74069">
        <w:rPr>
          <w:sz w:val="22"/>
          <w:szCs w:val="22"/>
        </w:rPr>
        <w:t xml:space="preserve">must submit a written statement concerning this matter within twenty (20) days of release of this Notice.  The response </w:t>
      </w:r>
      <w:r w:rsidRPr="00B74069">
        <w:rPr>
          <w:sz w:val="22"/>
          <w:szCs w:val="22"/>
        </w:rPr>
        <w:t xml:space="preserve">(i) must fully explain </w:t>
      </w:r>
      <w:r w:rsidR="00275ABB">
        <w:rPr>
          <w:sz w:val="22"/>
          <w:szCs w:val="22"/>
        </w:rPr>
        <w:t>the</w:t>
      </w:r>
      <w:r w:rsidRPr="00B74069">
        <w:rPr>
          <w:sz w:val="22"/>
          <w:szCs w:val="22"/>
        </w:rPr>
        <w:t xml:space="preserve"> violation, including all relevant surrounding facts and circumstances, (ii) must contain a statement of the specific action(s) taken to correct </w:t>
      </w:r>
      <w:r w:rsidR="00275ABB">
        <w:rPr>
          <w:sz w:val="22"/>
          <w:szCs w:val="22"/>
        </w:rPr>
        <w:t>the</w:t>
      </w:r>
      <w:r w:rsidRPr="00B74069">
        <w:rPr>
          <w:sz w:val="22"/>
          <w:szCs w:val="22"/>
        </w:rPr>
        <w:t xml:space="preserve">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B74069">
        <w:rPr>
          <w:sz w:val="22"/>
          <w:szCs w:val="22"/>
        </w:rPr>
        <w:t xml:space="preserve">  </w:t>
      </w:r>
    </w:p>
    <w:p w:rsidR="00EF40B6" w:rsidRPr="00B74069" w:rsidP="00866E92">
      <w:pPr>
        <w:pStyle w:val="BodyTextIndent3"/>
        <w:ind w:right="90" w:firstLine="0"/>
        <w:jc w:val="left"/>
        <w:rPr>
          <w:szCs w:val="22"/>
        </w:rPr>
      </w:pPr>
    </w:p>
    <w:p w:rsidR="000D5C83" w:rsidRPr="00B74069" w:rsidP="00866E92">
      <w:pPr>
        <w:pStyle w:val="BodyTextIndent3"/>
        <w:numPr>
          <w:ilvl w:val="0"/>
          <w:numId w:val="1"/>
        </w:numPr>
        <w:tabs>
          <w:tab w:val="num" w:pos="0"/>
        </w:tabs>
        <w:ind w:left="0" w:right="90" w:firstLine="720"/>
        <w:jc w:val="left"/>
        <w:rPr>
          <w:szCs w:val="22"/>
        </w:rPr>
      </w:pPr>
      <w:r w:rsidRPr="00B74069">
        <w:rPr>
          <w:szCs w:val="22"/>
        </w:rPr>
        <w:t xml:space="preserve">In accordance with Section 1.16 of the Rules, we direct </w:t>
      </w:r>
      <w:r w:rsidRPr="00B74069" w:rsidR="007832A7">
        <w:rPr>
          <w:szCs w:val="22"/>
        </w:rPr>
        <w:t>Dunes</w:t>
      </w:r>
      <w:r w:rsidRPr="00B74069">
        <w:rPr>
          <w:szCs w:val="22"/>
        </w:rPr>
        <w:t xml:space="preserve"> to support its response to this Notice with an affidavit or declaration under penalty of perjury, signed and dated by an authorized officer of </w:t>
      </w:r>
      <w:r w:rsidRPr="00B74069" w:rsidR="007832A7">
        <w:rPr>
          <w:szCs w:val="22"/>
        </w:rPr>
        <w:t>Dunes</w:t>
      </w:r>
      <w:r w:rsidRPr="00B74069">
        <w:rPr>
          <w:szCs w:val="22"/>
        </w:rPr>
        <w:t xml:space="preserve"> with personal knowledge of the representations provided in </w:t>
      </w:r>
      <w:r w:rsidRPr="00B74069" w:rsidR="007832A7">
        <w:rPr>
          <w:szCs w:val="22"/>
        </w:rPr>
        <w:t>Dunes’</w:t>
      </w:r>
      <w:r w:rsidRPr="00B74069">
        <w:rPr>
          <w:szCs w:val="22"/>
        </w:rPr>
        <w:t xml:space="preserve"> response, verifying the truth and accuracy of the information therein,</w:t>
      </w:r>
      <w:r>
        <w:rPr>
          <w:rStyle w:val="FootnoteReference"/>
          <w:sz w:val="22"/>
          <w:szCs w:val="22"/>
        </w:rPr>
        <w:footnoteReference w:id="7"/>
      </w:r>
      <w:r w:rsidRPr="00B74069">
        <w:rPr>
          <w:szCs w:val="22"/>
        </w:rPr>
        <w:t xml:space="preserve"> and confirming that all of the information requested by this Notice which is in </w:t>
      </w:r>
      <w:r w:rsidRPr="00B74069" w:rsidR="007832A7">
        <w:rPr>
          <w:szCs w:val="22"/>
        </w:rPr>
        <w:t>Dunes’</w:t>
      </w:r>
      <w:r w:rsidRPr="00B74069">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B74069">
        <w:rPr>
          <w:szCs w:val="22"/>
        </w:rPr>
        <w:t xml:space="preserve">  </w:t>
      </w:r>
    </w:p>
    <w:p w:rsidR="000D5C83" w:rsidRPr="00B74069" w:rsidP="00866E92">
      <w:pPr>
        <w:pStyle w:val="BodyTextIndent3"/>
        <w:ind w:right="90" w:firstLine="0"/>
        <w:jc w:val="left"/>
        <w:rPr>
          <w:szCs w:val="22"/>
        </w:rPr>
      </w:pPr>
    </w:p>
    <w:p w:rsidR="000D5C83" w:rsidRPr="00B74069" w:rsidP="00866E92">
      <w:pPr>
        <w:pStyle w:val="BodyTextIndent3"/>
        <w:numPr>
          <w:ilvl w:val="0"/>
          <w:numId w:val="1"/>
        </w:numPr>
        <w:tabs>
          <w:tab w:val="num" w:pos="0"/>
        </w:tabs>
        <w:ind w:left="0" w:right="90" w:firstLine="720"/>
        <w:jc w:val="left"/>
        <w:rPr>
          <w:szCs w:val="22"/>
        </w:rPr>
      </w:pPr>
      <w:r w:rsidRPr="00B74069">
        <w:rPr>
          <w:szCs w:val="22"/>
        </w:rPr>
        <w:t>All replies and documentation sent in response to this Notice should be marked with the File No. specified above, and mailed to the following address:</w:t>
      </w:r>
    </w:p>
    <w:p w:rsidR="000D5C83" w:rsidRPr="00B74069" w:rsidP="00866E92">
      <w:pPr>
        <w:keepNext/>
        <w:keepLines/>
        <w:ind w:left="2520" w:right="90"/>
        <w:rPr>
          <w:sz w:val="22"/>
          <w:szCs w:val="22"/>
        </w:rPr>
      </w:pPr>
    </w:p>
    <w:p w:rsidR="000D5C83" w:rsidRPr="00B74069" w:rsidP="00866E92">
      <w:pPr>
        <w:keepNext/>
        <w:keepLines/>
        <w:ind w:left="2520" w:right="90"/>
        <w:rPr>
          <w:sz w:val="22"/>
          <w:szCs w:val="22"/>
        </w:rPr>
      </w:pPr>
      <w:r w:rsidRPr="00B74069">
        <w:rPr>
          <w:sz w:val="22"/>
          <w:szCs w:val="22"/>
        </w:rPr>
        <w:t>Federal Communications Commission</w:t>
      </w:r>
    </w:p>
    <w:p w:rsidR="000D5C83" w:rsidRPr="00B74069" w:rsidP="00866E92">
      <w:pPr>
        <w:tabs>
          <w:tab w:val="left" w:pos="-1440"/>
        </w:tabs>
        <w:ind w:left="2520" w:right="90"/>
        <w:rPr>
          <w:sz w:val="22"/>
          <w:szCs w:val="22"/>
        </w:rPr>
      </w:pPr>
      <w:r w:rsidRPr="00B74069">
        <w:rPr>
          <w:sz w:val="22"/>
          <w:szCs w:val="22"/>
        </w:rPr>
        <w:t>Columbia Regional Office</w:t>
      </w:r>
    </w:p>
    <w:p w:rsidR="00D81E03" w:rsidP="00866E92">
      <w:pPr>
        <w:tabs>
          <w:tab w:val="left" w:pos="-1440"/>
        </w:tabs>
        <w:ind w:left="2520" w:right="90"/>
        <w:rPr>
          <w:sz w:val="22"/>
          <w:szCs w:val="22"/>
        </w:rPr>
      </w:pPr>
      <w:r>
        <w:rPr>
          <w:sz w:val="22"/>
          <w:szCs w:val="22"/>
        </w:rPr>
        <w:t>9050 Junction Drive</w:t>
      </w:r>
    </w:p>
    <w:p w:rsidR="00D81E03" w:rsidP="00866E92">
      <w:pPr>
        <w:tabs>
          <w:tab w:val="left" w:pos="-1440"/>
        </w:tabs>
        <w:ind w:left="2520" w:right="90"/>
        <w:rPr>
          <w:sz w:val="22"/>
          <w:szCs w:val="22"/>
        </w:rPr>
      </w:pPr>
      <w:r>
        <w:rPr>
          <w:sz w:val="22"/>
          <w:szCs w:val="22"/>
        </w:rPr>
        <w:t>Annapolis Junction, Maryland 20701</w:t>
      </w:r>
    </w:p>
    <w:p w:rsidR="002A22FA" w:rsidRPr="00B74069" w:rsidP="00290AE8">
      <w:pPr>
        <w:keepNext/>
        <w:keepLines/>
        <w:ind w:left="2520" w:right="90"/>
        <w:rPr>
          <w:sz w:val="22"/>
          <w:szCs w:val="22"/>
        </w:rPr>
      </w:pPr>
    </w:p>
    <w:p w:rsidR="000D5C83" w:rsidRPr="00866E92" w:rsidP="00866E92">
      <w:pPr>
        <w:numPr>
          <w:ilvl w:val="0"/>
          <w:numId w:val="1"/>
        </w:numPr>
        <w:tabs>
          <w:tab w:val="left" w:pos="-1440"/>
        </w:tabs>
        <w:ind w:left="0" w:right="90" w:firstLine="720"/>
        <w:rPr>
          <w:b/>
          <w:sz w:val="22"/>
          <w:szCs w:val="22"/>
        </w:rPr>
      </w:pPr>
      <w:r w:rsidRPr="00866E92">
        <w:rPr>
          <w:sz w:val="22"/>
          <w:szCs w:val="22"/>
        </w:rPr>
        <w:t xml:space="preserve">This Notice shall be sent to </w:t>
      </w:r>
      <w:r w:rsidRPr="00866E92" w:rsidR="007832A7">
        <w:rPr>
          <w:sz w:val="22"/>
          <w:szCs w:val="22"/>
        </w:rPr>
        <w:t>Dunes 102FM LLC</w:t>
      </w:r>
      <w:r w:rsidRPr="00866E92">
        <w:rPr>
          <w:sz w:val="22"/>
          <w:szCs w:val="22"/>
        </w:rPr>
        <w:t xml:space="preserve">, </w:t>
      </w:r>
      <w:r w:rsidRPr="00866E92" w:rsidR="00E37BD6">
        <w:rPr>
          <w:sz w:val="22"/>
          <w:szCs w:val="22"/>
        </w:rPr>
        <w:t>352 RT 6 Tradesmen’s Park #7, Truro, MA 02666</w:t>
      </w:r>
      <w:r w:rsidRPr="00866E92" w:rsidR="008E0DEE">
        <w:rPr>
          <w:sz w:val="22"/>
          <w:szCs w:val="22"/>
          <w:shd w:val="clear" w:color="auto" w:fill="FFFFFF"/>
        </w:rPr>
        <w:t>.</w:t>
      </w:r>
      <w:r w:rsidRPr="00866E92" w:rsidR="00866E92">
        <w:rPr>
          <w:sz w:val="22"/>
          <w:szCs w:val="22"/>
          <w:shd w:val="clear" w:color="auto" w:fill="FFFFFF"/>
        </w:rPr>
        <w:t xml:space="preserve">  </w:t>
      </w:r>
      <w:r w:rsidRPr="00866E92">
        <w:rPr>
          <w:sz w:val="22"/>
          <w:szCs w:val="22"/>
        </w:rPr>
        <w:t>The Privacy Act of 1974</w:t>
      </w:r>
      <w:r>
        <w:rPr>
          <w:rStyle w:val="FootnoteReference"/>
          <w:sz w:val="22"/>
          <w:szCs w:val="22"/>
        </w:rPr>
        <w:footnoteReference w:id="9"/>
      </w:r>
      <w:r w:rsidRPr="00866E92">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P="00866E92">
      <w:pPr>
        <w:ind w:right="90"/>
        <w:rPr>
          <w:sz w:val="22"/>
          <w:szCs w:val="22"/>
        </w:rPr>
      </w:pPr>
    </w:p>
    <w:p w:rsidR="00866E92" w:rsidRPr="00B74069" w:rsidP="00866E92">
      <w:pPr>
        <w:ind w:right="90"/>
        <w:rPr>
          <w:sz w:val="22"/>
          <w:szCs w:val="22"/>
        </w:rPr>
      </w:pPr>
    </w:p>
    <w:p w:rsidR="000D5C83" w:rsidRPr="00B74069" w:rsidP="00866E92">
      <w:pPr>
        <w:ind w:right="90" w:firstLine="4680"/>
        <w:rPr>
          <w:sz w:val="22"/>
          <w:szCs w:val="22"/>
        </w:rPr>
      </w:pPr>
      <w:r w:rsidRPr="00B74069">
        <w:rPr>
          <w:sz w:val="22"/>
          <w:szCs w:val="22"/>
        </w:rPr>
        <w:t>FEDERAL COMMUNICATIONS COMMISSION</w:t>
      </w:r>
    </w:p>
    <w:p w:rsidR="000D5C83" w:rsidRPr="00B74069" w:rsidP="00866E92">
      <w:pPr>
        <w:ind w:right="90"/>
        <w:rPr>
          <w:sz w:val="22"/>
          <w:szCs w:val="22"/>
        </w:rPr>
      </w:pPr>
    </w:p>
    <w:p w:rsidR="000D5C83" w:rsidRPr="00B74069" w:rsidP="00866E92">
      <w:pPr>
        <w:ind w:right="90"/>
        <w:rPr>
          <w:sz w:val="22"/>
          <w:szCs w:val="22"/>
        </w:rPr>
      </w:pPr>
    </w:p>
    <w:p w:rsidR="004C5FDD" w:rsidRPr="00B74069" w:rsidP="00866E92">
      <w:pPr>
        <w:ind w:right="90"/>
        <w:rPr>
          <w:sz w:val="22"/>
          <w:szCs w:val="22"/>
        </w:rPr>
      </w:pPr>
    </w:p>
    <w:p w:rsidR="000D5C83" w:rsidRPr="00B74069" w:rsidP="00866E92">
      <w:pPr>
        <w:ind w:right="90"/>
        <w:rPr>
          <w:sz w:val="22"/>
          <w:szCs w:val="22"/>
        </w:rPr>
      </w:pPr>
    </w:p>
    <w:p w:rsidR="000D5C83" w:rsidRPr="00B74069" w:rsidP="00866E92">
      <w:pPr>
        <w:pStyle w:val="Header"/>
        <w:ind w:right="90" w:firstLine="4680"/>
        <w:rPr>
          <w:sz w:val="22"/>
          <w:szCs w:val="22"/>
        </w:rPr>
      </w:pPr>
      <w:r w:rsidRPr="00B74069">
        <w:rPr>
          <w:sz w:val="22"/>
          <w:szCs w:val="22"/>
        </w:rPr>
        <w:t>David C. Dombrowski</w:t>
      </w:r>
    </w:p>
    <w:p w:rsidR="000D5C83" w:rsidRPr="00B74069" w:rsidP="00866E92">
      <w:pPr>
        <w:pStyle w:val="Header"/>
        <w:ind w:right="90" w:firstLine="4680"/>
        <w:rPr>
          <w:sz w:val="22"/>
          <w:szCs w:val="22"/>
        </w:rPr>
      </w:pPr>
      <w:r w:rsidRPr="00B74069">
        <w:rPr>
          <w:sz w:val="22"/>
          <w:szCs w:val="22"/>
        </w:rPr>
        <w:t>Regional Director</w:t>
      </w:r>
    </w:p>
    <w:p w:rsidR="000D5C83" w:rsidRPr="00B74069" w:rsidP="00866E92">
      <w:pPr>
        <w:pStyle w:val="Header"/>
        <w:ind w:right="90" w:firstLine="4680"/>
        <w:rPr>
          <w:sz w:val="22"/>
          <w:szCs w:val="22"/>
        </w:rPr>
      </w:pPr>
      <w:r w:rsidRPr="00B74069">
        <w:rPr>
          <w:sz w:val="22"/>
          <w:szCs w:val="22"/>
        </w:rPr>
        <w:t>Region One</w:t>
      </w:r>
    </w:p>
    <w:p w:rsidR="00E456AF" w:rsidRPr="00B74069" w:rsidP="00DB0F0E">
      <w:pPr>
        <w:pStyle w:val="Header"/>
        <w:ind w:firstLine="4680"/>
        <w:rPr>
          <w:sz w:val="22"/>
          <w:szCs w:val="22"/>
        </w:rPr>
      </w:pPr>
      <w:r w:rsidRPr="00B74069">
        <w:rPr>
          <w:sz w:val="22"/>
          <w:szCs w:val="22"/>
        </w:rPr>
        <w:t>Enforcement Bureau</w:t>
      </w:r>
    </w:p>
    <w:sectPr w:rsidSect="00866E92">
      <w:pgSz w:w="12240" w:h="15840" w:code="1"/>
      <w:pgMar w:top="1440" w:right="135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2F06" w:rsidP="000D5C83">
      <w:r>
        <w:separator/>
      </w:r>
    </w:p>
  </w:footnote>
  <w:footnote w:type="continuationSeparator" w:id="1">
    <w:p w:rsidR="00B22F06" w:rsidP="000D5C83">
      <w:r>
        <w:continuationSeparator/>
      </w:r>
    </w:p>
  </w:footnote>
  <w:footnote w:id="2">
    <w:p w:rsidR="000D5C83" w:rsidRPr="00C64968" w:rsidP="000D5C83">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0D5C83" w:rsidP="00866E92">
      <w:pPr>
        <w:tabs>
          <w:tab w:val="left" w:pos="-1440"/>
        </w:tabs>
        <w:spacing w:after="120"/>
      </w:pPr>
      <w:r>
        <w:rPr>
          <w:rStyle w:val="FootnoteReference"/>
        </w:rPr>
        <w:footnoteRef/>
      </w:r>
      <w:r>
        <w:t xml:space="preserve"> </w:t>
      </w:r>
      <w:r w:rsidRPr="0041136F">
        <w:t xml:space="preserve">47 </w:t>
      </w:r>
      <w:r>
        <w:t>CFR</w:t>
      </w:r>
      <w:r w:rsidRPr="0041136F">
        <w:t xml:space="preserve"> § 1.89(a).</w:t>
      </w:r>
      <w:r>
        <w:t xml:space="preserve">  </w:t>
      </w:r>
    </w:p>
  </w:footnote>
  <w:footnote w:id="4">
    <w:p w:rsidR="000D5C83" w:rsidP="000D5C83">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0D5C83" w:rsidRPr="005D2A72" w:rsidP="000D5C83">
      <w:pPr>
        <w:pStyle w:val="FootnoteText"/>
        <w:spacing w:after="120"/>
        <w:rPr>
          <w:sz w:val="20"/>
        </w:rPr>
      </w:pPr>
      <w:r>
        <w:rPr>
          <w:rStyle w:val="FootnoteReference"/>
        </w:rPr>
        <w:footnoteRef/>
      </w:r>
      <w:r>
        <w:rPr>
          <w:sz w:val="20"/>
        </w:rPr>
        <w:t xml:space="preserve"> 47 U.S.</w:t>
      </w:r>
      <w:r w:rsidRPr="005D2A72">
        <w:rPr>
          <w:sz w:val="20"/>
        </w:rPr>
        <w:t>C. § 403.</w:t>
      </w:r>
    </w:p>
  </w:footnote>
  <w:footnote w:id="6">
    <w:p w:rsidR="000D5C83" w:rsidP="000D5C83">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0D5C83" w:rsidP="000D5C83">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0D5C83" w:rsidRPr="0072561F" w:rsidP="000D5C83">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0D5C83" w:rsidRPr="00545132" w:rsidP="000D5C83">
      <w:pPr>
        <w:pStyle w:val="FootnoteText"/>
        <w:rPr>
          <w:sz w:val="20"/>
          <w:lang w:val="it-IT"/>
        </w:rPr>
      </w:pPr>
      <w:r w:rsidRPr="00C64968">
        <w:rPr>
          <w:rStyle w:val="FootnoteReference"/>
        </w:rPr>
        <w:footnoteRef/>
      </w:r>
      <w:r w:rsidRPr="00545132">
        <w:rPr>
          <w:sz w:val="20"/>
          <w:lang w:val="it-IT"/>
        </w:rPr>
        <w:t xml:space="preserve"> P.L. 93-579, 5 U.S.C. § 552a(e)(3).</w:t>
      </w:r>
    </w:p>
    <w:p w:rsidR="000D5C83" w:rsidRPr="00545132" w:rsidP="000D5C83">
      <w:pPr>
        <w:pStyle w:val="FootnoteText"/>
        <w:rPr>
          <w:sz w:val="20"/>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