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124728275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1525" cy="7715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5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r>
        <w:fldChar w:fldCharType="begin"/>
      </w:r>
      <w:r>
        <w:instrText xml:space="preserve"> HYPERLINK "mailto:Field@FCC.gov" </w:instrText>
      </w:r>
      <w:r>
        <w:fldChar w:fldCharType="separate"/>
      </w:r>
      <w:r w:rsidRPr="00323072">
        <w:t>Field@FCC.gov</w:t>
      </w:r>
      <w:r>
        <w:fldChar w:fldCharType="end"/>
      </w:r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 xml:space="preserve">November </w:t>
      </w:r>
      <w:r w:rsidR="00506613">
        <w:t>7</w:t>
      </w:r>
      <w:r w:rsidRPr="008723E1">
        <w:t>, 2018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323072">
      <w:pPr>
        <w:suppressAutoHyphens/>
      </w:pPr>
      <w:bookmarkStart w:id="1" w:name="OLE_LINK1"/>
      <w:r>
        <w:t>Daryl Thomas</w:t>
      </w:r>
    </w:p>
    <w:p w:rsidR="00B7279A" w:rsidP="00B7279A">
      <w:pPr>
        <w:widowControl/>
        <w:spacing w:after="120"/>
      </w:pPr>
      <w:bookmarkEnd w:id="1"/>
      <w:r>
        <w:t>Carmichael, California 95608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>
        <w:t>8-0002</w:t>
      </w:r>
      <w:r w:rsidR="00AB0647">
        <w:t>5955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F01BE8" w:rsidRPr="00331AE9" w:rsidP="00F01BE8">
      <w:pPr>
        <w:widowControl/>
      </w:pPr>
      <w:r w:rsidRPr="00331AE9">
        <w:t>On</w:t>
      </w:r>
      <w:r w:rsidR="003C1E54">
        <w:t xml:space="preserve"> </w:t>
      </w:r>
      <w:r w:rsidR="00AB0647">
        <w:t>October 10</w:t>
      </w:r>
      <w:r w:rsidR="00C631B8">
        <w:t>, 2018</w:t>
      </w:r>
      <w:r w:rsidR="006A014B">
        <w:t xml:space="preserve">, </w:t>
      </w:r>
      <w:r w:rsidR="00AB0647">
        <w:t xml:space="preserve">an </w:t>
      </w:r>
      <w:r>
        <w:t>Agent</w:t>
      </w:r>
      <w:r w:rsidRPr="00331AE9">
        <w:t xml:space="preserve"> from </w:t>
      </w:r>
      <w:r>
        <w:t xml:space="preserve">the </w:t>
      </w:r>
      <w:r w:rsidR="00AB0647">
        <w:t>San Francisco</w:t>
      </w:r>
      <w:r w:rsidR="00C631B8">
        <w:t xml:space="preserve"> Office</w:t>
      </w:r>
      <w:r w:rsidRPr="00DE4189">
        <w:t xml:space="preserve"> </w:t>
      </w:r>
      <w:r w:rsidR="00C631B8">
        <w:t>(</w:t>
      </w:r>
      <w:r w:rsidR="00AB0647">
        <w:t xml:space="preserve">San Francisco </w:t>
      </w:r>
      <w:r>
        <w:t xml:space="preserve">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AB0647">
        <w:t>95.7</w:t>
      </w:r>
      <w:r w:rsidR="00755ECC">
        <w:t> </w:t>
      </w:r>
      <w:r w:rsidRPr="00331AE9">
        <w:t>MHz</w:t>
      </w:r>
      <w:r w:rsidR="003C1E54">
        <w:t xml:space="preserve"> in </w:t>
      </w:r>
      <w:r w:rsidR="00AB0647">
        <w:t>Carmichael</w:t>
      </w:r>
      <w:r w:rsidR="00323072">
        <w:t>, C</w:t>
      </w:r>
      <w:r w:rsidR="00755ECC">
        <w:t>alifornia</w:t>
      </w:r>
      <w:r w:rsidR="00323072">
        <w:t xml:space="preserve">.  </w:t>
      </w:r>
      <w:r w:rsidR="00967D77">
        <w:t xml:space="preserve">The </w:t>
      </w:r>
      <w:r w:rsidR="00A0389D">
        <w:t>A</w:t>
      </w:r>
      <w:r w:rsidR="00AB0647">
        <w:t>gent</w:t>
      </w:r>
      <w:r w:rsidR="00323072">
        <w:t xml:space="preserve"> confirmed by direction finding techniques that</w:t>
      </w:r>
      <w:r w:rsidR="006A014B">
        <w:t xml:space="preserve"> a</w:t>
      </w:r>
      <w:r w:rsidR="003C1E54">
        <w:t xml:space="preserve"> radio signal on </w:t>
      </w:r>
      <w:r w:rsidR="00AB0647">
        <w:t>95.7</w:t>
      </w:r>
      <w:r w:rsidR="006F1C73">
        <w:t xml:space="preserve"> 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967D77">
        <w:t>a residential property on</w:t>
      </w:r>
      <w:r w:rsidR="00AB0647">
        <w:t xml:space="preserve"> Woodleigh Drive</w:t>
      </w:r>
      <w:r w:rsidR="00967D77">
        <w:t xml:space="preserve"> in</w:t>
      </w:r>
      <w:r w:rsidR="00AB0647">
        <w:t xml:space="preserve"> Carmichael, C</w:t>
      </w:r>
      <w:r w:rsidR="00755ECC">
        <w:t>alifornia</w:t>
      </w:r>
      <w:r w:rsidRPr="00331AE9">
        <w:t>.</w:t>
      </w:r>
      <w:r>
        <w:t xml:space="preserve"> </w:t>
      </w:r>
      <w:r w:rsidR="00AB0647">
        <w:t xml:space="preserve"> </w:t>
      </w:r>
      <w:r w:rsidRPr="00331AE9">
        <w:t xml:space="preserve">The Commission’s records show that no license was issued for operation of a broadcast station </w:t>
      </w:r>
      <w:r>
        <w:t xml:space="preserve">on </w:t>
      </w:r>
      <w:r w:rsidR="00AB0647">
        <w:t>95.7</w:t>
      </w:r>
      <w:r>
        <w:t xml:space="preserve"> MHz </w:t>
      </w:r>
      <w:r w:rsidRPr="00331AE9">
        <w:t>at this location.</w:t>
      </w:r>
      <w:r w:rsidR="00323072">
        <w:t xml:space="preserve"> </w:t>
      </w:r>
      <w:r w:rsidR="00690B1F">
        <w:t xml:space="preserve"> </w:t>
      </w:r>
      <w:r w:rsidR="00E646E1">
        <w:t>Y</w:t>
      </w:r>
      <w:r w:rsidR="00967D77">
        <w:t xml:space="preserve">ou </w:t>
      </w:r>
      <w:r w:rsidR="00E646E1">
        <w:t xml:space="preserve">admitted that you </w:t>
      </w:r>
      <w:r w:rsidR="00967D77">
        <w:t>were the operator of this station.</w:t>
      </w:r>
      <w:r w:rsidRPr="00755ECC" w:rsidR="00755ECC">
        <w:t xml:space="preserve"> 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</w:t>
      </w:r>
      <w:r w:rsidRPr="00B72F76" w:rsidR="00B72F76">
        <w:rPr>
          <w:rFonts w:eastAsia="Times New Roman"/>
          <w:snapToGrid w:val="0"/>
        </w:rPr>
        <w:t>operating on a range of frequencies,</w:t>
      </w:r>
      <w:r>
        <w:rPr>
          <w:rFonts w:eastAsia="Times New Roman"/>
          <w:snapToGrid w:val="0"/>
          <w:vertAlign w:val="superscript"/>
        </w:rPr>
        <w:footnoteReference w:id="2"/>
      </w:r>
      <w:r w:rsidRPr="00B72F76" w:rsidR="00B72F76">
        <w:rPr>
          <w:rFonts w:eastAsia="Times New Roman"/>
          <w:snapToGrid w:val="0"/>
        </w:rPr>
        <w:t xml:space="preserve"> including 9</w:t>
      </w:r>
      <w:r w:rsidR="00B72F76">
        <w:rPr>
          <w:rFonts w:eastAsia="Times New Roman"/>
          <w:snapToGrid w:val="0"/>
        </w:rPr>
        <w:t>5</w:t>
      </w:r>
      <w:r w:rsidRPr="00B72F76" w:rsidR="00B72F76">
        <w:rPr>
          <w:rFonts w:eastAsia="Times New Roman"/>
          <w:snapToGrid w:val="0"/>
        </w:rPr>
        <w:t>.</w:t>
      </w:r>
      <w:r w:rsidR="00B72F76">
        <w:rPr>
          <w:rFonts w:eastAsia="Times New Roman"/>
          <w:snapToGrid w:val="0"/>
        </w:rPr>
        <w:t xml:space="preserve">7 </w:t>
      </w:r>
      <w:r w:rsidRPr="00B72F76" w:rsidR="006F1C73">
        <w:rPr>
          <w:rFonts w:eastAsia="Times New Roman"/>
          <w:snapToGrid w:val="0"/>
        </w:rPr>
        <w:t>MHz,</w:t>
      </w:r>
      <w:r w:rsidRPr="00331AE9" w:rsidR="006F1C73">
        <w:t xml:space="preserve"> must</w:t>
      </w:r>
      <w:r w:rsidRPr="00331AE9">
        <w:t xml:space="preserve">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3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>that complies with the standards established in Part 15 of the Commission’s rules</w:t>
      </w:r>
      <w:r>
        <w:t>.</w:t>
      </w:r>
      <w:r>
        <w:rPr>
          <w:rStyle w:val="FootnoteReference"/>
        </w:rPr>
        <w:footnoteReference w:id="4"/>
      </w:r>
      <w:r w:rsidRPr="00331AE9">
        <w:t xml:space="preserve">  On</w:t>
      </w:r>
      <w:r w:rsidR="003C1E54">
        <w:t xml:space="preserve"> </w:t>
      </w:r>
      <w:r w:rsidR="000F2789">
        <w:t>October 10</w:t>
      </w:r>
      <w:r w:rsidR="0065301B">
        <w:t xml:space="preserve">, </w:t>
      </w:r>
      <w:r w:rsidR="000801E6">
        <w:t xml:space="preserve">2018, </w:t>
      </w:r>
      <w:r w:rsidR="000F2789">
        <w:t>the Agent</w:t>
      </w:r>
      <w:r w:rsidR="0065301B">
        <w:t xml:space="preserve">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0F2789">
        <w:t>95.7</w:t>
      </w:r>
      <w:r w:rsidR="00B72F76">
        <w:t xml:space="preserve"> </w:t>
      </w:r>
      <w:r w:rsidRPr="00331AE9">
        <w:t>MHz</w:t>
      </w:r>
      <w:r w:rsidR="0065301B">
        <w:t xml:space="preserve"> 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>/m) at 3 meters established under Part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>
        <w:t>Section 301 of the Act.</w:t>
      </w:r>
      <w:r>
        <w:rPr>
          <w:rStyle w:val="FootnoteReference"/>
        </w:rPr>
        <w:footnoteReference w:id="5"/>
      </w:r>
    </w:p>
    <w:p w:rsidR="00F01BE8" w:rsidP="00F01BE8">
      <w:pPr>
        <w:widowControl/>
      </w:pPr>
    </w:p>
    <w:p w:rsidR="0058140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 w:rsidR="00967D77">
        <w:t>, or in violation of the Commission’s RF radiation limits,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6"/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7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>Lark Hadley</w:t>
      </w:r>
    </w:p>
    <w:p w:rsidR="00F01BE8" w:rsidP="00F01BE8">
      <w:pPr>
        <w:suppressAutoHyphens/>
      </w:pPr>
      <w:r>
        <w:t>Regional Director</w:t>
      </w:r>
    </w:p>
    <w:p w:rsidR="00F01BE8" w:rsidP="00F01BE8">
      <w:pPr>
        <w:suppressAutoHyphens/>
      </w:pPr>
      <w:r>
        <w:t>Region Three</w:t>
      </w:r>
    </w:p>
    <w:p w:rsidR="00F01BE8" w:rsidP="00F01BE8">
      <w:pPr>
        <w:suppressAutoHyphens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068CE" w:rsidP="00F01BE8">
      <w:r>
        <w:separator/>
      </w:r>
    </w:p>
  </w:footnote>
  <w:footnote w:type="continuationSeparator" w:id="1">
    <w:p w:rsidR="003068CE" w:rsidP="00F01BE8">
      <w:r>
        <w:continuationSeparator/>
      </w:r>
    </w:p>
  </w:footnote>
  <w:footnote w:id="2">
    <w:p w:rsidR="00B72F76" w:rsidP="00841B5E">
      <w:pPr>
        <w:pStyle w:val="FootnoteText"/>
      </w:pPr>
      <w:r w:rsidRPr="00494AF2">
        <w:rPr>
          <w:rStyle w:val="FootnoteReference"/>
        </w:rPr>
        <w:footnoteRef/>
      </w:r>
      <w:r>
        <w:t xml:space="preserve"> </w:t>
      </w:r>
      <w:r w:rsidRPr="004E291F">
        <w:t xml:space="preserve">47 </w:t>
      </w:r>
      <w:r>
        <w:t>CFR § 73.201.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